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5E7" w:rsidRPr="00C3361F" w:rsidRDefault="00EF15E7" w:rsidP="00EF15E7">
      <w:pPr>
        <w:pStyle w:val="Notedebasdepage"/>
        <w:bidi/>
        <w:jc w:val="lef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C3361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مصادر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المحاضرات والتطبيقات السابقة</w:t>
      </w:r>
      <w:r w:rsidRPr="00C3361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</w:p>
    <w:p w:rsidR="00EF15E7" w:rsidRDefault="00EF15E7" w:rsidP="00EF15E7">
      <w:pPr>
        <w:pStyle w:val="Paragraphedeliste"/>
        <w:numPr>
          <w:ilvl w:val="0"/>
          <w:numId w:val="1"/>
        </w:numPr>
        <w:bidi/>
        <w:jc w:val="left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سعيد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علواش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: مدارس الأدب المقارن، دراسة منهجية، المركز الثقافي العربي، ط1، 1987.</w:t>
      </w:r>
    </w:p>
    <w:p w:rsidR="00EF15E7" w:rsidRDefault="00EF15E7" w:rsidP="00EF15E7">
      <w:pPr>
        <w:pStyle w:val="Paragraphedeliste"/>
        <w:numPr>
          <w:ilvl w:val="0"/>
          <w:numId w:val="1"/>
        </w:numPr>
        <w:bidi/>
        <w:jc w:val="left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الطاهر أحمد مكي: في الأدب المقارن دراسة نظرية تطبيقية، دار المعارف،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القاهرة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مصر،  ط2، 1997.</w:t>
      </w:r>
    </w:p>
    <w:p w:rsidR="00EF15E7" w:rsidRDefault="00EF15E7" w:rsidP="00EF15E7">
      <w:pPr>
        <w:pStyle w:val="Paragraphedeliste"/>
        <w:numPr>
          <w:ilvl w:val="0"/>
          <w:numId w:val="1"/>
        </w:numPr>
        <w:bidi/>
        <w:jc w:val="left"/>
        <w:rPr>
          <w:rFonts w:ascii="Simplified Arabic" w:hAnsi="Simplified Arabic" w:cs="Simplified Arabic"/>
          <w:sz w:val="32"/>
          <w:szCs w:val="32"/>
          <w:lang w:bidi="ar-DZ"/>
        </w:rPr>
      </w:pP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غنيمي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هلال: دراسات أدبية مقارنة، دار نهضة مصر القاهرة (د.ط )(د.ت).</w:t>
      </w:r>
    </w:p>
    <w:p w:rsidR="00EF15E7" w:rsidRDefault="00EF15E7" w:rsidP="00EF15E7">
      <w:pPr>
        <w:pStyle w:val="Paragraphedeliste"/>
        <w:numPr>
          <w:ilvl w:val="0"/>
          <w:numId w:val="1"/>
        </w:numPr>
        <w:bidi/>
        <w:jc w:val="left"/>
        <w:rPr>
          <w:rFonts w:ascii="Simplified Arabic" w:hAnsi="Simplified Arabic" w:cs="Simplified Arabic"/>
          <w:sz w:val="32"/>
          <w:szCs w:val="32"/>
          <w:lang w:bidi="ar-DZ"/>
        </w:rPr>
      </w:pPr>
      <w:r w:rsidRPr="00FF03F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عبد الحكيم </w:t>
      </w:r>
      <w:proofErr w:type="gramStart"/>
      <w:r w:rsidRPr="00FF03FB">
        <w:rPr>
          <w:rFonts w:ascii="Simplified Arabic" w:hAnsi="Simplified Arabic" w:cs="Simplified Arabic"/>
          <w:sz w:val="32"/>
          <w:szCs w:val="32"/>
          <w:rtl/>
          <w:lang w:bidi="ar-DZ"/>
        </w:rPr>
        <w:t>حسان</w:t>
      </w:r>
      <w:proofErr w:type="gramEnd"/>
      <w:r w:rsidRPr="00FF03FB">
        <w:rPr>
          <w:rFonts w:ascii="Simplified Arabic" w:hAnsi="Simplified Arabic" w:cs="Simplified Arabic"/>
          <w:sz w:val="32"/>
          <w:szCs w:val="32"/>
          <w:rtl/>
          <w:lang w:bidi="ar-DZ"/>
        </w:rPr>
        <w:t>، الأدب المقارن بين المفهومين الفرنسي والأمريكي، مجلة (فصول) م 3، ع 3، 1983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EF15E7" w:rsidRDefault="00EF15E7" w:rsidP="00EF15E7">
      <w:pPr>
        <w:pStyle w:val="Paragraphedeliste"/>
        <w:numPr>
          <w:ilvl w:val="0"/>
          <w:numId w:val="1"/>
        </w:numPr>
        <w:bidi/>
        <w:jc w:val="left"/>
        <w:rPr>
          <w:rFonts w:ascii="Simplified Arabic" w:hAnsi="Simplified Arabic" w:cs="Simplified Arabic"/>
          <w:sz w:val="32"/>
          <w:szCs w:val="32"/>
          <w:lang w:bidi="ar-DZ"/>
        </w:rPr>
      </w:pP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باجو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دانيال هنري: الأدب العام والمقارن، ترجمة غسان السيد، اتحاد الكتاب العرب، (د.ط) (د.ت).</w:t>
      </w:r>
    </w:p>
    <w:p w:rsidR="00EF15E7" w:rsidRDefault="00EF15E7" w:rsidP="00EF15E7">
      <w:pPr>
        <w:pStyle w:val="Paragraphedeliste"/>
        <w:numPr>
          <w:ilvl w:val="0"/>
          <w:numId w:val="1"/>
        </w:numPr>
        <w:bidi/>
        <w:jc w:val="left"/>
        <w:rPr>
          <w:rFonts w:ascii="Simplified Arabic" w:hAnsi="Simplified Arabic" w:cs="Simplified Arabic"/>
          <w:sz w:val="32"/>
          <w:szCs w:val="32"/>
          <w:lang w:bidi="ar-DZ"/>
        </w:rPr>
      </w:pP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برونيل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بييركلو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ديشوا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وأندري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ميشال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روسو: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ماالأدب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المقارن؟،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ترجمة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غسان السيد، دار دمشق، سوريا، 1996.</w:t>
      </w:r>
    </w:p>
    <w:p w:rsidR="00EF15E7" w:rsidRDefault="00EF15E7" w:rsidP="00EF15E7">
      <w:pPr>
        <w:pStyle w:val="Paragraphedeliste"/>
        <w:numPr>
          <w:ilvl w:val="0"/>
          <w:numId w:val="1"/>
        </w:numPr>
        <w:bidi/>
        <w:jc w:val="left"/>
        <w:rPr>
          <w:rFonts w:ascii="Simplified Arabic" w:hAnsi="Simplified Arabic" w:cs="Simplified Arabic"/>
          <w:sz w:val="32"/>
          <w:szCs w:val="32"/>
          <w:lang w:bidi="ar-DZ"/>
        </w:rPr>
      </w:pP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جوبار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ماريوس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فرانسوا: الأدب المقارن، ترجمة هنري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زغيب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منشورات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عويدات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بيروت، لبنان، ط3، 1988.</w:t>
      </w:r>
    </w:p>
    <w:p w:rsidR="00EF15E7" w:rsidRDefault="00EF15E7" w:rsidP="00EF15E7">
      <w:pPr>
        <w:pStyle w:val="Paragraphedeliste"/>
        <w:numPr>
          <w:ilvl w:val="0"/>
          <w:numId w:val="1"/>
        </w:numPr>
        <w:bidi/>
        <w:jc w:val="left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شوقي رضوان أحمد: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مدخل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إلى الدرس الأدبي المقارن، دار العلوم العربية للطباعة والنشر، ط1، 1990.</w:t>
      </w:r>
    </w:p>
    <w:p w:rsidR="00EF15E7" w:rsidRDefault="00EF15E7" w:rsidP="00EF15E7">
      <w:pPr>
        <w:pStyle w:val="Paragraphedeliste"/>
        <w:numPr>
          <w:ilvl w:val="0"/>
          <w:numId w:val="1"/>
        </w:numPr>
        <w:bidi/>
        <w:jc w:val="left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عامر عطية: دراسات في الأدب المقارن، مكتبة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الأنجلو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المصرية، 1989.</w:t>
      </w:r>
    </w:p>
    <w:p w:rsidR="00EF15E7" w:rsidRPr="0058419F" w:rsidRDefault="00EF15E7" w:rsidP="00EF15E7">
      <w:pPr>
        <w:pStyle w:val="Paragraphedeliste"/>
        <w:numPr>
          <w:ilvl w:val="0"/>
          <w:numId w:val="1"/>
        </w:numPr>
        <w:bidi/>
        <w:jc w:val="left"/>
        <w:rPr>
          <w:rFonts w:ascii="Simplified Arabic" w:hAnsi="Simplified Arabic" w:cs="Simplified Arabic"/>
          <w:sz w:val="32"/>
          <w:szCs w:val="32"/>
          <w:lang w:bidi="ar-DZ"/>
        </w:rPr>
      </w:pPr>
      <w:r w:rsidRPr="0058419F">
        <w:rPr>
          <w:rFonts w:ascii="Simplified Arabic" w:hAnsi="Simplified Arabic" w:cs="Simplified Arabic"/>
          <w:sz w:val="32"/>
          <w:szCs w:val="32"/>
          <w:rtl/>
          <w:lang w:bidi="ar-DZ"/>
        </w:rPr>
        <w:t>هاري ليفن، انكسارات. ت. عبد الكريم محفوظ ط. وزارة الثقافة – دمشق، 1980</w:t>
      </w:r>
      <w:r>
        <w:rPr>
          <w:rFonts w:hint="cs"/>
          <w:rtl/>
          <w:lang w:bidi="ar-DZ"/>
        </w:rPr>
        <w:t>.</w:t>
      </w:r>
    </w:p>
    <w:p w:rsidR="00EF15E7" w:rsidRDefault="00EF15E7" w:rsidP="00EF15E7">
      <w:pPr>
        <w:pStyle w:val="Paragraphedeliste"/>
        <w:numPr>
          <w:ilvl w:val="0"/>
          <w:numId w:val="1"/>
        </w:numPr>
        <w:bidi/>
        <w:jc w:val="left"/>
        <w:rPr>
          <w:rFonts w:ascii="Simplified Arabic" w:hAnsi="Simplified Arabic" w:cs="Simplified Arabic"/>
          <w:sz w:val="32"/>
          <w:szCs w:val="32"/>
          <w:lang w:bidi="ar-DZ"/>
        </w:rPr>
      </w:pPr>
      <w:r w:rsidRPr="00FF03F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حسام الخطيب، الأدب المقارن بين التزمت والانفتاح، </w:t>
      </w:r>
      <w:proofErr w:type="gramStart"/>
      <w:r w:rsidRPr="00FF03FB">
        <w:rPr>
          <w:rFonts w:ascii="Simplified Arabic" w:hAnsi="Simplified Arabic" w:cs="Simplified Arabic"/>
          <w:sz w:val="32"/>
          <w:szCs w:val="32"/>
          <w:rtl/>
          <w:lang w:bidi="ar-DZ"/>
        </w:rPr>
        <w:t>مجلة</w:t>
      </w:r>
      <w:proofErr w:type="gramEnd"/>
      <w:r w:rsidRPr="00FF03F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(المعرفة)، دمشق، 1979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EF15E7" w:rsidRPr="0058419F" w:rsidRDefault="00EF15E7" w:rsidP="00EF15E7">
      <w:pPr>
        <w:pStyle w:val="Paragraphedeliste"/>
        <w:numPr>
          <w:ilvl w:val="0"/>
          <w:numId w:val="1"/>
        </w:numPr>
        <w:bidi/>
        <w:jc w:val="left"/>
        <w:rPr>
          <w:rFonts w:ascii="Simplified Arabic" w:hAnsi="Simplified Arabic" w:cs="Simplified Arabic"/>
          <w:sz w:val="28"/>
          <w:szCs w:val="28"/>
          <w:lang w:bidi="ar-DZ"/>
        </w:rPr>
      </w:pPr>
      <w:r w:rsidRPr="0058419F">
        <w:rPr>
          <w:rFonts w:asciiTheme="majorBidi" w:hAnsiTheme="majorBidi" w:cstheme="majorBidi"/>
          <w:sz w:val="28"/>
          <w:szCs w:val="28"/>
          <w:lang w:bidi="ar-DZ"/>
        </w:rPr>
        <w:t xml:space="preserve">F. </w:t>
      </w:r>
      <w:proofErr w:type="gramStart"/>
      <w:r w:rsidRPr="0058419F">
        <w:rPr>
          <w:rFonts w:asciiTheme="majorBidi" w:hAnsiTheme="majorBidi" w:cstheme="majorBidi"/>
          <w:sz w:val="28"/>
          <w:szCs w:val="28"/>
          <w:lang w:bidi="ar-DZ"/>
        </w:rPr>
        <w:t>BLDENSPERGER ,</w:t>
      </w:r>
      <w:proofErr w:type="gramEnd"/>
      <w:r w:rsidRPr="0058419F">
        <w:rPr>
          <w:rFonts w:asciiTheme="majorBidi" w:hAnsiTheme="majorBidi" w:cstheme="majorBidi"/>
          <w:sz w:val="28"/>
          <w:szCs w:val="28"/>
          <w:lang w:bidi="ar-DZ"/>
        </w:rPr>
        <w:t xml:space="preserve"> LE MOT ET LA CHOSE , REV DE LITERATURE COMPARE, 1921</w:t>
      </w:r>
    </w:p>
    <w:p w:rsidR="00EF15E7" w:rsidRPr="00DD358A" w:rsidRDefault="00EF15E7" w:rsidP="00EF15E7">
      <w:pPr>
        <w:pStyle w:val="Paragraphedeliste"/>
        <w:numPr>
          <w:ilvl w:val="0"/>
          <w:numId w:val="1"/>
        </w:numPr>
        <w:bidi/>
        <w:jc w:val="left"/>
        <w:rPr>
          <w:rFonts w:ascii="Simplified Arabic" w:hAnsi="Simplified Arabic" w:cs="Simplified Arabic"/>
          <w:sz w:val="28"/>
          <w:szCs w:val="28"/>
          <w:lang w:bidi="ar-DZ"/>
        </w:rPr>
      </w:pPr>
      <w:r w:rsidRPr="0058419F">
        <w:rPr>
          <w:rFonts w:asciiTheme="majorBidi" w:hAnsiTheme="majorBidi" w:cstheme="majorBidi"/>
          <w:sz w:val="28"/>
          <w:szCs w:val="28"/>
        </w:rPr>
        <w:lastRenderedPageBreak/>
        <w:t>J. M. CARRE, INTRODUCTION à LA LITTERATURE COMPAREE DE M. F. GUYARD, ED : PUF, OPARIS 1951</w:t>
      </w:r>
    </w:p>
    <w:p w:rsidR="00EF15E7" w:rsidRDefault="00EF15E7" w:rsidP="00EF15E7">
      <w:pPr>
        <w:pStyle w:val="Paragraphedeliste"/>
        <w:numPr>
          <w:ilvl w:val="0"/>
          <w:numId w:val="1"/>
        </w:numPr>
        <w:bidi/>
        <w:jc w:val="left"/>
        <w:rPr>
          <w:rFonts w:ascii="Simplified Arabic" w:hAnsi="Simplified Arabic" w:cs="Simplified Arabic"/>
          <w:sz w:val="32"/>
          <w:szCs w:val="32"/>
          <w:lang w:bidi="ar-DZ"/>
        </w:rPr>
      </w:pPr>
      <w:r w:rsidRPr="00554585">
        <w:rPr>
          <w:rFonts w:ascii="Simplified Arabic" w:hAnsi="Simplified Arabic" w:cs="Simplified Arabic"/>
          <w:sz w:val="32"/>
          <w:szCs w:val="32"/>
          <w:rtl/>
        </w:rPr>
        <w:t xml:space="preserve">يوسف بكار وخليل الشيخ: </w:t>
      </w:r>
      <w:proofErr w:type="gramStart"/>
      <w:r w:rsidRPr="00554585">
        <w:rPr>
          <w:rFonts w:ascii="Simplified Arabic" w:hAnsi="Simplified Arabic" w:cs="Simplified Arabic"/>
          <w:sz w:val="32"/>
          <w:szCs w:val="32"/>
          <w:rtl/>
        </w:rPr>
        <w:t>الأدب</w:t>
      </w:r>
      <w:proofErr w:type="gramEnd"/>
      <w:r w:rsidRPr="00554585">
        <w:rPr>
          <w:rFonts w:ascii="Simplified Arabic" w:hAnsi="Simplified Arabic" w:cs="Simplified Arabic"/>
          <w:sz w:val="32"/>
          <w:szCs w:val="32"/>
          <w:rtl/>
        </w:rPr>
        <w:t xml:space="preserve"> المقارن، فلسطين، ط1، 1996.</w:t>
      </w:r>
    </w:p>
    <w:p w:rsidR="00EF15E7" w:rsidRDefault="00EF15E7" w:rsidP="00EF15E7">
      <w:pPr>
        <w:pStyle w:val="Paragraphedeliste"/>
        <w:numPr>
          <w:ilvl w:val="0"/>
          <w:numId w:val="1"/>
        </w:numPr>
        <w:bidi/>
        <w:jc w:val="left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عبده عبود: هجرة النصوص دراسات في الترجمة الأدبية والتبادل الثقافي، دار نشر الدراسات في الترجمة، (د.ط) (د.ت).</w:t>
      </w:r>
    </w:p>
    <w:p w:rsidR="00EF15E7" w:rsidRDefault="00EF15E7" w:rsidP="00EF15E7">
      <w:pPr>
        <w:pStyle w:val="Paragraphedeliste"/>
        <w:numPr>
          <w:ilvl w:val="0"/>
          <w:numId w:val="1"/>
        </w:numPr>
        <w:bidi/>
        <w:jc w:val="left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أحمد عبد العزيز: نحو نظرية جديدة للأدب المقارن، مكتبة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الأنجلو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المصرية، ط1، 2002.</w:t>
      </w:r>
    </w:p>
    <w:p w:rsidR="00EF15E7" w:rsidRDefault="00EF15E7" w:rsidP="00EF15E7">
      <w:pPr>
        <w:pStyle w:val="Paragraphedeliste"/>
        <w:numPr>
          <w:ilvl w:val="0"/>
          <w:numId w:val="1"/>
        </w:numPr>
        <w:bidi/>
        <w:jc w:val="left"/>
        <w:rPr>
          <w:rFonts w:ascii="Simplified Arabic" w:hAnsi="Simplified Arabic" w:cs="Simplified Arabic"/>
          <w:sz w:val="32"/>
          <w:szCs w:val="32"/>
          <w:lang w:bidi="ar-DZ"/>
        </w:rPr>
      </w:pP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ماجدة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محمود: مقاربات تطبيقية في الأدب المقارن، </w:t>
      </w:r>
      <w:r>
        <w:rPr>
          <w:rFonts w:ascii="Simplified Arabic" w:hAnsi="Simplified Arabic" w:cs="Simplified Arabic"/>
          <w:sz w:val="32"/>
          <w:szCs w:val="32"/>
        </w:rPr>
        <w:t>www.kotoarabia.com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EF15E7" w:rsidRDefault="00EF15E7" w:rsidP="00EF15E7">
      <w:pPr>
        <w:pStyle w:val="Paragraphedeliste"/>
        <w:numPr>
          <w:ilvl w:val="0"/>
          <w:numId w:val="1"/>
        </w:numPr>
        <w:bidi/>
        <w:jc w:val="left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طه ندى: الأدب المقارن، دار النهضة العربية بيروت،1991.</w:t>
      </w:r>
    </w:p>
    <w:p w:rsidR="00EF15E7" w:rsidRDefault="00EF15E7" w:rsidP="00EF15E7">
      <w:pPr>
        <w:pStyle w:val="Paragraphedeliste"/>
        <w:numPr>
          <w:ilvl w:val="0"/>
          <w:numId w:val="1"/>
        </w:numPr>
        <w:bidi/>
        <w:jc w:val="left"/>
        <w:rPr>
          <w:rFonts w:ascii="Simplified Arabic" w:hAnsi="Simplified Arabic" w:cs="Simplified Arabic"/>
          <w:sz w:val="32"/>
          <w:szCs w:val="32"/>
          <w:lang w:bidi="ar-DZ"/>
        </w:rPr>
      </w:pPr>
      <w:r w:rsidRPr="00442BA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موفق </w:t>
      </w:r>
      <w:proofErr w:type="spellStart"/>
      <w:r w:rsidRPr="00442BAC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مقدادي</w:t>
      </w:r>
      <w:proofErr w:type="spellEnd"/>
      <w:r w:rsidRPr="00442BAC">
        <w:rPr>
          <w:rFonts w:ascii="Simplified Arabic" w:hAnsi="Simplified Arabic" w:cs="Simplified Arabic" w:hint="cs"/>
          <w:sz w:val="32"/>
          <w:szCs w:val="32"/>
          <w:rtl/>
          <w:lang w:bidi="ar-DZ"/>
        </w:rPr>
        <w:t>: محاضرات في الأدب المقارن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جمع وترتيب: عبد الكريم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أعقيلان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نشر بموقع مدونة عكاظ.</w:t>
      </w:r>
    </w:p>
    <w:p w:rsidR="00EF15E7" w:rsidRPr="00442BAC" w:rsidRDefault="00EF15E7" w:rsidP="00EF15E7">
      <w:pPr>
        <w:pStyle w:val="Paragraphedeliste"/>
        <w:numPr>
          <w:ilvl w:val="0"/>
          <w:numId w:val="1"/>
        </w:numPr>
        <w:bidi/>
        <w:jc w:val="left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 w:rsidRPr="00442BA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بكاي</w:t>
      </w:r>
      <w:proofErr w:type="spellEnd"/>
      <w:r w:rsidRPr="00442BA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محمد: محاضرات في الأدب المقارن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موقع </w:t>
      </w:r>
      <w:r>
        <w:rPr>
          <w:rFonts w:ascii="Simplified Arabic" w:hAnsi="Simplified Arabic" w:cs="Simplified Arabic"/>
          <w:sz w:val="32"/>
          <w:szCs w:val="32"/>
          <w:lang w:bidi="ar-DZ"/>
        </w:rPr>
        <w:t>m.</w:t>
      </w:r>
      <w:r w:rsidRPr="003A3A7A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facebook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.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com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</w:p>
    <w:p w:rsidR="00EF15E7" w:rsidRDefault="00EF15E7" w:rsidP="00EF15E7">
      <w:pPr>
        <w:bidi/>
        <w:spacing w:after="0" w:line="240" w:lineRule="auto"/>
        <w:ind w:left="360"/>
        <w:jc w:val="left"/>
        <w:rPr>
          <w:rFonts w:asciiTheme="majorBidi" w:hAnsiTheme="majorBidi" w:cs="Simplified Arabic"/>
          <w:b/>
          <w:bCs/>
          <w:sz w:val="36"/>
          <w:szCs w:val="36"/>
          <w:rtl/>
          <w:lang w:bidi="ar-DZ"/>
        </w:rPr>
      </w:pPr>
    </w:p>
    <w:p w:rsidR="00EF15E7" w:rsidRDefault="00EF15E7" w:rsidP="00EF15E7">
      <w:pPr>
        <w:bidi/>
        <w:spacing w:after="0" w:line="240" w:lineRule="auto"/>
        <w:ind w:left="360"/>
        <w:jc w:val="left"/>
        <w:rPr>
          <w:rFonts w:asciiTheme="majorBidi" w:hAnsiTheme="majorBidi" w:cs="Simplified Arabic"/>
          <w:b/>
          <w:bCs/>
          <w:sz w:val="36"/>
          <w:szCs w:val="36"/>
          <w:rtl/>
          <w:lang w:bidi="ar-DZ"/>
        </w:rPr>
      </w:pPr>
    </w:p>
    <w:p w:rsidR="008F05FA" w:rsidRDefault="008F05FA" w:rsidP="00EF15E7">
      <w:pPr>
        <w:rPr>
          <w:lang w:bidi="ar-DZ"/>
        </w:rPr>
      </w:pPr>
    </w:p>
    <w:sectPr w:rsidR="008F05FA" w:rsidSect="008F05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6047D"/>
    <w:multiLevelType w:val="hybridMultilevel"/>
    <w:tmpl w:val="C902045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EF15E7"/>
    <w:rsid w:val="00010BB0"/>
    <w:rsid w:val="0001678B"/>
    <w:rsid w:val="00024610"/>
    <w:rsid w:val="00045489"/>
    <w:rsid w:val="0009430D"/>
    <w:rsid w:val="000A43F9"/>
    <w:rsid w:val="000C454C"/>
    <w:rsid w:val="0012051B"/>
    <w:rsid w:val="001217F2"/>
    <w:rsid w:val="00134944"/>
    <w:rsid w:val="00141F2B"/>
    <w:rsid w:val="001F24AD"/>
    <w:rsid w:val="00202529"/>
    <w:rsid w:val="0022000B"/>
    <w:rsid w:val="002222E0"/>
    <w:rsid w:val="00231A78"/>
    <w:rsid w:val="002908DD"/>
    <w:rsid w:val="00291A97"/>
    <w:rsid w:val="002A3985"/>
    <w:rsid w:val="002A6813"/>
    <w:rsid w:val="002B26AF"/>
    <w:rsid w:val="002F190C"/>
    <w:rsid w:val="002F208B"/>
    <w:rsid w:val="002F4703"/>
    <w:rsid w:val="00313FE5"/>
    <w:rsid w:val="0032454C"/>
    <w:rsid w:val="00327796"/>
    <w:rsid w:val="00334D79"/>
    <w:rsid w:val="003616A0"/>
    <w:rsid w:val="00362A28"/>
    <w:rsid w:val="00366991"/>
    <w:rsid w:val="003B72B8"/>
    <w:rsid w:val="003C381B"/>
    <w:rsid w:val="003E74A7"/>
    <w:rsid w:val="003F529A"/>
    <w:rsid w:val="00403B3B"/>
    <w:rsid w:val="004050F5"/>
    <w:rsid w:val="00462B9E"/>
    <w:rsid w:val="00465168"/>
    <w:rsid w:val="00474E2C"/>
    <w:rsid w:val="00495DFD"/>
    <w:rsid w:val="004B363F"/>
    <w:rsid w:val="004C2D3B"/>
    <w:rsid w:val="004E0F53"/>
    <w:rsid w:val="004F0DB9"/>
    <w:rsid w:val="0050101D"/>
    <w:rsid w:val="005017F7"/>
    <w:rsid w:val="00504D61"/>
    <w:rsid w:val="005131C8"/>
    <w:rsid w:val="00547CDB"/>
    <w:rsid w:val="00571CCA"/>
    <w:rsid w:val="005727CF"/>
    <w:rsid w:val="005A2E92"/>
    <w:rsid w:val="005A5B58"/>
    <w:rsid w:val="005D1187"/>
    <w:rsid w:val="005F3508"/>
    <w:rsid w:val="006034A0"/>
    <w:rsid w:val="00641B13"/>
    <w:rsid w:val="00660083"/>
    <w:rsid w:val="0068737F"/>
    <w:rsid w:val="006C4885"/>
    <w:rsid w:val="006D1CC1"/>
    <w:rsid w:val="00707184"/>
    <w:rsid w:val="0071001D"/>
    <w:rsid w:val="00714401"/>
    <w:rsid w:val="007163F0"/>
    <w:rsid w:val="007463BA"/>
    <w:rsid w:val="0075053C"/>
    <w:rsid w:val="00780BB8"/>
    <w:rsid w:val="007A3BFE"/>
    <w:rsid w:val="007A3E8E"/>
    <w:rsid w:val="007A57B6"/>
    <w:rsid w:val="007A66D1"/>
    <w:rsid w:val="007B6B3F"/>
    <w:rsid w:val="00804AC3"/>
    <w:rsid w:val="0083268A"/>
    <w:rsid w:val="00863A11"/>
    <w:rsid w:val="00884944"/>
    <w:rsid w:val="008874C0"/>
    <w:rsid w:val="00890A01"/>
    <w:rsid w:val="0089340A"/>
    <w:rsid w:val="008A00C8"/>
    <w:rsid w:val="008A2EAC"/>
    <w:rsid w:val="008A6542"/>
    <w:rsid w:val="008C3366"/>
    <w:rsid w:val="008C6469"/>
    <w:rsid w:val="008E23AC"/>
    <w:rsid w:val="008F05FA"/>
    <w:rsid w:val="0092231C"/>
    <w:rsid w:val="00944477"/>
    <w:rsid w:val="00946604"/>
    <w:rsid w:val="0095125C"/>
    <w:rsid w:val="009545E8"/>
    <w:rsid w:val="00970436"/>
    <w:rsid w:val="00990697"/>
    <w:rsid w:val="0099729A"/>
    <w:rsid w:val="00997C20"/>
    <w:rsid w:val="009B4CE0"/>
    <w:rsid w:val="009C1D4F"/>
    <w:rsid w:val="009C5F14"/>
    <w:rsid w:val="009F7054"/>
    <w:rsid w:val="00A15340"/>
    <w:rsid w:val="00A20B27"/>
    <w:rsid w:val="00A23256"/>
    <w:rsid w:val="00A45910"/>
    <w:rsid w:val="00A625E1"/>
    <w:rsid w:val="00A66BFE"/>
    <w:rsid w:val="00A779AB"/>
    <w:rsid w:val="00AD7BC0"/>
    <w:rsid w:val="00AE7CAA"/>
    <w:rsid w:val="00B31CF1"/>
    <w:rsid w:val="00B55AD1"/>
    <w:rsid w:val="00B6336E"/>
    <w:rsid w:val="00B64BFB"/>
    <w:rsid w:val="00B66359"/>
    <w:rsid w:val="00B7351D"/>
    <w:rsid w:val="00B8084E"/>
    <w:rsid w:val="00B80F83"/>
    <w:rsid w:val="00BB6474"/>
    <w:rsid w:val="00BC53DB"/>
    <w:rsid w:val="00BD6EAF"/>
    <w:rsid w:val="00BD7F0B"/>
    <w:rsid w:val="00C16B89"/>
    <w:rsid w:val="00C21A02"/>
    <w:rsid w:val="00C372FC"/>
    <w:rsid w:val="00C54DBB"/>
    <w:rsid w:val="00C767A6"/>
    <w:rsid w:val="00C9135E"/>
    <w:rsid w:val="00CA7309"/>
    <w:rsid w:val="00CC4E62"/>
    <w:rsid w:val="00CF0963"/>
    <w:rsid w:val="00CF70B0"/>
    <w:rsid w:val="00D23424"/>
    <w:rsid w:val="00D32BAE"/>
    <w:rsid w:val="00D4604A"/>
    <w:rsid w:val="00D7469D"/>
    <w:rsid w:val="00D80AA2"/>
    <w:rsid w:val="00D948B2"/>
    <w:rsid w:val="00D9752E"/>
    <w:rsid w:val="00DA4550"/>
    <w:rsid w:val="00DC501C"/>
    <w:rsid w:val="00DE1E4D"/>
    <w:rsid w:val="00DE2935"/>
    <w:rsid w:val="00DE7ED5"/>
    <w:rsid w:val="00E4304E"/>
    <w:rsid w:val="00E50AF2"/>
    <w:rsid w:val="00E5283E"/>
    <w:rsid w:val="00E72C52"/>
    <w:rsid w:val="00EA40D8"/>
    <w:rsid w:val="00EA42C7"/>
    <w:rsid w:val="00EB536A"/>
    <w:rsid w:val="00EC7DA6"/>
    <w:rsid w:val="00EE11B9"/>
    <w:rsid w:val="00EE7089"/>
    <w:rsid w:val="00EF15E7"/>
    <w:rsid w:val="00EF51B5"/>
    <w:rsid w:val="00EF6CBD"/>
    <w:rsid w:val="00F067A5"/>
    <w:rsid w:val="00F2105F"/>
    <w:rsid w:val="00F31010"/>
    <w:rsid w:val="00F32DA3"/>
    <w:rsid w:val="00F50C97"/>
    <w:rsid w:val="00F65815"/>
    <w:rsid w:val="00F666D7"/>
    <w:rsid w:val="00F7114F"/>
    <w:rsid w:val="00F76A4B"/>
    <w:rsid w:val="00FA080E"/>
    <w:rsid w:val="00FB1D65"/>
    <w:rsid w:val="00FD0991"/>
    <w:rsid w:val="00FD10A9"/>
    <w:rsid w:val="00FD4341"/>
    <w:rsid w:val="00FD658D"/>
    <w:rsid w:val="00FE347B"/>
    <w:rsid w:val="00FE6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5E7"/>
    <w:pPr>
      <w:jc w:val="right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F15E7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EF15E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EF15E7"/>
    <w:rPr>
      <w:rFonts w:eastAsiaTheme="minorEastAsia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1</cp:revision>
  <dcterms:created xsi:type="dcterms:W3CDTF">2020-04-20T09:49:00Z</dcterms:created>
  <dcterms:modified xsi:type="dcterms:W3CDTF">2020-04-20T09:49:00Z</dcterms:modified>
</cp:coreProperties>
</file>