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0E" w:rsidRPr="00186176" w:rsidRDefault="00F65F0E" w:rsidP="00F65F0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UNIVERSITE D’OUM EL BOUAGHI</w:t>
      </w:r>
    </w:p>
    <w:p w:rsidR="00F65F0E" w:rsidRPr="00186176" w:rsidRDefault="00F65F0E" w:rsidP="00F6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 des Sciences et des Techniques Appliquées – ISTA –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fr-FR"/>
        </w:rPr>
      </w:pPr>
      <w:r w:rsidRPr="00186176">
        <w:rPr>
          <w:rFonts w:ascii="Times New Roman" w:eastAsia="Times New Roman" w:hAnsi="Times New Roman" w:cs="Times New Roman"/>
          <w:iCs/>
          <w:sz w:val="20"/>
          <w:szCs w:val="20"/>
          <w:lang w:eastAsia="fr-FR"/>
        </w:rPr>
        <w:t>Module : Méthodes analytiques chimie biochimie et sécurité (L1 VQPA)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 w:bidi="ar-DZ"/>
        </w:rPr>
      </w:pPr>
      <w:r w:rsidRPr="00186176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u w:val="single"/>
          <w:rtl/>
          <w:lang w:eastAsia="fr-FR" w:bidi="ar-DZ"/>
        </w:rPr>
        <w:t>ـــــــــــــــــــــــــــــــــ</w:t>
      </w:r>
    </w:p>
    <w:p w:rsidR="00F65F0E" w:rsidRPr="00186176" w:rsidRDefault="00F65F0E" w:rsidP="00F65F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rtl/>
          <w:lang w:eastAsia="fr-FR" w:bidi="ar-DZ"/>
        </w:rPr>
      </w:pPr>
      <w:r w:rsidRPr="0018617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5C58EA" wp14:editId="65CBB54A">
                <wp:simplePos x="0" y="0"/>
                <wp:positionH relativeFrom="column">
                  <wp:posOffset>890905</wp:posOffset>
                </wp:positionH>
                <wp:positionV relativeFrom="paragraph">
                  <wp:posOffset>114935</wp:posOffset>
                </wp:positionV>
                <wp:extent cx="4543425" cy="476250"/>
                <wp:effectExtent l="19050" t="19050" r="47625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CA701" id="AutoShape 3" o:spid="_x0000_s1026" style="position:absolute;margin-left:70.15pt;margin-top:9.05pt;width:357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F65F0E" w:rsidRPr="00186176" w:rsidRDefault="00F65F0E" w:rsidP="00F65F0E">
      <w:r w:rsidRPr="00186176">
        <w:rPr>
          <w:rFonts w:ascii="Comic Sans MS" w:hAnsi="Comic Sans MS" w:cstheme="majorBidi"/>
          <w:b/>
          <w:bCs/>
          <w:sz w:val="32"/>
          <w:szCs w:val="32"/>
        </w:rPr>
        <w:t xml:space="preserve">                TD01 : La chromatographie (corrigé)</w:t>
      </w:r>
    </w:p>
    <w:p w:rsidR="00F65F0E" w:rsidRPr="00186176" w:rsidRDefault="00F65F0E" w:rsidP="00F65F0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65F0E" w:rsidRPr="00186176" w:rsidRDefault="00F65F0E" w:rsidP="00F65F0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 :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1. La technique de chromatographie permet de séparer les différentes espèces chimiques présentes dans un mélange, et de les identifier par comparaison à des espèces chimiques pures.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2. La solution de permanganate de potassium permet de révéler les tâches présentes sur le chromatogramme.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3. L’extrait de chocolat n’est pas un corps pur, mais un mélange car le chromatogramme montre la présence de plusieurs tâches pour l’échantillon A (lecture verticale).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4. L’échantillon A correspondant à l’extrait du chocolat montre la présence 4 espèces chimiques (4 tâches).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 xml:space="preserve">5. Parmi les 4 tâches présentes, on ne peut en identifier que deux, par comparaison avec l’extrait B et C (lecture horizontale) : 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 xml:space="preserve">6. Rapports frontaux : </w:t>
      </w:r>
      <w:proofErr w:type="spellStart"/>
      <w:r w:rsidRPr="00186176">
        <w:rPr>
          <w:rFonts w:asciiTheme="majorBidi" w:hAnsiTheme="majorBidi" w:cstheme="majorBidi"/>
          <w:sz w:val="24"/>
          <w:szCs w:val="24"/>
        </w:rPr>
        <w:t>Rf</w:t>
      </w:r>
      <w:proofErr w:type="spellEnd"/>
      <w:r w:rsidRPr="00186176">
        <w:rPr>
          <w:rFonts w:asciiTheme="majorBidi" w:hAnsiTheme="majorBidi" w:cstheme="majorBidi"/>
          <w:sz w:val="24"/>
          <w:szCs w:val="24"/>
        </w:rPr>
        <w:t xml:space="preserve"> =h/H (RB=2/6=0.3</w:t>
      </w:r>
      <w:proofErr w:type="gramStart"/>
      <w:r w:rsidRPr="00186176">
        <w:rPr>
          <w:rFonts w:asciiTheme="majorBidi" w:hAnsiTheme="majorBidi" w:cstheme="majorBidi"/>
          <w:sz w:val="24"/>
          <w:szCs w:val="24"/>
        </w:rPr>
        <w:t>-  RC</w:t>
      </w:r>
      <w:proofErr w:type="gramEnd"/>
      <w:r w:rsidRPr="00186176">
        <w:rPr>
          <w:rFonts w:asciiTheme="majorBidi" w:hAnsiTheme="majorBidi" w:cstheme="majorBidi"/>
          <w:sz w:val="24"/>
          <w:szCs w:val="24"/>
        </w:rPr>
        <w:t>=3.9/6=0.6)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Les 2 tâches correspondant aux 2 extraits B et C ont les mêmes rapports frontaux que celles des 2 espèces chimiques identifiables contenues dans l’extrait du chocolat.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176">
        <w:rPr>
          <w:rFonts w:asciiTheme="majorBidi" w:hAnsiTheme="majorBidi" w:cstheme="majorBidi"/>
          <w:sz w:val="24"/>
          <w:szCs w:val="24"/>
        </w:rPr>
        <w:t>L’extrait du chocolat contient donc, entre autres, de la caféine et de la théobromine.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02 : </w:t>
      </w:r>
    </w:p>
    <w:p w:rsidR="00F65F0E" w:rsidRPr="00186176" w:rsidRDefault="00F65F0E" w:rsidP="00F65F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Les pesticides sont des POP : donner la signification de ce sigle et leurs principales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caractéristiques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POP = Polluants Organiques Persistants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Principales caractéristiques :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perdurent dans l'environnement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s'accumulent dans les graisses et via la chaîne alimentaire chez l'Homme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sont dispersés dans l'environnement via les courants atmosphériques et marins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Symbol" w:hAnsi="Symbol" w:cs="Symbol"/>
          <w:sz w:val="20"/>
          <w:szCs w:val="20"/>
        </w:rPr>
        <w:t></w:t>
      </w:r>
      <w:r w:rsidRPr="00186176">
        <w:rPr>
          <w:rFonts w:ascii="Symbol" w:hAnsi="Symbol" w:cs="Symbol"/>
          <w:sz w:val="20"/>
          <w:szCs w:val="20"/>
        </w:rPr>
        <w:t></w:t>
      </w:r>
      <w:r w:rsidRPr="00186176">
        <w:rPr>
          <w:rFonts w:ascii="Times New Roman" w:hAnsi="Times New Roman" w:cs="Times New Roman"/>
          <w:sz w:val="24"/>
          <w:szCs w:val="24"/>
        </w:rPr>
        <w:t>ils sont dangereux pour la santé : cancers, altération du système immunitaire, problèmes de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reproduction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...</w:t>
      </w:r>
    </w:p>
    <w:p w:rsidR="00F65F0E" w:rsidRPr="00186176" w:rsidRDefault="00F65F0E" w:rsidP="00F65F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Dans le domaine de l’agriculture les pesticides sont aussi appelés produits phytosanitaires ou biocides. Citer les trois principales catégories de biocides.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Les herbicides (pour lutter contre les mauvaises herbes), les fongicides (pour lutter contre les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champignons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) et les insecticides (pour lutter contre les insectes).</w:t>
      </w:r>
    </w:p>
    <w:p w:rsidR="00F65F0E" w:rsidRPr="00186176" w:rsidRDefault="00F65F0E" w:rsidP="00F65F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La nature chimique des pesticides est très variée. Citer 4 classes de pesticides.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Hydrocarbures cycliques chlorés et dérivés organochlorés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176">
        <w:rPr>
          <w:rFonts w:ascii="Times New Roman" w:hAnsi="Times New Roman" w:cs="Times New Roman"/>
          <w:sz w:val="24"/>
          <w:szCs w:val="24"/>
        </w:rPr>
        <w:t>Organophosphores</w:t>
      </w:r>
      <w:proofErr w:type="spellEnd"/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Carbamates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Organométalliques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Acides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phénoxyalcanoïques</w:t>
      </w:r>
      <w:proofErr w:type="spellEnd"/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176">
        <w:rPr>
          <w:rFonts w:ascii="Times New Roman" w:hAnsi="Times New Roman" w:cs="Times New Roman"/>
          <w:sz w:val="24"/>
          <w:szCs w:val="24"/>
        </w:rPr>
        <w:t>Triazines</w:t>
      </w:r>
      <w:proofErr w:type="spellEnd"/>
    </w:p>
    <w:p w:rsidR="00F65F0E" w:rsidRPr="00186176" w:rsidRDefault="00F65F0E" w:rsidP="00F6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Urées substituées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186176">
        <w:rPr>
          <w:rFonts w:ascii="Times New Roman" w:hAnsi="Times New Roman" w:cs="Times New Roman"/>
          <w:sz w:val="24"/>
          <w:szCs w:val="24"/>
        </w:rPr>
        <w:t>Polychloroblphényles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(PCB)</w:t>
      </w:r>
    </w:p>
    <w:p w:rsidR="00F65F0E" w:rsidRPr="00186176" w:rsidRDefault="00F65F0E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03 :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="Times New Roman" w:hAnsi="Times New Roman" w:cs="Times New Roman"/>
          <w:sz w:val="24"/>
          <w:szCs w:val="24"/>
        </w:rPr>
        <w:t>définition des mycotoxines.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Les toxines de moisissures ou mycotoxines (de «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mycos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» : champignon) sont des molécules de faible masse moléculaire issues du métabolisme secondaire des micro-organismes lorsque ceux-ci sont soumis à des conditions environnementales stressantes (températures trop élevées ou trop basses, degré d’humidité faible, limitation en substrats et nutriments, compétitivité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interespèces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>...).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Que signifie le sigle LC-MS ? </w:t>
      </w:r>
    </w:p>
    <w:p w:rsidR="00F65F0E" w:rsidRPr="00186176" w:rsidRDefault="00F65F0E" w:rsidP="00F65F0E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chromatographie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liquide couplée à la spectrométrie de masse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L’observation à l’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oeil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nu des céréales est-elle suffisante pour affirmer la présence ou l’absence de mycotoxines ? Justifier.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Toute moisissure n’est pas apte à produire des mycotoxines en conséquence tout aliment moisi ne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renferme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pas des mycotoxines. De plus les mycotoxines peuvent persister dans l’aliment après disparition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mycètes.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Citer les étapes préliminaires de préparation des échantillons.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Broyage, centrifugation, extraction en milieu organique, partition liquide-liquide (chromatographie).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Pourquoi doit-on procéder à une étape de purification puis de concentration de l’extrait ?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L’analyse des mycotoxines étant une analyse de traces : les molécules à analyser sont présentent en très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faible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quantité dans l’aliment qui est un milieu complexe.</w:t>
      </w: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>L’analyse conduit aux résultats suivants :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Temps de rétention des témoins :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ochratoxine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A 15,2 minutes,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zéaralénone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14,2 minutes,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fumosine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B 12,5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minutes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>, DON 11, 4 minutes et aflatoxine B 7,5 minutes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5F0E" w:rsidRPr="00186176" w:rsidRDefault="00F65F0E" w:rsidP="00F65F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Dans l’extrait on mesure une substance dont le volume de rétention est de 21,0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>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0"/>
          <w:szCs w:val="20"/>
        </w:rPr>
        <w:t xml:space="preserve">a) </w:t>
      </w:r>
      <w:r w:rsidRPr="00186176">
        <w:rPr>
          <w:rFonts w:ascii="Times New Roman" w:hAnsi="Times New Roman" w:cs="Times New Roman"/>
          <w:sz w:val="24"/>
          <w:szCs w:val="24"/>
        </w:rPr>
        <w:t>Pour chaque mycotoxine témoin donner le nom d’un micro-organisme producteur.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186176">
        <w:rPr>
          <w:rFonts w:ascii="Times New Roman" w:hAnsi="Times New Roman" w:cs="Times New Roman"/>
          <w:sz w:val="24"/>
          <w:szCs w:val="24"/>
        </w:rPr>
        <w:t>ochratoxine</w:t>
      </w:r>
      <w:proofErr w:type="spellEnd"/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A </w:t>
      </w:r>
      <w:r w:rsidRPr="00186176">
        <w:rPr>
          <w:rFonts w:ascii="Times New Roman" w:hAnsi="Times New Roman" w:cs="Times New Roman"/>
          <w:i/>
          <w:iCs/>
          <w:sz w:val="24"/>
          <w:szCs w:val="24"/>
        </w:rPr>
        <w:t>Aspergillus ou Pénicillium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186176">
        <w:rPr>
          <w:rFonts w:ascii="Times New Roman" w:hAnsi="Times New Roman" w:cs="Times New Roman"/>
          <w:sz w:val="24"/>
          <w:szCs w:val="24"/>
        </w:rPr>
        <w:t>zéaralénone</w:t>
      </w:r>
      <w:proofErr w:type="spellEnd"/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, DON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déoxynivalénol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176">
        <w:rPr>
          <w:rFonts w:ascii="Times New Roman" w:hAnsi="Times New Roman" w:cs="Times New Roman"/>
          <w:sz w:val="24"/>
          <w:szCs w:val="24"/>
        </w:rPr>
        <w:t>fumosine</w:t>
      </w:r>
      <w:proofErr w:type="spellEnd"/>
      <w:r w:rsidRPr="0018617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186176">
        <w:rPr>
          <w:rFonts w:ascii="Times New Roman" w:hAnsi="Times New Roman" w:cs="Times New Roman"/>
          <w:i/>
          <w:iCs/>
          <w:sz w:val="24"/>
          <w:szCs w:val="24"/>
        </w:rPr>
        <w:t>Fusarium</w:t>
      </w:r>
      <w:proofErr w:type="spellEnd"/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Aflatoxine </w:t>
      </w:r>
      <w:r w:rsidRPr="00186176">
        <w:rPr>
          <w:rFonts w:ascii="Times New Roman" w:hAnsi="Times New Roman" w:cs="Times New Roman"/>
          <w:i/>
          <w:iCs/>
          <w:sz w:val="24"/>
          <w:szCs w:val="24"/>
        </w:rPr>
        <w:t>Aspergillus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176">
        <w:rPr>
          <w:rFonts w:ascii="Times New Roman" w:hAnsi="Times New Roman" w:cs="Times New Roman"/>
          <w:sz w:val="20"/>
          <w:szCs w:val="20"/>
        </w:rPr>
        <w:t xml:space="preserve">b) </w:t>
      </w:r>
      <w:r w:rsidRPr="00186176">
        <w:rPr>
          <w:rFonts w:ascii="Times New Roman" w:hAnsi="Times New Roman" w:cs="Times New Roman"/>
          <w:sz w:val="24"/>
          <w:szCs w:val="24"/>
        </w:rPr>
        <w:t>Déterminer la substance mise en évidence dans l’extrait. Chaque calcul devra être justifié</w:t>
      </w:r>
    </w:p>
    <w:p w:rsidR="00F65F0E" w:rsidRPr="00186176" w:rsidRDefault="00F65F0E" w:rsidP="00F65F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176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186176">
        <w:rPr>
          <w:rFonts w:ascii="Times New Roman" w:hAnsi="Times New Roman" w:cs="Times New Roman"/>
          <w:sz w:val="24"/>
          <w:szCs w:val="24"/>
        </w:rPr>
        <w:t xml:space="preserve"> une formule littérale.</w:t>
      </w:r>
    </w:p>
    <w:p w:rsidR="00F65F0E" w:rsidRPr="00186176" w:rsidRDefault="00F65F0E" w:rsidP="00F65F0E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86176">
        <w:rPr>
          <w:rFonts w:ascii="Times New Roman" w:hAnsi="Times New Roman" w:cs="Times New Roman"/>
          <w:sz w:val="24"/>
          <w:szCs w:val="24"/>
        </w:rPr>
        <w:t xml:space="preserve">Calculs k’ = 9,5 L = 22,4 cm </w:t>
      </w:r>
      <w:proofErr w:type="spellStart"/>
      <w:r w:rsidRPr="0018617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86176">
        <w:rPr>
          <w:rFonts w:ascii="Times New Roman" w:hAnsi="Times New Roman" w:cs="Times New Roman"/>
          <w:b/>
          <w:bCs/>
          <w:sz w:val="16"/>
          <w:szCs w:val="16"/>
        </w:rPr>
        <w:t>R</w:t>
      </w:r>
      <w:proofErr w:type="spellEnd"/>
      <w:r w:rsidRPr="0018617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86176">
        <w:rPr>
          <w:rFonts w:ascii="Times New Roman" w:hAnsi="Times New Roman" w:cs="Times New Roman"/>
          <w:b/>
          <w:bCs/>
          <w:sz w:val="24"/>
          <w:szCs w:val="24"/>
        </w:rPr>
        <w:t xml:space="preserve">= 14,2 minutes donc </w:t>
      </w:r>
      <w:proofErr w:type="spellStart"/>
      <w:r w:rsidRPr="00186176">
        <w:rPr>
          <w:rFonts w:ascii="Times New Roman" w:hAnsi="Times New Roman" w:cs="Times New Roman"/>
          <w:b/>
          <w:bCs/>
          <w:sz w:val="24"/>
          <w:szCs w:val="24"/>
        </w:rPr>
        <w:t>zéaralénone</w:t>
      </w:r>
      <w:proofErr w:type="spellEnd"/>
      <w:r w:rsidRPr="001861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5000" w:rsidRDefault="00E95000">
      <w:bookmarkStart w:id="0" w:name="_GoBack"/>
      <w:bookmarkEnd w:id="0"/>
    </w:p>
    <w:sectPr w:rsidR="00E9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4EBC"/>
    <w:multiLevelType w:val="hybridMultilevel"/>
    <w:tmpl w:val="61D83630"/>
    <w:lvl w:ilvl="0" w:tplc="758A8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3862"/>
    <w:multiLevelType w:val="hybridMultilevel"/>
    <w:tmpl w:val="CFE62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0E"/>
    <w:rsid w:val="00E95000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C8EE-6963-4688-AB9C-A96E737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ezzamil</cp:lastModifiedBy>
  <cp:revision>1</cp:revision>
  <dcterms:created xsi:type="dcterms:W3CDTF">2020-04-17T21:03:00Z</dcterms:created>
  <dcterms:modified xsi:type="dcterms:W3CDTF">2020-04-17T21:04:00Z</dcterms:modified>
</cp:coreProperties>
</file>