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42F" w:rsidRPr="00A03BB0" w:rsidRDefault="00C8142F" w:rsidP="00A03BB0">
      <w:pPr>
        <w:bidi/>
        <w:rPr>
          <w:b/>
          <w:bCs/>
          <w:kern w:val="36"/>
          <w:lang w:eastAsia="fr-FR"/>
        </w:rPr>
      </w:pPr>
      <w:r w:rsidRPr="00A03BB0">
        <w:rPr>
          <w:b/>
          <w:bCs/>
          <w:rtl/>
          <w:lang w:eastAsia="fr-FR"/>
        </w:rPr>
        <w:t>المحاضرة السادسة: الإصغاء النفسي في العلاجات ذات المنحى التحليلي</w:t>
      </w:r>
    </w:p>
    <w:p w:rsidR="00C8142F" w:rsidRPr="00A03BB0" w:rsidRDefault="00C8142F" w:rsidP="00A03BB0">
      <w:pPr>
        <w:bidi/>
        <w:rPr>
          <w:b/>
          <w:bCs/>
          <w:kern w:val="36"/>
          <w:lang w:eastAsia="fr-FR"/>
        </w:rPr>
      </w:pPr>
      <w:r w:rsidRPr="00A03BB0">
        <w:rPr>
          <w:b/>
          <w:bCs/>
          <w:kern w:val="36"/>
          <w:rtl/>
          <w:lang w:eastAsia="fr-FR"/>
        </w:rPr>
        <w:t>مقياس: العلاجات النفسية المدرسية</w:t>
      </w:r>
    </w:p>
    <w:p w:rsidR="00C8142F" w:rsidRPr="00A03BB0" w:rsidRDefault="00C8142F" w:rsidP="00A03BB0">
      <w:pPr>
        <w:bidi/>
        <w:rPr>
          <w:b/>
          <w:bCs/>
          <w:lang w:eastAsia="fr-FR"/>
        </w:rPr>
      </w:pPr>
      <w:r w:rsidRPr="00A03BB0">
        <w:rPr>
          <w:b/>
          <w:bCs/>
          <w:rtl/>
          <w:lang w:eastAsia="fr-FR"/>
        </w:rPr>
        <w:t>تخصص: علم النفس المدرسي – مستوى أولى ماستر</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أولًا: بيانات المحاضرة</w:t>
      </w:r>
    </w:p>
    <w:p w:rsidR="00C8142F" w:rsidRPr="00C8142F" w:rsidRDefault="00C8142F" w:rsidP="00C8142F">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العنوان</w:t>
      </w:r>
      <w:r w:rsidRPr="00C8142F">
        <w:rPr>
          <w:rFonts w:ascii="Sakkal Majalla" w:eastAsia="Times New Roman" w:hAnsi="Sakkal Majalla" w:cs="Sakkal Majalla"/>
          <w:b/>
          <w:bCs/>
          <w:sz w:val="28"/>
          <w:szCs w:val="28"/>
          <w:lang w:eastAsia="fr-FR"/>
        </w:rPr>
        <w:t>:</w:t>
      </w:r>
      <w:r w:rsidRPr="00C8142F">
        <w:rPr>
          <w:rFonts w:ascii="Sakkal Majalla" w:eastAsia="Times New Roman" w:hAnsi="Sakkal Majalla" w:cs="Sakkal Majalla"/>
          <w:sz w:val="28"/>
          <w:szCs w:val="28"/>
          <w:lang w:eastAsia="fr-FR"/>
        </w:rPr>
        <w:t xml:space="preserve"> </w:t>
      </w:r>
      <w:r w:rsidRPr="00C8142F">
        <w:rPr>
          <w:rFonts w:ascii="Sakkal Majalla" w:eastAsia="Times New Roman" w:hAnsi="Sakkal Majalla" w:cs="Sakkal Majalla"/>
          <w:sz w:val="28"/>
          <w:szCs w:val="28"/>
          <w:rtl/>
          <w:lang w:eastAsia="fr-FR"/>
        </w:rPr>
        <w:t>الإصغاء النفسي في العلاجات ذات المنحى التحليلي</w:t>
      </w:r>
    </w:p>
    <w:p w:rsidR="00C8142F" w:rsidRPr="00C8142F" w:rsidRDefault="00C8142F" w:rsidP="00C8142F">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المدة المقترحة</w:t>
      </w:r>
      <w:r w:rsidRPr="00C8142F">
        <w:rPr>
          <w:rFonts w:ascii="Sakkal Majalla" w:eastAsia="Times New Roman" w:hAnsi="Sakkal Majalla" w:cs="Sakkal Majalla"/>
          <w:b/>
          <w:bCs/>
          <w:sz w:val="28"/>
          <w:szCs w:val="28"/>
          <w:lang w:eastAsia="fr-FR"/>
        </w:rPr>
        <w:t>:</w:t>
      </w:r>
      <w:r w:rsidRPr="00C8142F">
        <w:rPr>
          <w:rFonts w:ascii="Sakkal Majalla" w:eastAsia="Times New Roman" w:hAnsi="Sakkal Majalla" w:cs="Sakkal Majalla"/>
          <w:sz w:val="28"/>
          <w:szCs w:val="28"/>
          <w:lang w:eastAsia="fr-FR"/>
        </w:rPr>
        <w:t xml:space="preserve"> 1 </w:t>
      </w:r>
      <w:r w:rsidRPr="00C8142F">
        <w:rPr>
          <w:rFonts w:ascii="Sakkal Majalla" w:eastAsia="Times New Roman" w:hAnsi="Sakkal Majalla" w:cs="Sakkal Majalla"/>
          <w:sz w:val="28"/>
          <w:szCs w:val="28"/>
          <w:rtl/>
          <w:lang w:eastAsia="fr-FR"/>
        </w:rPr>
        <w:t>ساعة و30 دقيقة</w:t>
      </w:r>
    </w:p>
    <w:p w:rsidR="00C8142F" w:rsidRPr="00C8142F" w:rsidRDefault="00C8142F" w:rsidP="00C8142F">
      <w:pPr>
        <w:numPr>
          <w:ilvl w:val="0"/>
          <w:numId w:val="1"/>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الأستاذة</w:t>
      </w:r>
      <w:r w:rsidRPr="00C8142F">
        <w:rPr>
          <w:rFonts w:ascii="Sakkal Majalla" w:eastAsia="Times New Roman" w:hAnsi="Sakkal Majalla" w:cs="Sakkal Majalla"/>
          <w:b/>
          <w:bCs/>
          <w:sz w:val="28"/>
          <w:szCs w:val="28"/>
          <w:lang w:eastAsia="fr-FR"/>
        </w:rPr>
        <w:t>:</w:t>
      </w:r>
      <w:r w:rsidRPr="00C8142F">
        <w:rPr>
          <w:rFonts w:ascii="Sakkal Majalla" w:eastAsia="Times New Roman" w:hAnsi="Sakkal Majalla" w:cs="Sakkal Majalla"/>
          <w:sz w:val="28"/>
          <w:szCs w:val="28"/>
          <w:lang w:eastAsia="fr-FR"/>
        </w:rPr>
        <w:t xml:space="preserve"> </w:t>
      </w:r>
      <w:r w:rsidRPr="00C8142F">
        <w:rPr>
          <w:rFonts w:ascii="Sakkal Majalla" w:eastAsia="Times New Roman" w:hAnsi="Sakkal Majalla" w:cs="Sakkal Majalla"/>
          <w:sz w:val="28"/>
          <w:szCs w:val="28"/>
          <w:rtl/>
          <w:lang w:eastAsia="fr-FR"/>
        </w:rPr>
        <w:t>نذيرة</w:t>
      </w:r>
      <w:r w:rsidR="00A03BB0">
        <w:rPr>
          <w:rFonts w:ascii="Sakkal Majalla" w:eastAsia="Times New Roman" w:hAnsi="Sakkal Majalla" w:cs="Sakkal Majalla" w:hint="cs"/>
          <w:sz w:val="28"/>
          <w:szCs w:val="28"/>
          <w:rtl/>
          <w:lang w:eastAsia="fr-FR"/>
        </w:rPr>
        <w:t xml:space="preserve"> اليزيد</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ثانيًا: أهداف المحاضرة</w:t>
      </w:r>
    </w:p>
    <w:p w:rsidR="00C8142F" w:rsidRPr="00C8142F" w:rsidRDefault="00C8142F" w:rsidP="00C8142F">
      <w:p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بنهاية هذه المحاضرة يُفترض أن يكون الطالب قادرًا على</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فهم مفهوم الإصغاء النفسي وأهميته في العلاج التحليلي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التعرف على أنواع الإصغاء النفسي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تطبيق مهارات الإصغاء النفسي في السياق المدرسي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تحسين القدرة على تفسير الرسائل اللاواعية للتلاميذ</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2"/>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استخدام الإصغاء كأداة تحليلية لفهم المشكلات النفسية</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ثالثًا: تمهيد</w:t>
      </w:r>
    </w:p>
    <w:p w:rsidR="00C8142F" w:rsidRPr="00C8142F" w:rsidRDefault="00C8142F" w:rsidP="00C8142F">
      <w:p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الإصغاء النفسي هو أداة أساسية في العلاجات ذات المنحى التحليلي، إذ يمكن من خلالها فهم الصراعات الداخلية والدوافع اللاواعية للتلميذ. يعتمد العلاج التحليلي على الإصغاء العميق، الذي يشمل ما يقوله الطالب وما لا يقوله، بما في ذلك الإشارات غير اللفظية</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رابعًا: مفهوم الإصغاء النفسي</w:t>
      </w:r>
    </w:p>
    <w:p w:rsidR="00C8142F" w:rsidRPr="00C8142F" w:rsidRDefault="00C8142F" w:rsidP="00C8142F">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هو القدرة على الاستماع للطالب بكامل الانتباه والتركيز</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يتجاوز الكلمات المنطوقة ليشمل النبرة، الإيماءات، الانفعالات، والتلميحات</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3"/>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يساعد الأخصائي النفسي على تفسير السلوك وفهم الرسائل اللاواعية</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خامسًا: أنواع الإصغاء النفسي</w:t>
      </w:r>
    </w:p>
    <w:p w:rsidR="00C8142F" w:rsidRPr="00C8142F" w:rsidRDefault="00C8142F" w:rsidP="00C8142F">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الإصغاء الوظيفي</w:t>
      </w:r>
      <w:r w:rsidRPr="00C8142F">
        <w:rPr>
          <w:rFonts w:ascii="Sakkal Majalla" w:eastAsia="Times New Roman" w:hAnsi="Sakkal Majalla" w:cs="Sakkal Majalla"/>
          <w:b/>
          <w:bCs/>
          <w:sz w:val="28"/>
          <w:szCs w:val="28"/>
          <w:lang w:eastAsia="fr-FR"/>
        </w:rPr>
        <w:t xml:space="preserve"> (Active Listening):</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التركيز على ما يقوله التلميذ</w:t>
      </w:r>
      <w:r w:rsidRPr="00C8142F">
        <w:rPr>
          <w:rFonts w:ascii="Sakkal Majalla" w:eastAsia="Times New Roman" w:hAnsi="Sakkal Majalla" w:cs="Sakkal Majalla"/>
          <w:sz w:val="28"/>
          <w:szCs w:val="28"/>
          <w:lang w:eastAsia="fr-FR"/>
        </w:rPr>
        <w:t>.</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إعادة صياغة الكلام للتأكد من الفهم</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الإصغاء الانعكاسي</w:t>
      </w:r>
      <w:r w:rsidRPr="00C8142F">
        <w:rPr>
          <w:rFonts w:ascii="Sakkal Majalla" w:eastAsia="Times New Roman" w:hAnsi="Sakkal Majalla" w:cs="Sakkal Majalla"/>
          <w:b/>
          <w:bCs/>
          <w:sz w:val="28"/>
          <w:szCs w:val="28"/>
          <w:lang w:eastAsia="fr-FR"/>
        </w:rPr>
        <w:t xml:space="preserve"> (Reflective Listening):</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يعكس الأخصائي شعور الطالب أو معناه بطريقة واضحة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lastRenderedPageBreak/>
        <w:t>يتيح للتلميذ التحقق من صحة تفسير المعالج</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الإصغاء اللاواعي</w:t>
      </w:r>
      <w:r w:rsidRPr="00C8142F">
        <w:rPr>
          <w:rFonts w:ascii="Sakkal Majalla" w:eastAsia="Times New Roman" w:hAnsi="Sakkal Majalla" w:cs="Sakkal Majalla"/>
          <w:b/>
          <w:bCs/>
          <w:sz w:val="28"/>
          <w:szCs w:val="28"/>
          <w:lang w:eastAsia="fr-FR"/>
        </w:rPr>
        <w:t xml:space="preserve"> (Unconscious Listening):</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الانتباه للإشارات اللاواعية: تعابير الوجه، الحركة، اللهجة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يساعد في الكشف عن المشكلات غير المعلنة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b/>
          <w:bCs/>
          <w:sz w:val="28"/>
          <w:szCs w:val="28"/>
          <w:rtl/>
          <w:lang w:eastAsia="fr-FR"/>
        </w:rPr>
        <w:t>الإصغاء العاطفي</w:t>
      </w:r>
      <w:r w:rsidRPr="00C8142F">
        <w:rPr>
          <w:rFonts w:ascii="Sakkal Majalla" w:eastAsia="Times New Roman" w:hAnsi="Sakkal Majalla" w:cs="Sakkal Majalla"/>
          <w:b/>
          <w:bCs/>
          <w:sz w:val="28"/>
          <w:szCs w:val="28"/>
          <w:lang w:eastAsia="fr-FR"/>
        </w:rPr>
        <w:t xml:space="preserve"> (Empathic Listening):</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إظهار التعاطف والتفهم لمشاعر الطالب</w:t>
      </w:r>
      <w:r w:rsidRPr="00C8142F">
        <w:rPr>
          <w:rFonts w:ascii="Sakkal Majalla" w:eastAsia="Times New Roman" w:hAnsi="Sakkal Majalla" w:cs="Sakkal Majalla"/>
          <w:sz w:val="28"/>
          <w:szCs w:val="28"/>
          <w:lang w:eastAsia="fr-FR"/>
        </w:rPr>
        <w:t>.</w:t>
      </w:r>
    </w:p>
    <w:p w:rsidR="00C8142F" w:rsidRPr="00C8142F" w:rsidRDefault="00C8142F" w:rsidP="00C8142F">
      <w:pPr>
        <w:numPr>
          <w:ilvl w:val="1"/>
          <w:numId w:val="4"/>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بناء علاقة ثقة ودعم نفسي</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سادسًا: مهارات الإصغاء النفسي في المدرسة</w:t>
      </w:r>
    </w:p>
    <w:p w:rsidR="00C8142F" w:rsidRPr="00C8142F" w:rsidRDefault="00C8142F" w:rsidP="00C8142F">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الحفاظ على التواصل البصري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استخدام الإيماءات الداعمة (مثل الإيماء بالرأس</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الصمت المؤثر لإتاحة الفرصة للطالب للتعبير</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تلخيص ما يقال لإظهار الفهم</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5"/>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الانتباه للتناقض بين الكلمات والسلوك</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سابعًا: تطبيق الإصغاء النفسي في العلاج التحليلي</w:t>
      </w:r>
    </w:p>
    <w:p w:rsidR="00C8142F" w:rsidRPr="00C8142F" w:rsidRDefault="00C8142F" w:rsidP="00C8142F">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ملاحظة سلوكيات الطلاب خلال الجلسة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طرح أسئلة مفتوحة لتعميق الحوار</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التعرف على الصراعات العاطفية الخفية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رصد الأنماط المتكررة في التعبير أو السلوك</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6"/>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استخدام ملاحظات الإصغاء لتعديل خطة العلاج</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ثامنًا: نشاط تطبيقي صفّي</w:t>
      </w:r>
    </w:p>
    <w:p w:rsidR="00C8142F" w:rsidRPr="00C8142F" w:rsidRDefault="00C8142F" w:rsidP="00A03BB0">
      <w:pPr>
        <w:bidi/>
        <w:spacing w:before="100" w:beforeAutospacing="1" w:after="100" w:afterAutospacing="1" w:line="240" w:lineRule="auto"/>
        <w:outlineLvl w:val="2"/>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نشاط (10 دقائق</w:t>
      </w:r>
      <w:r w:rsidR="00A03BB0">
        <w:rPr>
          <w:rFonts w:ascii="Sakkal Majalla" w:eastAsia="Times New Roman" w:hAnsi="Sakkal Majalla" w:cs="Sakkal Majalla" w:hint="cs"/>
          <w:b/>
          <w:bCs/>
          <w:sz w:val="28"/>
          <w:szCs w:val="28"/>
          <w:rtl/>
          <w:lang w:eastAsia="fr-FR"/>
        </w:rPr>
        <w:t>)</w:t>
      </w:r>
    </w:p>
    <w:p w:rsidR="00C8142F" w:rsidRPr="00C8142F" w:rsidRDefault="00C8142F" w:rsidP="00C8142F">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تقديم مقطع نصي أو حالة تلميذ يعبر عن قلق أو انسحاب</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التدرب على الإصغاء النفسي: إعادة صياغة، انعكاس المشاعر، ملاحظة الإشارات غير اللفظية</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7"/>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مناقشة نتائج الممارسة وأهميتها في العلاج التحليلي</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t>تاسعًا: خاتمة المحاضرة</w:t>
      </w:r>
    </w:p>
    <w:p w:rsidR="00C8142F" w:rsidRPr="00C8142F" w:rsidRDefault="00C8142F" w:rsidP="00C8142F">
      <w:p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الإصغاء النفسي هو عنصر جوهري في العلاجات ذات المنحى التحليلي، حيث يسمح بفهم أعمق للدوافع الداخلية للتلميذ، وبناء علاقة علاجية فعالة تدعم التغيير السلوكي والنفسي المستدام</w:t>
      </w:r>
      <w:r w:rsidRPr="00C8142F">
        <w:rPr>
          <w:rFonts w:ascii="Sakkal Majalla" w:eastAsia="Times New Roman" w:hAnsi="Sakkal Majalla" w:cs="Sakkal Majalla"/>
          <w:sz w:val="28"/>
          <w:szCs w:val="28"/>
          <w:lang w:eastAsia="fr-FR"/>
        </w:rPr>
        <w:t>.</w:t>
      </w:r>
    </w:p>
    <w:p w:rsidR="00C8142F" w:rsidRPr="00C8142F" w:rsidRDefault="00C8142F" w:rsidP="00C8142F">
      <w:pPr>
        <w:bidi/>
        <w:spacing w:after="0" w:line="240" w:lineRule="auto"/>
        <w:rPr>
          <w:rFonts w:ascii="Sakkal Majalla" w:eastAsia="Times New Roman" w:hAnsi="Sakkal Majalla" w:cs="Sakkal Majalla"/>
          <w:sz w:val="28"/>
          <w:szCs w:val="28"/>
          <w:lang w:eastAsia="fr-FR"/>
        </w:rPr>
      </w:pPr>
    </w:p>
    <w:p w:rsidR="00C8142F" w:rsidRPr="00C8142F" w:rsidRDefault="00C8142F" w:rsidP="00C8142F">
      <w:pPr>
        <w:bidi/>
        <w:spacing w:before="100" w:beforeAutospacing="1" w:after="100" w:afterAutospacing="1" w:line="240" w:lineRule="auto"/>
        <w:outlineLvl w:val="1"/>
        <w:rPr>
          <w:rFonts w:ascii="Sakkal Majalla" w:eastAsia="Times New Roman" w:hAnsi="Sakkal Majalla" w:cs="Sakkal Majalla"/>
          <w:b/>
          <w:bCs/>
          <w:sz w:val="28"/>
          <w:szCs w:val="28"/>
          <w:lang w:eastAsia="fr-FR"/>
        </w:rPr>
      </w:pPr>
      <w:r w:rsidRPr="00C8142F">
        <w:rPr>
          <w:rFonts w:ascii="Sakkal Majalla" w:eastAsia="Times New Roman" w:hAnsi="Sakkal Majalla" w:cs="Sakkal Majalla"/>
          <w:b/>
          <w:bCs/>
          <w:sz w:val="28"/>
          <w:szCs w:val="28"/>
          <w:rtl/>
          <w:lang w:eastAsia="fr-FR"/>
        </w:rPr>
        <w:lastRenderedPageBreak/>
        <w:t>عاشرًا: مراجع مقترحة</w:t>
      </w:r>
    </w:p>
    <w:p w:rsidR="00C8142F" w:rsidRPr="00C8142F" w:rsidRDefault="00C8142F" w:rsidP="00C8142F">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فرويد، التحليل النفسي الكلاسيكي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جون، مهارات الإصغاء النفسي في العلاج التحليلي</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الحسن، علم النفس المدرسي وتطبيقاته</w:t>
      </w:r>
      <w:r w:rsidRPr="00C8142F">
        <w:rPr>
          <w:rFonts w:ascii="Sakkal Majalla" w:eastAsia="Times New Roman" w:hAnsi="Sakkal Majalla" w:cs="Sakkal Majalla"/>
          <w:sz w:val="28"/>
          <w:szCs w:val="28"/>
          <w:lang w:eastAsia="fr-FR"/>
        </w:rPr>
        <w:t>.</w:t>
      </w:r>
    </w:p>
    <w:p w:rsidR="00C8142F" w:rsidRPr="00C8142F" w:rsidRDefault="00C8142F" w:rsidP="00C8142F">
      <w:pPr>
        <w:numPr>
          <w:ilvl w:val="0"/>
          <w:numId w:val="8"/>
        </w:num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كتب حديثة حول الإصغاء العميق والتفاعل التحليلي في المدارس</w:t>
      </w:r>
      <w:r w:rsidRPr="00C8142F">
        <w:rPr>
          <w:rFonts w:ascii="Sakkal Majalla" w:eastAsia="Times New Roman" w:hAnsi="Sakkal Majalla" w:cs="Sakkal Majalla"/>
          <w:sz w:val="28"/>
          <w:szCs w:val="28"/>
          <w:lang w:eastAsia="fr-FR"/>
        </w:rPr>
        <w:t>.</w:t>
      </w:r>
    </w:p>
    <w:p w:rsidR="00C8142F" w:rsidRPr="00C8142F" w:rsidRDefault="00C8142F" w:rsidP="00C8142F">
      <w:pPr>
        <w:bidi/>
        <w:spacing w:before="100" w:beforeAutospacing="1" w:after="100" w:afterAutospacing="1" w:line="240" w:lineRule="auto"/>
        <w:rPr>
          <w:rFonts w:ascii="Sakkal Majalla" w:eastAsia="Times New Roman" w:hAnsi="Sakkal Majalla" w:cs="Sakkal Majalla"/>
          <w:sz w:val="28"/>
          <w:szCs w:val="28"/>
          <w:lang w:eastAsia="fr-FR"/>
        </w:rPr>
      </w:pPr>
      <w:r w:rsidRPr="00C8142F">
        <w:rPr>
          <w:rFonts w:ascii="Sakkal Majalla" w:eastAsia="Times New Roman" w:hAnsi="Sakkal Majalla" w:cs="Sakkal Majalla"/>
          <w:sz w:val="28"/>
          <w:szCs w:val="28"/>
          <w:rtl/>
          <w:lang w:eastAsia="fr-FR"/>
        </w:rPr>
        <w:t xml:space="preserve">تم إعداد المحاضرة السادسة بعنوان </w:t>
      </w:r>
      <w:r w:rsidRPr="00C8142F">
        <w:rPr>
          <w:rFonts w:ascii="Sakkal Majalla" w:eastAsia="Times New Roman" w:hAnsi="Sakkal Majalla" w:cs="Sakkal Majalla"/>
          <w:b/>
          <w:bCs/>
          <w:sz w:val="28"/>
          <w:szCs w:val="28"/>
          <w:rtl/>
          <w:lang w:eastAsia="fr-FR"/>
        </w:rPr>
        <w:t>الإصغاء النفسي في العلاجات ذات المنحى التحليلي</w:t>
      </w:r>
      <w:r w:rsidRPr="00C8142F">
        <w:rPr>
          <w:rFonts w:ascii="Sakkal Majalla" w:eastAsia="Times New Roman" w:hAnsi="Sakkal Majalla" w:cs="Sakkal Majalla"/>
          <w:sz w:val="28"/>
          <w:szCs w:val="28"/>
          <w:rtl/>
          <w:lang w:eastAsia="fr-FR"/>
        </w:rPr>
        <w:t>، مع شرح المفهوم، أنواع الإصغاء، مهارات التطبيق في المدرسة، ونشاط تطبيقي لتعزيز الفهم العملي للطلبة</w:t>
      </w:r>
      <w:r w:rsidRPr="00C8142F">
        <w:rPr>
          <w:rFonts w:ascii="Sakkal Majalla" w:eastAsia="Times New Roman" w:hAnsi="Sakkal Majalla" w:cs="Sakkal Majalla"/>
          <w:sz w:val="28"/>
          <w:szCs w:val="28"/>
          <w:lang w:eastAsia="fr-FR"/>
        </w:rPr>
        <w:t>.</w:t>
      </w:r>
    </w:p>
    <w:p w:rsidR="00431C31" w:rsidRPr="00C8142F" w:rsidRDefault="00431C31" w:rsidP="00C8142F">
      <w:pPr>
        <w:bidi/>
        <w:rPr>
          <w:rFonts w:ascii="Sakkal Majalla" w:hAnsi="Sakkal Majalla" w:cs="Sakkal Majalla"/>
          <w:sz w:val="28"/>
          <w:szCs w:val="28"/>
        </w:rPr>
      </w:pPr>
    </w:p>
    <w:sectPr w:rsidR="00431C31" w:rsidRPr="00C8142F" w:rsidSect="00431C31">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60DD" w:rsidRDefault="009A60DD" w:rsidP="00A03BB0">
      <w:pPr>
        <w:spacing w:after="0" w:line="240" w:lineRule="auto"/>
      </w:pPr>
      <w:r>
        <w:separator/>
      </w:r>
    </w:p>
  </w:endnote>
  <w:endnote w:type="continuationSeparator" w:id="1">
    <w:p w:rsidR="009A60DD" w:rsidRDefault="009A60DD" w:rsidP="00A03B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896158"/>
      <w:docPartObj>
        <w:docPartGallery w:val="Page Numbers (Bottom of Page)"/>
        <w:docPartUnique/>
      </w:docPartObj>
    </w:sdtPr>
    <w:sdtContent>
      <w:p w:rsidR="00A03BB0" w:rsidRDefault="00A03BB0">
        <w:pPr>
          <w:pStyle w:val="Pieddepage"/>
          <w:jc w:val="center"/>
        </w:pPr>
        <w:fldSimple w:instr=" PAGE   \* MERGEFORMAT ">
          <w:r>
            <w:rPr>
              <w:noProof/>
            </w:rPr>
            <w:t>2</w:t>
          </w:r>
        </w:fldSimple>
      </w:p>
    </w:sdtContent>
  </w:sdt>
  <w:p w:rsidR="00A03BB0" w:rsidRDefault="00A03BB0">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60DD" w:rsidRDefault="009A60DD" w:rsidP="00A03BB0">
      <w:pPr>
        <w:spacing w:after="0" w:line="240" w:lineRule="auto"/>
      </w:pPr>
      <w:r>
        <w:separator/>
      </w:r>
    </w:p>
  </w:footnote>
  <w:footnote w:type="continuationSeparator" w:id="1">
    <w:p w:rsidR="009A60DD" w:rsidRDefault="009A60DD" w:rsidP="00A03B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50634F"/>
    <w:multiLevelType w:val="multilevel"/>
    <w:tmpl w:val="3FDA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D460E1"/>
    <w:multiLevelType w:val="multilevel"/>
    <w:tmpl w:val="AEF22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E65CEE"/>
    <w:multiLevelType w:val="multilevel"/>
    <w:tmpl w:val="D32E1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D72E2F"/>
    <w:multiLevelType w:val="multilevel"/>
    <w:tmpl w:val="F196B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6D40B1"/>
    <w:multiLevelType w:val="multilevel"/>
    <w:tmpl w:val="0F2EADC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201028"/>
    <w:multiLevelType w:val="multilevel"/>
    <w:tmpl w:val="18BC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E79DE"/>
    <w:multiLevelType w:val="multilevel"/>
    <w:tmpl w:val="2D4AC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94F4546"/>
    <w:multiLevelType w:val="multilevel"/>
    <w:tmpl w:val="AA307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1"/>
  </w:num>
  <w:num w:numId="4">
    <w:abstractNumId w:val="4"/>
  </w:num>
  <w:num w:numId="5">
    <w:abstractNumId w:val="0"/>
  </w:num>
  <w:num w:numId="6">
    <w:abstractNumId w:val="7"/>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0"/>
    <w:footnote w:id="1"/>
  </w:footnotePr>
  <w:endnotePr>
    <w:endnote w:id="0"/>
    <w:endnote w:id="1"/>
  </w:endnotePr>
  <w:compat/>
  <w:rsids>
    <w:rsidRoot w:val="00C8142F"/>
    <w:rsid w:val="00431C31"/>
    <w:rsid w:val="009A60DD"/>
    <w:rsid w:val="00A03BB0"/>
    <w:rsid w:val="00C8142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C31"/>
  </w:style>
  <w:style w:type="paragraph" w:styleId="Titre1">
    <w:name w:val="heading 1"/>
    <w:basedOn w:val="Normal"/>
    <w:link w:val="Titre1Car"/>
    <w:uiPriority w:val="9"/>
    <w:qFormat/>
    <w:rsid w:val="00C8142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C814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C814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142F"/>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C8142F"/>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C8142F"/>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C814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8142F"/>
    <w:rPr>
      <w:b/>
      <w:bCs/>
    </w:rPr>
  </w:style>
  <w:style w:type="paragraph" w:styleId="En-tte">
    <w:name w:val="header"/>
    <w:basedOn w:val="Normal"/>
    <w:link w:val="En-tteCar"/>
    <w:uiPriority w:val="99"/>
    <w:semiHidden/>
    <w:unhideWhenUsed/>
    <w:rsid w:val="00A03BB0"/>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03BB0"/>
  </w:style>
  <w:style w:type="paragraph" w:styleId="Pieddepage">
    <w:name w:val="footer"/>
    <w:basedOn w:val="Normal"/>
    <w:link w:val="PieddepageCar"/>
    <w:uiPriority w:val="99"/>
    <w:unhideWhenUsed/>
    <w:rsid w:val="00A03B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3BB0"/>
  </w:style>
</w:styles>
</file>

<file path=word/webSettings.xml><?xml version="1.0" encoding="utf-8"?>
<w:webSettings xmlns:r="http://schemas.openxmlformats.org/officeDocument/2006/relationships" xmlns:w="http://schemas.openxmlformats.org/wordprocessingml/2006/main">
  <w:divs>
    <w:div w:id="1878932363">
      <w:bodyDiv w:val="1"/>
      <w:marLeft w:val="0"/>
      <w:marRight w:val="0"/>
      <w:marTop w:val="0"/>
      <w:marBottom w:val="0"/>
      <w:divBdr>
        <w:top w:val="none" w:sz="0" w:space="0" w:color="auto"/>
        <w:left w:val="none" w:sz="0" w:space="0" w:color="auto"/>
        <w:bottom w:val="none" w:sz="0" w:space="0" w:color="auto"/>
        <w:right w:val="none" w:sz="0" w:space="0" w:color="auto"/>
      </w:divBdr>
      <w:divsChild>
        <w:div w:id="1439444593">
          <w:marLeft w:val="0"/>
          <w:marRight w:val="0"/>
          <w:marTop w:val="0"/>
          <w:marBottom w:val="0"/>
          <w:divBdr>
            <w:top w:val="none" w:sz="0" w:space="0" w:color="auto"/>
            <w:left w:val="none" w:sz="0" w:space="0" w:color="auto"/>
            <w:bottom w:val="none" w:sz="0" w:space="0" w:color="auto"/>
            <w:right w:val="none" w:sz="0" w:space="0" w:color="auto"/>
          </w:divBdr>
          <w:divsChild>
            <w:div w:id="530076003">
              <w:marLeft w:val="0"/>
              <w:marRight w:val="0"/>
              <w:marTop w:val="0"/>
              <w:marBottom w:val="0"/>
              <w:divBdr>
                <w:top w:val="none" w:sz="0" w:space="0" w:color="auto"/>
                <w:left w:val="none" w:sz="0" w:space="0" w:color="auto"/>
                <w:bottom w:val="none" w:sz="0" w:space="0" w:color="auto"/>
                <w:right w:val="none" w:sz="0" w:space="0" w:color="auto"/>
              </w:divBdr>
              <w:divsChild>
                <w:div w:id="591088402">
                  <w:marLeft w:val="0"/>
                  <w:marRight w:val="0"/>
                  <w:marTop w:val="0"/>
                  <w:marBottom w:val="0"/>
                  <w:divBdr>
                    <w:top w:val="none" w:sz="0" w:space="0" w:color="auto"/>
                    <w:left w:val="none" w:sz="0" w:space="0" w:color="auto"/>
                    <w:bottom w:val="none" w:sz="0" w:space="0" w:color="auto"/>
                    <w:right w:val="none" w:sz="0" w:space="0" w:color="auto"/>
                  </w:divBdr>
                  <w:divsChild>
                    <w:div w:id="217282993">
                      <w:marLeft w:val="0"/>
                      <w:marRight w:val="0"/>
                      <w:marTop w:val="0"/>
                      <w:marBottom w:val="0"/>
                      <w:divBdr>
                        <w:top w:val="none" w:sz="0" w:space="0" w:color="auto"/>
                        <w:left w:val="none" w:sz="0" w:space="0" w:color="auto"/>
                        <w:bottom w:val="none" w:sz="0" w:space="0" w:color="auto"/>
                        <w:right w:val="none" w:sz="0" w:space="0" w:color="auto"/>
                      </w:divBdr>
                      <w:divsChild>
                        <w:div w:id="1795439760">
                          <w:marLeft w:val="0"/>
                          <w:marRight w:val="0"/>
                          <w:marTop w:val="0"/>
                          <w:marBottom w:val="0"/>
                          <w:divBdr>
                            <w:top w:val="none" w:sz="0" w:space="0" w:color="auto"/>
                            <w:left w:val="none" w:sz="0" w:space="0" w:color="auto"/>
                            <w:bottom w:val="none" w:sz="0" w:space="0" w:color="auto"/>
                            <w:right w:val="none" w:sz="0" w:space="0" w:color="auto"/>
                          </w:divBdr>
                          <w:divsChild>
                            <w:div w:id="449475098">
                              <w:marLeft w:val="0"/>
                              <w:marRight w:val="0"/>
                              <w:marTop w:val="0"/>
                              <w:marBottom w:val="0"/>
                              <w:divBdr>
                                <w:top w:val="none" w:sz="0" w:space="0" w:color="auto"/>
                                <w:left w:val="none" w:sz="0" w:space="0" w:color="auto"/>
                                <w:bottom w:val="none" w:sz="0" w:space="0" w:color="auto"/>
                                <w:right w:val="none" w:sz="0" w:space="0" w:color="auto"/>
                              </w:divBdr>
                              <w:divsChild>
                                <w:div w:id="2052727167">
                                  <w:marLeft w:val="0"/>
                                  <w:marRight w:val="0"/>
                                  <w:marTop w:val="0"/>
                                  <w:marBottom w:val="0"/>
                                  <w:divBdr>
                                    <w:top w:val="none" w:sz="0" w:space="0" w:color="auto"/>
                                    <w:left w:val="none" w:sz="0" w:space="0" w:color="auto"/>
                                    <w:bottom w:val="none" w:sz="0" w:space="0" w:color="auto"/>
                                    <w:right w:val="none" w:sz="0" w:space="0" w:color="auto"/>
                                  </w:divBdr>
                                  <w:divsChild>
                                    <w:div w:id="929044471">
                                      <w:marLeft w:val="0"/>
                                      <w:marRight w:val="0"/>
                                      <w:marTop w:val="0"/>
                                      <w:marBottom w:val="0"/>
                                      <w:divBdr>
                                        <w:top w:val="none" w:sz="0" w:space="0" w:color="auto"/>
                                        <w:left w:val="none" w:sz="0" w:space="0" w:color="auto"/>
                                        <w:bottom w:val="none" w:sz="0" w:space="0" w:color="auto"/>
                                        <w:right w:val="none" w:sz="0" w:space="0" w:color="auto"/>
                                      </w:divBdr>
                                      <w:divsChild>
                                        <w:div w:id="1347246074">
                                          <w:marLeft w:val="0"/>
                                          <w:marRight w:val="0"/>
                                          <w:marTop w:val="0"/>
                                          <w:marBottom w:val="0"/>
                                          <w:divBdr>
                                            <w:top w:val="none" w:sz="0" w:space="0" w:color="auto"/>
                                            <w:left w:val="none" w:sz="0" w:space="0" w:color="auto"/>
                                            <w:bottom w:val="none" w:sz="0" w:space="0" w:color="auto"/>
                                            <w:right w:val="none" w:sz="0" w:space="0" w:color="auto"/>
                                          </w:divBdr>
                                          <w:divsChild>
                                            <w:div w:id="466631866">
                                              <w:marLeft w:val="0"/>
                                              <w:marRight w:val="0"/>
                                              <w:marTop w:val="0"/>
                                              <w:marBottom w:val="0"/>
                                              <w:divBdr>
                                                <w:top w:val="none" w:sz="0" w:space="0" w:color="auto"/>
                                                <w:left w:val="none" w:sz="0" w:space="0" w:color="auto"/>
                                                <w:bottom w:val="none" w:sz="0" w:space="0" w:color="auto"/>
                                                <w:right w:val="none" w:sz="0" w:space="0" w:color="auto"/>
                                              </w:divBdr>
                                              <w:divsChild>
                                                <w:div w:id="279535233">
                                                  <w:marLeft w:val="0"/>
                                                  <w:marRight w:val="0"/>
                                                  <w:marTop w:val="0"/>
                                                  <w:marBottom w:val="0"/>
                                                  <w:divBdr>
                                                    <w:top w:val="none" w:sz="0" w:space="0" w:color="auto"/>
                                                    <w:left w:val="none" w:sz="0" w:space="0" w:color="auto"/>
                                                    <w:bottom w:val="none" w:sz="0" w:space="0" w:color="auto"/>
                                                    <w:right w:val="none" w:sz="0" w:space="0" w:color="auto"/>
                                                  </w:divBdr>
                                                </w:div>
                                                <w:div w:id="615252297">
                                                  <w:marLeft w:val="0"/>
                                                  <w:marRight w:val="0"/>
                                                  <w:marTop w:val="0"/>
                                                  <w:marBottom w:val="0"/>
                                                  <w:divBdr>
                                                    <w:top w:val="none" w:sz="0" w:space="0" w:color="auto"/>
                                                    <w:left w:val="none" w:sz="0" w:space="0" w:color="auto"/>
                                                    <w:bottom w:val="none" w:sz="0" w:space="0" w:color="auto"/>
                                                    <w:right w:val="none" w:sz="0" w:space="0" w:color="auto"/>
                                                  </w:divBdr>
                                                </w:div>
                                                <w:div w:id="782653598">
                                                  <w:marLeft w:val="0"/>
                                                  <w:marRight w:val="0"/>
                                                  <w:marTop w:val="0"/>
                                                  <w:marBottom w:val="0"/>
                                                  <w:divBdr>
                                                    <w:top w:val="none" w:sz="0" w:space="0" w:color="auto"/>
                                                    <w:left w:val="none" w:sz="0" w:space="0" w:color="auto"/>
                                                    <w:bottom w:val="none" w:sz="0" w:space="0" w:color="auto"/>
                                                    <w:right w:val="none" w:sz="0" w:space="0" w:color="auto"/>
                                                  </w:divBdr>
                                                </w:div>
                                                <w:div w:id="1473907383">
                                                  <w:marLeft w:val="0"/>
                                                  <w:marRight w:val="0"/>
                                                  <w:marTop w:val="0"/>
                                                  <w:marBottom w:val="0"/>
                                                  <w:divBdr>
                                                    <w:top w:val="none" w:sz="0" w:space="0" w:color="auto"/>
                                                    <w:left w:val="none" w:sz="0" w:space="0" w:color="auto"/>
                                                    <w:bottom w:val="none" w:sz="0" w:space="0" w:color="auto"/>
                                                    <w:right w:val="none" w:sz="0" w:space="0" w:color="auto"/>
                                                  </w:divBdr>
                                                </w:div>
                                                <w:div w:id="1259286860">
                                                  <w:marLeft w:val="0"/>
                                                  <w:marRight w:val="0"/>
                                                  <w:marTop w:val="0"/>
                                                  <w:marBottom w:val="0"/>
                                                  <w:divBdr>
                                                    <w:top w:val="none" w:sz="0" w:space="0" w:color="auto"/>
                                                    <w:left w:val="none" w:sz="0" w:space="0" w:color="auto"/>
                                                    <w:bottom w:val="none" w:sz="0" w:space="0" w:color="auto"/>
                                                    <w:right w:val="none" w:sz="0" w:space="0" w:color="auto"/>
                                                  </w:divBdr>
                                                </w:div>
                                                <w:div w:id="925848225">
                                                  <w:marLeft w:val="0"/>
                                                  <w:marRight w:val="0"/>
                                                  <w:marTop w:val="0"/>
                                                  <w:marBottom w:val="0"/>
                                                  <w:divBdr>
                                                    <w:top w:val="none" w:sz="0" w:space="0" w:color="auto"/>
                                                    <w:left w:val="none" w:sz="0" w:space="0" w:color="auto"/>
                                                    <w:bottom w:val="none" w:sz="0" w:space="0" w:color="auto"/>
                                                    <w:right w:val="none" w:sz="0" w:space="0" w:color="auto"/>
                                                  </w:divBdr>
                                                </w:div>
                                                <w:div w:id="1870296999">
                                                  <w:marLeft w:val="0"/>
                                                  <w:marRight w:val="0"/>
                                                  <w:marTop w:val="0"/>
                                                  <w:marBottom w:val="0"/>
                                                  <w:divBdr>
                                                    <w:top w:val="none" w:sz="0" w:space="0" w:color="auto"/>
                                                    <w:left w:val="none" w:sz="0" w:space="0" w:color="auto"/>
                                                    <w:bottom w:val="none" w:sz="0" w:space="0" w:color="auto"/>
                                                    <w:right w:val="none" w:sz="0" w:space="0" w:color="auto"/>
                                                  </w:divBdr>
                                                </w:div>
                                                <w:div w:id="1173833054">
                                                  <w:marLeft w:val="0"/>
                                                  <w:marRight w:val="0"/>
                                                  <w:marTop w:val="0"/>
                                                  <w:marBottom w:val="0"/>
                                                  <w:divBdr>
                                                    <w:top w:val="none" w:sz="0" w:space="0" w:color="auto"/>
                                                    <w:left w:val="none" w:sz="0" w:space="0" w:color="auto"/>
                                                    <w:bottom w:val="none" w:sz="0" w:space="0" w:color="auto"/>
                                                    <w:right w:val="none" w:sz="0" w:space="0" w:color="auto"/>
                                                  </w:divBdr>
                                                </w:div>
                                                <w:div w:id="1788507946">
                                                  <w:marLeft w:val="0"/>
                                                  <w:marRight w:val="0"/>
                                                  <w:marTop w:val="0"/>
                                                  <w:marBottom w:val="0"/>
                                                  <w:divBdr>
                                                    <w:top w:val="none" w:sz="0" w:space="0" w:color="auto"/>
                                                    <w:left w:val="none" w:sz="0" w:space="0" w:color="auto"/>
                                                    <w:bottom w:val="none" w:sz="0" w:space="0" w:color="auto"/>
                                                    <w:right w:val="none" w:sz="0" w:space="0" w:color="auto"/>
                                                  </w:divBdr>
                                                </w:div>
                                                <w:div w:id="535579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5308495">
          <w:marLeft w:val="0"/>
          <w:marRight w:val="0"/>
          <w:marTop w:val="0"/>
          <w:marBottom w:val="0"/>
          <w:divBdr>
            <w:top w:val="none" w:sz="0" w:space="0" w:color="auto"/>
            <w:left w:val="none" w:sz="0" w:space="0" w:color="auto"/>
            <w:bottom w:val="none" w:sz="0" w:space="0" w:color="auto"/>
            <w:right w:val="none" w:sz="0" w:space="0" w:color="auto"/>
          </w:divBdr>
          <w:divsChild>
            <w:div w:id="1540052026">
              <w:marLeft w:val="0"/>
              <w:marRight w:val="0"/>
              <w:marTop w:val="0"/>
              <w:marBottom w:val="0"/>
              <w:divBdr>
                <w:top w:val="none" w:sz="0" w:space="0" w:color="auto"/>
                <w:left w:val="none" w:sz="0" w:space="0" w:color="auto"/>
                <w:bottom w:val="none" w:sz="0" w:space="0" w:color="auto"/>
                <w:right w:val="none" w:sz="0" w:space="0" w:color="auto"/>
              </w:divBdr>
              <w:divsChild>
                <w:div w:id="7727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436</Words>
  <Characters>2404</Characters>
  <Application>Microsoft Office Word</Application>
  <DocSecurity>0</DocSecurity>
  <Lines>20</Lines>
  <Paragraphs>5</Paragraphs>
  <ScaleCrop>false</ScaleCrop>
  <Company/>
  <LinksUpToDate>false</LinksUpToDate>
  <CharactersWithSpaces>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cp:lastPrinted>2026-02-03T19:10:00Z</cp:lastPrinted>
  <dcterms:created xsi:type="dcterms:W3CDTF">2026-02-03T17:52:00Z</dcterms:created>
  <dcterms:modified xsi:type="dcterms:W3CDTF">2026-02-03T19:12:00Z</dcterms:modified>
</cp:coreProperties>
</file>