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665"/>
        <w:gridCol w:w="1943"/>
        <w:gridCol w:w="2410"/>
        <w:gridCol w:w="5296"/>
      </w:tblGrid>
      <w:tr w:rsidR="00B23857" w:rsidRPr="00B23857" w14:paraId="58F81707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CC80BCD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40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1797B6F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الشرط المعلق (الشرط المُوقف)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C81217F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/>
                <w:sz w:val="28"/>
                <w:szCs w:val="28"/>
              </w:rPr>
              <w:t>Condition Suspensive</w:t>
            </w:r>
          </w:p>
        </w:tc>
        <w:tc>
          <w:tcPr>
            <w:tcW w:w="5296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0EEEC9D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شرط يعلق على وجوده نشوء الالتزام أو صحة التصرف القانوني.</w:t>
            </w:r>
          </w:p>
        </w:tc>
      </w:tr>
      <w:tr w:rsidR="00B23857" w:rsidRPr="00B23857" w14:paraId="615ACDAD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0985922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41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FA05547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الشرط الفاسخ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4F45C29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/>
                <w:sz w:val="28"/>
                <w:szCs w:val="28"/>
              </w:rPr>
              <w:t>Condition Résolutoire</w:t>
            </w:r>
          </w:p>
        </w:tc>
        <w:tc>
          <w:tcPr>
            <w:tcW w:w="5296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D8062CB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شرط يترتب على تحققه زوال الالتزام (مثل شرط فسخ العقد إذا لم يدفع المدين ثمن السلعة عند حلول أجل معين).</w:t>
            </w:r>
          </w:p>
        </w:tc>
      </w:tr>
      <w:tr w:rsidR="00B23857" w:rsidRPr="00B23857" w14:paraId="0DB7782B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3914E12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42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86CFBC8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الشرط الجزائي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803E937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/>
                <w:sz w:val="28"/>
                <w:szCs w:val="28"/>
              </w:rPr>
              <w:t>Clause Pénale</w:t>
            </w:r>
          </w:p>
        </w:tc>
        <w:tc>
          <w:tcPr>
            <w:tcW w:w="5296" w:type="dxa"/>
            <w:tcBorders>
              <w:bottom w:val="single" w:sz="4" w:space="0" w:color="000000" w:themeColor="text1"/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16E0B6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شرط يلزم المدين بأن يدفع للدائن تعويضا معينا عند عدم تنفيذه للالتزام أو تأخره في التنفيذ.</w:t>
            </w:r>
          </w:p>
        </w:tc>
      </w:tr>
      <w:tr w:rsidR="00B23857" w:rsidRPr="00B23857" w14:paraId="1630288E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289B920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43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88FE09D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الشرط الإرادي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2A88E4D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/>
                <w:sz w:val="28"/>
                <w:szCs w:val="28"/>
              </w:rPr>
              <w:t>Condition Potestative</w:t>
            </w:r>
          </w:p>
        </w:tc>
        <w:tc>
          <w:tcPr>
            <w:tcW w:w="5296" w:type="dxa"/>
            <w:tcBorders>
              <w:bottom w:val="single" w:sz="4" w:space="0" w:color="000000" w:themeColor="text1"/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767DA57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شرط متروك تحققه أو تخلفه لإرادة أحد المتعاقدين.</w:t>
            </w:r>
          </w:p>
        </w:tc>
      </w:tr>
      <w:tr w:rsidR="00B23857" w:rsidRPr="00B23857" w14:paraId="5AF82CAF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090871B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44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39C0780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الشرط الاحتمالي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3D89A89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/>
                <w:sz w:val="28"/>
                <w:szCs w:val="28"/>
              </w:rPr>
              <w:t>Condition Casuelle</w:t>
            </w:r>
          </w:p>
        </w:tc>
        <w:tc>
          <w:tcPr>
            <w:tcW w:w="5296" w:type="dxa"/>
            <w:tcBorders>
              <w:bottom w:val="single" w:sz="4" w:space="0" w:color="000000" w:themeColor="text1"/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7AD35DD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شرط لا يتعلق تحققه أو تخلفه بإرادة أي من أطراف العقد، بل يخضع للصدفة المحضة.</w:t>
            </w:r>
          </w:p>
        </w:tc>
      </w:tr>
      <w:tr w:rsidR="00B23857" w:rsidRPr="00B23857" w14:paraId="4ED35F33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DD727C3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45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21D5D26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شرط الأسد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B8B57A3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/>
                <w:sz w:val="28"/>
                <w:szCs w:val="28"/>
              </w:rPr>
              <w:t>Clause Léonine</w:t>
            </w:r>
          </w:p>
        </w:tc>
        <w:tc>
          <w:tcPr>
            <w:tcW w:w="5296" w:type="dxa"/>
            <w:tcBorders>
              <w:bottom w:val="single" w:sz="4" w:space="0" w:color="000000" w:themeColor="text1"/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BAE0A71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شرط يقضي بإعفاء أحد الشركاء من كل خسارة؛ أو استئثاره بكل الربح.</w:t>
            </w:r>
          </w:p>
        </w:tc>
      </w:tr>
      <w:tr w:rsidR="00B23857" w:rsidRPr="00B23857" w14:paraId="063C94AF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DF812AD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46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0F146F2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الشرط غير الجائز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33B926C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23857">
              <w:rPr>
                <w:rFonts w:cs="Simplified Arabic"/>
                <w:sz w:val="28"/>
                <w:szCs w:val="28"/>
              </w:rPr>
              <w:t>Condition Illicite</w:t>
            </w:r>
          </w:p>
        </w:tc>
        <w:tc>
          <w:tcPr>
            <w:tcW w:w="5296" w:type="dxa"/>
            <w:tcBorders>
              <w:bottom w:val="single" w:sz="4" w:space="0" w:color="000000" w:themeColor="text1"/>
              <w:tl2br w:val="nil"/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F6D1147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  <w:lang w:bidi="ar-DZ"/>
              </w:rPr>
              <w:t>شرط مخالف للقانون أو النظام العام (مثل اشتراط ارتكاب جريمة...)</w:t>
            </w:r>
          </w:p>
        </w:tc>
      </w:tr>
      <w:tr w:rsidR="00B23857" w:rsidRPr="00B23857" w14:paraId="6FE65164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D20A06A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47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7B6EE1B" w14:textId="77777777" w:rsidR="00B23857" w:rsidRPr="00B23857" w:rsidRDefault="00B23857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الشرط المستحيل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FD9555A" w14:textId="77777777" w:rsidR="00B23857" w:rsidRPr="00B23857" w:rsidRDefault="00B23857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/>
                <w:sz w:val="28"/>
                <w:szCs w:val="28"/>
              </w:rPr>
              <w:t>Condition Impossible</w:t>
            </w:r>
          </w:p>
        </w:tc>
        <w:tc>
          <w:tcPr>
            <w:tcW w:w="5296" w:type="dxa"/>
            <w:tcBorders>
              <w:tr2bl w:val="nil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FAC4BD7" w14:textId="77777777" w:rsidR="00B23857" w:rsidRPr="00B23857" w:rsidRDefault="00B23857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23857">
              <w:rPr>
                <w:rFonts w:cs="Simplified Arabic" w:hint="cs"/>
                <w:sz w:val="28"/>
                <w:szCs w:val="28"/>
                <w:rtl/>
              </w:rPr>
              <w:t>شرط يقتضي لتحقيقه وسائل معدومة أو حدثا مستحيلا.</w:t>
            </w:r>
          </w:p>
        </w:tc>
      </w:tr>
    </w:tbl>
    <w:p w14:paraId="71CD64CF" w14:textId="77777777" w:rsidR="00B23857" w:rsidRPr="00B23857" w:rsidRDefault="00B23857" w:rsidP="00B23857">
      <w:pPr>
        <w:bidi/>
        <w:rPr>
          <w:sz w:val="28"/>
          <w:szCs w:val="28"/>
          <w:rtl/>
        </w:rPr>
      </w:pPr>
    </w:p>
    <w:p w14:paraId="6FA14039" w14:textId="77777777" w:rsidR="00B23857" w:rsidRPr="00B23857" w:rsidRDefault="00B23857" w:rsidP="00B23857">
      <w:pPr>
        <w:bidi/>
        <w:rPr>
          <w:sz w:val="28"/>
          <w:szCs w:val="28"/>
          <w:rtl/>
        </w:rPr>
      </w:pPr>
    </w:p>
    <w:p w14:paraId="14F5AE6E" w14:textId="77777777" w:rsidR="00B23857" w:rsidRPr="00B23857" w:rsidRDefault="00B23857" w:rsidP="00B23857">
      <w:pPr>
        <w:bidi/>
        <w:ind w:hanging="29"/>
        <w:rPr>
          <w:rFonts w:cs="Arabic Transparent"/>
          <w:b/>
          <w:bCs/>
          <w:sz w:val="28"/>
          <w:szCs w:val="28"/>
        </w:rPr>
      </w:pPr>
      <w:r w:rsidRPr="00B23857">
        <w:rPr>
          <w:rFonts w:cs="Arabic Transparent" w:hint="cs"/>
          <w:b/>
          <w:bCs/>
          <w:sz w:val="28"/>
          <w:szCs w:val="28"/>
          <w:rtl/>
        </w:rPr>
        <w:lastRenderedPageBreak/>
        <w:t xml:space="preserve">المادة </w:t>
      </w:r>
      <w:r w:rsidRPr="00B23857">
        <w:rPr>
          <w:rFonts w:cs="Arabic Transparent" w:hint="cs"/>
          <w:b/>
          <w:bCs/>
          <w:sz w:val="28"/>
          <w:szCs w:val="28"/>
          <w:rtl/>
          <w:lang w:bidi="ar-DZ"/>
        </w:rPr>
        <w:t>الأولى مكرر من</w:t>
      </w:r>
      <w:r w:rsidRPr="00B23857">
        <w:rPr>
          <w:rFonts w:cs="Arabic Transparent" w:hint="cs"/>
          <w:b/>
          <w:bCs/>
          <w:sz w:val="28"/>
          <w:szCs w:val="28"/>
          <w:rtl/>
        </w:rPr>
        <w:t xml:space="preserve"> القانون التجاري الجزائري: </w:t>
      </w:r>
    </w:p>
    <w:p w14:paraId="3031783F" w14:textId="77777777" w:rsidR="00B23857" w:rsidRPr="00B23857" w:rsidRDefault="00B23857" w:rsidP="00B23857">
      <w:pPr>
        <w:bidi/>
        <w:ind w:hanging="29"/>
        <w:rPr>
          <w:rFonts w:cs="Arabic Transparent"/>
          <w:sz w:val="28"/>
          <w:szCs w:val="28"/>
        </w:rPr>
      </w:pPr>
      <w:r w:rsidRPr="00B23857">
        <w:rPr>
          <w:rFonts w:cs="Arabic Transparent" w:hint="cs"/>
          <w:sz w:val="28"/>
          <w:szCs w:val="28"/>
          <w:rtl/>
        </w:rPr>
        <w:t>"يسري القانون التجاري على العلاقات بين التجار، وفي حالة عدم وجود نص فيه يطبق القانون المدني وأعراف المهنة عند الاقتضاء".</w:t>
      </w:r>
    </w:p>
    <w:p w14:paraId="74DECAE5" w14:textId="77777777" w:rsidR="00B23857" w:rsidRPr="00B23857" w:rsidRDefault="00B23857" w:rsidP="00B23857">
      <w:pPr>
        <w:bidi/>
        <w:ind w:hanging="29"/>
        <w:rPr>
          <w:rFonts w:cs="Arabic Transparent"/>
          <w:sz w:val="28"/>
          <w:szCs w:val="28"/>
          <w:rtl/>
        </w:rPr>
      </w:pPr>
    </w:p>
    <w:p w14:paraId="221AB45F" w14:textId="77777777" w:rsidR="00B23857" w:rsidRPr="00B23857" w:rsidRDefault="00B23857" w:rsidP="00B23857">
      <w:pPr>
        <w:bidi/>
        <w:ind w:hanging="29"/>
        <w:jc w:val="right"/>
        <w:rPr>
          <w:rFonts w:cs="Arabic Transparent"/>
          <w:sz w:val="28"/>
          <w:szCs w:val="28"/>
        </w:rPr>
      </w:pPr>
      <w:r w:rsidRPr="00B23857">
        <w:rPr>
          <w:rFonts w:cs="Arabic Transparent"/>
          <w:b/>
          <w:bCs/>
          <w:sz w:val="28"/>
          <w:szCs w:val="28"/>
        </w:rPr>
        <w:t xml:space="preserve">Article 01 bis. </w:t>
      </w:r>
      <w:proofErr w:type="gramStart"/>
      <w:r w:rsidRPr="00B23857">
        <w:rPr>
          <w:rFonts w:cs="Arabic Transparent"/>
          <w:b/>
          <w:bCs/>
          <w:sz w:val="28"/>
          <w:szCs w:val="28"/>
        </w:rPr>
        <w:t>du</w:t>
      </w:r>
      <w:proofErr w:type="gramEnd"/>
      <w:r w:rsidRPr="00B23857">
        <w:rPr>
          <w:rFonts w:cs="Arabic Transparent"/>
          <w:b/>
          <w:bCs/>
          <w:sz w:val="28"/>
          <w:szCs w:val="28"/>
        </w:rPr>
        <w:t xml:space="preserve"> code de Commerce </w:t>
      </w:r>
      <w:proofErr w:type="gramStart"/>
      <w:r w:rsidRPr="00B23857">
        <w:rPr>
          <w:rFonts w:cs="Arabic Transparent"/>
          <w:b/>
          <w:bCs/>
          <w:sz w:val="28"/>
          <w:szCs w:val="28"/>
        </w:rPr>
        <w:t>Algérien</w:t>
      </w:r>
      <w:r w:rsidRPr="00B23857">
        <w:rPr>
          <w:rFonts w:cs="Arabic Transparent"/>
          <w:sz w:val="28"/>
          <w:szCs w:val="28"/>
        </w:rPr>
        <w:t>:</w:t>
      </w:r>
      <w:proofErr w:type="gramEnd"/>
      <w:r w:rsidRPr="00B23857">
        <w:rPr>
          <w:rFonts w:cs="Arabic Transparent"/>
          <w:sz w:val="28"/>
          <w:szCs w:val="28"/>
        </w:rPr>
        <w:t> </w:t>
      </w:r>
    </w:p>
    <w:p w14:paraId="758659AE" w14:textId="77777777" w:rsidR="00B23857" w:rsidRPr="00B23857" w:rsidRDefault="00B23857" w:rsidP="00B23857">
      <w:pPr>
        <w:bidi/>
        <w:ind w:hanging="29"/>
        <w:jc w:val="right"/>
        <w:rPr>
          <w:rFonts w:cs="Arabic Transparent"/>
          <w:sz w:val="28"/>
          <w:szCs w:val="28"/>
        </w:rPr>
      </w:pPr>
      <w:r w:rsidRPr="00B23857">
        <w:rPr>
          <w:rFonts w:cs="Arabic Transparent"/>
          <w:sz w:val="28"/>
          <w:szCs w:val="28"/>
        </w:rPr>
        <w:t xml:space="preserve">« Les rapports entre commerçants sont régit par le code de commerce, et a défaut, par le code civil et les usages de la profession s’il </w:t>
      </w:r>
      <w:proofErr w:type="gramStart"/>
      <w:r w:rsidRPr="00B23857">
        <w:rPr>
          <w:rFonts w:cs="Arabic Transparent"/>
          <w:sz w:val="28"/>
          <w:szCs w:val="28"/>
        </w:rPr>
        <w:t>échet»</w:t>
      </w:r>
      <w:proofErr w:type="gramEnd"/>
      <w:r w:rsidRPr="00B23857">
        <w:rPr>
          <w:rFonts w:cs="Arabic Transparent"/>
          <w:sz w:val="28"/>
          <w:szCs w:val="28"/>
        </w:rPr>
        <w:t>.</w:t>
      </w:r>
    </w:p>
    <w:p w14:paraId="767468AD" w14:textId="77777777" w:rsidR="009B020E" w:rsidRPr="00B23857" w:rsidRDefault="009B020E" w:rsidP="003D7F24">
      <w:pPr>
        <w:bidi/>
        <w:rPr>
          <w:sz w:val="28"/>
          <w:szCs w:val="28"/>
        </w:rPr>
      </w:pPr>
    </w:p>
    <w:sectPr w:rsidR="009B020E" w:rsidRPr="00B23857" w:rsidSect="00215FA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8327" w14:textId="77777777" w:rsidR="00B321C8" w:rsidRDefault="00B321C8" w:rsidP="0006375C">
      <w:pPr>
        <w:spacing w:line="240" w:lineRule="auto"/>
      </w:pPr>
      <w:r>
        <w:separator/>
      </w:r>
    </w:p>
  </w:endnote>
  <w:endnote w:type="continuationSeparator" w:id="0">
    <w:p w14:paraId="7E747F21" w14:textId="77777777" w:rsidR="00B321C8" w:rsidRDefault="00B321C8" w:rsidP="0006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023" w14:textId="77777777" w:rsidR="0006375C" w:rsidRPr="002F45CD" w:rsidRDefault="0006375C" w:rsidP="0006375C">
    <w:pPr>
      <w:pStyle w:val="Footer"/>
      <w:jc w:val="right"/>
      <w:rPr>
        <w:rFonts w:hint="cs"/>
        <w:rtl/>
        <w:lang w:val="en-US" w:bidi="ar-DZ"/>
      </w:rPr>
    </w:pPr>
    <w:r>
      <w:rPr>
        <w:rFonts w:hint="cs"/>
        <w:rtl/>
      </w:rPr>
      <w:t xml:space="preserve">الثالثة ليسانس </w:t>
    </w:r>
    <w:r>
      <w:rPr>
        <w:rtl/>
      </w:rPr>
      <w:t>–</w:t>
    </w:r>
    <w:r>
      <w:rPr>
        <w:rFonts w:hint="cs"/>
        <w:rtl/>
      </w:rPr>
      <w:t xml:space="preserve"> قانون خاص -  مصطلحات فرنسية</w:t>
    </w:r>
    <w:r>
      <w:rPr>
        <w:rtl/>
      </w:rPr>
      <w:t>–</w:t>
    </w:r>
    <w:r>
      <w:rPr>
        <w:rFonts w:hint="cs"/>
        <w:rtl/>
      </w:rPr>
      <w:t xml:space="preserve">2025/2026 </w:t>
    </w:r>
    <w:r>
      <w:rPr>
        <w:rtl/>
      </w:rPr>
      <w:t>–</w:t>
    </w:r>
    <w:r>
      <w:rPr>
        <w:rFonts w:hint="cs"/>
        <w:rtl/>
      </w:rPr>
      <w:t xml:space="preserve"> السداسي الثان</w:t>
    </w:r>
    <w:r>
      <w:rPr>
        <w:rFonts w:hint="cs"/>
        <w:rtl/>
        <w:lang w:val="en-US" w:bidi="ar-DZ"/>
      </w:rPr>
      <w:t>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27C6" w14:textId="77777777" w:rsidR="00B321C8" w:rsidRDefault="00B321C8" w:rsidP="0006375C">
      <w:pPr>
        <w:spacing w:line="240" w:lineRule="auto"/>
      </w:pPr>
      <w:r>
        <w:separator/>
      </w:r>
    </w:p>
  </w:footnote>
  <w:footnote w:type="continuationSeparator" w:id="0">
    <w:p w14:paraId="5196BE63" w14:textId="77777777" w:rsidR="00B321C8" w:rsidRDefault="00B321C8" w:rsidP="00063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A4"/>
    <w:rsid w:val="000048E0"/>
    <w:rsid w:val="0006375C"/>
    <w:rsid w:val="00215FA4"/>
    <w:rsid w:val="002B10F2"/>
    <w:rsid w:val="003D7F24"/>
    <w:rsid w:val="004B0FF6"/>
    <w:rsid w:val="00503F60"/>
    <w:rsid w:val="007A2A7B"/>
    <w:rsid w:val="009B020E"/>
    <w:rsid w:val="009B0DA8"/>
    <w:rsid w:val="00B22E53"/>
    <w:rsid w:val="00B23857"/>
    <w:rsid w:val="00B321C8"/>
    <w:rsid w:val="00BC07BB"/>
    <w:rsid w:val="00F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E1B"/>
  <w15:chartTrackingRefBased/>
  <w15:docId w15:val="{FBF56290-0FAA-46DE-BB25-74309F6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A4"/>
    <w:pPr>
      <w:spacing w:after="0" w:line="360" w:lineRule="auto"/>
      <w:ind w:firstLine="397"/>
      <w:jc w:val="both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A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A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A4"/>
    <w:pPr>
      <w:numPr>
        <w:ilvl w:val="1"/>
      </w:numPr>
      <w:spacing w:after="160" w:line="278" w:lineRule="auto"/>
      <w:ind w:firstLine="3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A4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A4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15FA4"/>
    <w:pPr>
      <w:spacing w:after="0" w:line="240" w:lineRule="auto"/>
      <w:ind w:firstLine="397"/>
      <w:jc w:val="both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5C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5C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E-learning</dc:creator>
  <cp:keywords/>
  <dc:description/>
  <cp:lastModifiedBy>E-learning</cp:lastModifiedBy>
  <cp:revision>2</cp:revision>
  <dcterms:created xsi:type="dcterms:W3CDTF">2026-03-05T13:52:00Z</dcterms:created>
  <dcterms:modified xsi:type="dcterms:W3CDTF">2026-03-05T13:52:00Z</dcterms:modified>
</cp:coreProperties>
</file>