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8" w:rsidRPr="00291DE5" w:rsidRDefault="001C44F8" w:rsidP="001C44F8">
      <w:pPr>
        <w:pStyle w:val="Default"/>
        <w:rPr>
          <w:color w:val="FF0000"/>
        </w:rPr>
      </w:pPr>
    </w:p>
    <w:p w:rsidR="001C44F8" w:rsidRPr="00291DE5" w:rsidRDefault="000135EC" w:rsidP="001C44F8">
      <w:pPr>
        <w:pStyle w:val="Default"/>
        <w:spacing w:line="360" w:lineRule="auto"/>
        <w:rPr>
          <w:color w:val="FF0000"/>
          <w:sz w:val="23"/>
          <w:szCs w:val="23"/>
        </w:rPr>
      </w:pPr>
      <w:r w:rsidRPr="00291DE5">
        <w:rPr>
          <w:color w:val="FF0000"/>
        </w:rPr>
        <w:t>1-</w:t>
      </w:r>
      <w:r w:rsidR="001C44F8" w:rsidRPr="00291DE5">
        <w:rPr>
          <w:color w:val="FF0000"/>
        </w:rPr>
        <w:t xml:space="preserve"> </w:t>
      </w:r>
      <w:r w:rsidR="001C44F8" w:rsidRPr="00291DE5">
        <w:rPr>
          <w:b/>
          <w:bCs/>
          <w:color w:val="FF0000"/>
          <w:sz w:val="23"/>
          <w:szCs w:val="23"/>
        </w:rPr>
        <w:t>Introduction</w:t>
      </w:r>
      <w:r w:rsidR="00291DE5" w:rsidRPr="00291DE5">
        <w:rPr>
          <w:b/>
          <w:bCs/>
          <w:color w:val="FF0000"/>
          <w:sz w:val="23"/>
          <w:szCs w:val="23"/>
        </w:rPr>
        <w:t> :</w:t>
      </w:r>
      <w:r w:rsidR="001C44F8" w:rsidRPr="00291DE5">
        <w:rPr>
          <w:b/>
          <w:bCs/>
          <w:color w:val="FF0000"/>
          <w:sz w:val="23"/>
          <w:szCs w:val="23"/>
        </w:rPr>
        <w:t xml:space="preserve"> </w:t>
      </w:r>
    </w:p>
    <w:p w:rsidR="0045389B" w:rsidRDefault="001C44F8" w:rsidP="00634954">
      <w:pPr>
        <w:spacing w:after="0" w:line="360" w:lineRule="auto"/>
        <w:ind w:firstLine="708"/>
        <w:jc w:val="both"/>
        <w:rPr>
          <w:rFonts w:asciiTheme="majorBidi" w:hAnsiTheme="majorBidi" w:cstheme="majorBidi"/>
          <w:sz w:val="24"/>
          <w:szCs w:val="24"/>
        </w:rPr>
      </w:pPr>
      <w:r w:rsidRPr="001C44F8">
        <w:rPr>
          <w:rFonts w:asciiTheme="majorBidi" w:hAnsiTheme="majorBidi" w:cstheme="majorBidi"/>
          <w:sz w:val="24"/>
          <w:szCs w:val="24"/>
        </w:rPr>
        <w:t>Les atomes ont tendance à acquérir la structure électronique la plus stable qui est celle du gaz rare le plus proche dans la classification périodique. Pour acquérir cette structure électronique, les atomes peuvent soit gagner ou perdre des électrons pour former des ions ou former des liaisons chimiques par la mise en commun d’une ou plusieurs paires d’électrons, qui sont appelées doublets de liaisons, on les représente par un tiret entre les deux atomes.</w:t>
      </w:r>
    </w:p>
    <w:p w:rsidR="00634954" w:rsidRDefault="00634954" w:rsidP="00634954">
      <w:pPr>
        <w:autoSpaceDE w:val="0"/>
        <w:autoSpaceDN w:val="0"/>
        <w:adjustRightInd w:val="0"/>
        <w:spacing w:after="0" w:line="360" w:lineRule="auto"/>
        <w:jc w:val="both"/>
        <w:rPr>
          <w:rFonts w:asciiTheme="majorBidi" w:hAnsiTheme="majorBidi" w:cstheme="majorBidi"/>
          <w:sz w:val="24"/>
          <w:szCs w:val="24"/>
        </w:rPr>
      </w:pPr>
      <w:r w:rsidRPr="00634954">
        <w:rPr>
          <w:rFonts w:asciiTheme="majorBidi" w:hAnsiTheme="majorBidi" w:cstheme="majorBidi"/>
          <w:sz w:val="24"/>
          <w:szCs w:val="24"/>
        </w:rPr>
        <w:t xml:space="preserve">En 1916, deux classes de liaisons chimiques ont été décrites : la liaison ionique par Walther Kossel (Allemagne) et la liaison covalente par G. N. </w:t>
      </w:r>
      <w:r w:rsidR="00474131">
        <w:rPr>
          <w:rFonts w:asciiTheme="majorBidi" w:hAnsiTheme="majorBidi" w:cstheme="majorBidi"/>
          <w:sz w:val="24"/>
          <w:szCs w:val="24"/>
        </w:rPr>
        <w:t xml:space="preserve">Lewis. </w:t>
      </w:r>
      <w:r w:rsidRPr="00634954">
        <w:rPr>
          <w:rFonts w:asciiTheme="majorBidi" w:hAnsiTheme="majorBidi" w:cstheme="majorBidi"/>
          <w:sz w:val="24"/>
          <w:szCs w:val="24"/>
        </w:rPr>
        <w:t xml:space="preserve">Ils se sont basés sur l’idée qu’un noyau chargé positivement est entouré d’électrons ordonnés en couches ou niveaux d’énergie </w:t>
      </w:r>
      <w:r w:rsidR="00412DFB" w:rsidRPr="00634954">
        <w:rPr>
          <w:rFonts w:asciiTheme="majorBidi" w:hAnsiTheme="majorBidi" w:cstheme="majorBidi"/>
          <w:sz w:val="24"/>
          <w:szCs w:val="24"/>
        </w:rPr>
        <w:t>concentriques</w:t>
      </w:r>
      <w:r w:rsidR="00412DFB">
        <w:rPr>
          <w:rFonts w:asciiTheme="majorBidi" w:hAnsiTheme="majorBidi" w:cstheme="majorBidi"/>
          <w:sz w:val="24"/>
          <w:szCs w:val="24"/>
        </w:rPr>
        <w:t>.</w:t>
      </w:r>
    </w:p>
    <w:p w:rsidR="00C53AB9" w:rsidRDefault="00C53AB9" w:rsidP="00C53AB9">
      <w:pPr>
        <w:pStyle w:val="Default"/>
      </w:pPr>
    </w:p>
    <w:p w:rsidR="007E7868" w:rsidRPr="00291DE5" w:rsidRDefault="007E7868" w:rsidP="00C53AB9">
      <w:pPr>
        <w:pStyle w:val="Default"/>
        <w:rPr>
          <w:color w:val="FF0000"/>
        </w:rPr>
      </w:pPr>
      <w:r w:rsidRPr="00291DE5">
        <w:rPr>
          <w:color w:val="FF0000"/>
        </w:rPr>
        <w:t>2-Les règles de remplissage électronique :</w:t>
      </w:r>
    </w:p>
    <w:p w:rsidR="007E7868" w:rsidRDefault="007E7868" w:rsidP="007E7868">
      <w:pPr>
        <w:pStyle w:val="Default"/>
        <w:spacing w:line="360" w:lineRule="auto"/>
        <w:ind w:left="60"/>
        <w:jc w:val="both"/>
        <w:rPr>
          <w:rFonts w:asciiTheme="majorBidi" w:hAnsiTheme="majorBidi" w:cstheme="majorBidi"/>
          <w:b/>
          <w:bCs/>
        </w:rPr>
      </w:pPr>
    </w:p>
    <w:p w:rsidR="00C53AB9" w:rsidRPr="007E7868" w:rsidRDefault="000135EC" w:rsidP="007E7868">
      <w:pPr>
        <w:pStyle w:val="Default"/>
        <w:numPr>
          <w:ilvl w:val="0"/>
          <w:numId w:val="4"/>
        </w:numPr>
        <w:spacing w:line="360" w:lineRule="auto"/>
        <w:jc w:val="both"/>
        <w:rPr>
          <w:rFonts w:asciiTheme="majorBidi" w:hAnsiTheme="majorBidi" w:cstheme="majorBidi"/>
          <w:b/>
          <w:bCs/>
        </w:rPr>
      </w:pPr>
      <w:r>
        <w:rPr>
          <w:rFonts w:asciiTheme="majorBidi" w:hAnsiTheme="majorBidi" w:cstheme="majorBidi"/>
          <w:b/>
          <w:bCs/>
        </w:rPr>
        <w:t>-</w:t>
      </w:r>
      <w:r w:rsidR="00C53AB9" w:rsidRPr="00C53AB9">
        <w:rPr>
          <w:rFonts w:asciiTheme="majorBidi" w:hAnsiTheme="majorBidi" w:cstheme="majorBidi"/>
          <w:b/>
          <w:bCs/>
        </w:rPr>
        <w:t>Règle de stabilité :</w:t>
      </w:r>
      <w:r w:rsidR="00C53AB9" w:rsidRPr="00C53AB9">
        <w:rPr>
          <w:rFonts w:asciiTheme="majorBidi" w:hAnsiTheme="majorBidi" w:cstheme="majorBidi"/>
        </w:rPr>
        <w:t xml:space="preserve">à l’état fondamental, les électrons occupent les niveaux </w:t>
      </w:r>
      <w:r w:rsidR="00C53AB9">
        <w:rPr>
          <w:rFonts w:asciiTheme="majorBidi" w:hAnsiTheme="majorBidi" w:cstheme="majorBidi"/>
        </w:rPr>
        <w:t xml:space="preserve"> </w:t>
      </w:r>
      <w:r w:rsidR="00C53AB9" w:rsidRPr="00C53AB9">
        <w:rPr>
          <w:rFonts w:asciiTheme="majorBidi" w:hAnsiTheme="majorBidi" w:cstheme="majorBidi"/>
        </w:rPr>
        <w:t>d’énergie les plus bas dans la limite des places disponibles.</w:t>
      </w:r>
    </w:p>
    <w:p w:rsidR="00C53AB9" w:rsidRPr="00C53AB9" w:rsidRDefault="00C53AB9" w:rsidP="007E7868">
      <w:pPr>
        <w:pStyle w:val="Default"/>
        <w:spacing w:line="36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3607707" cy="312282"/>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607308" cy="312247"/>
                    </a:xfrm>
                    <a:prstGeom prst="rect">
                      <a:avLst/>
                    </a:prstGeom>
                    <a:noFill/>
                    <a:ln w="9525">
                      <a:noFill/>
                      <a:miter lim="800000"/>
                      <a:headEnd/>
                      <a:tailEnd/>
                    </a:ln>
                  </pic:spPr>
                </pic:pic>
              </a:graphicData>
            </a:graphic>
          </wp:inline>
        </w:drawing>
      </w:r>
    </w:p>
    <w:p w:rsidR="00C53AB9" w:rsidRDefault="00C53AB9" w:rsidP="00C53AB9">
      <w:pPr>
        <w:pStyle w:val="Default"/>
      </w:pPr>
    </w:p>
    <w:p w:rsidR="00C53AB9" w:rsidRDefault="00C53AB9" w:rsidP="00421BFA">
      <w:pPr>
        <w:pStyle w:val="Default"/>
        <w:numPr>
          <w:ilvl w:val="0"/>
          <w:numId w:val="3"/>
        </w:numPr>
        <w:spacing w:line="360" w:lineRule="auto"/>
        <w:jc w:val="both"/>
        <w:rPr>
          <w:sz w:val="23"/>
          <w:szCs w:val="23"/>
        </w:rPr>
      </w:pPr>
      <w:r w:rsidRPr="00C53AB9">
        <w:rPr>
          <w:rFonts w:asciiTheme="majorBidi" w:hAnsiTheme="majorBidi" w:cstheme="majorBidi"/>
          <w:b/>
          <w:bCs/>
        </w:rPr>
        <w:t xml:space="preserve">Règle de Hund : </w:t>
      </w:r>
      <w:r w:rsidRPr="00C53AB9">
        <w:rPr>
          <w:rFonts w:asciiTheme="majorBidi" w:hAnsiTheme="majorBidi" w:cstheme="majorBidi"/>
        </w:rPr>
        <w:t xml:space="preserve">les électrons occupent un maximum d’orbitales définies par le </w:t>
      </w:r>
      <w:r>
        <w:rPr>
          <w:rFonts w:asciiTheme="majorBidi" w:hAnsiTheme="majorBidi" w:cstheme="majorBidi"/>
        </w:rPr>
        <w:t xml:space="preserve"> </w:t>
      </w:r>
      <w:r w:rsidRPr="00C53AB9">
        <w:rPr>
          <w:rFonts w:asciiTheme="majorBidi" w:hAnsiTheme="majorBidi" w:cstheme="majorBidi"/>
        </w:rPr>
        <w:t xml:space="preserve">nombre quantique azimutal l avant de les compléter par un deuxième électron de spin </w:t>
      </w:r>
      <w:r>
        <w:rPr>
          <w:rFonts w:asciiTheme="majorBidi" w:hAnsiTheme="majorBidi" w:cstheme="majorBidi"/>
        </w:rPr>
        <w:t xml:space="preserve"> </w:t>
      </w:r>
      <w:r w:rsidRPr="00C53AB9">
        <w:rPr>
          <w:rFonts w:asciiTheme="majorBidi" w:hAnsiTheme="majorBidi" w:cstheme="majorBidi"/>
        </w:rPr>
        <w:t>opposé</w:t>
      </w:r>
      <w:r>
        <w:rPr>
          <w:sz w:val="23"/>
          <w:szCs w:val="23"/>
        </w:rPr>
        <w:t>.</w:t>
      </w:r>
    </w:p>
    <w:p w:rsidR="00C53AB9" w:rsidRDefault="00C53AB9" w:rsidP="00421BFA">
      <w:pPr>
        <w:pStyle w:val="Default"/>
        <w:spacing w:line="36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3607019" cy="1633888"/>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606828" cy="1633801"/>
                    </a:xfrm>
                    <a:prstGeom prst="rect">
                      <a:avLst/>
                    </a:prstGeom>
                    <a:noFill/>
                    <a:ln w="9525">
                      <a:noFill/>
                      <a:miter lim="800000"/>
                      <a:headEnd/>
                      <a:tailEnd/>
                    </a:ln>
                  </pic:spPr>
                </pic:pic>
              </a:graphicData>
            </a:graphic>
          </wp:inline>
        </w:drawing>
      </w:r>
    </w:p>
    <w:p w:rsidR="00C53AB9" w:rsidRDefault="00C53AB9" w:rsidP="00C53AB9">
      <w:pPr>
        <w:pStyle w:val="Default"/>
        <w:spacing w:line="360" w:lineRule="auto"/>
        <w:jc w:val="both"/>
        <w:rPr>
          <w:rFonts w:asciiTheme="majorBidi" w:hAnsiTheme="majorBidi" w:cstheme="majorBidi"/>
        </w:rPr>
      </w:pPr>
    </w:p>
    <w:p w:rsidR="00C53AB9" w:rsidRPr="00C53AB9" w:rsidRDefault="00C53AB9" w:rsidP="00421BFA">
      <w:pPr>
        <w:pStyle w:val="Default"/>
        <w:numPr>
          <w:ilvl w:val="0"/>
          <w:numId w:val="3"/>
        </w:numPr>
        <w:spacing w:line="360" w:lineRule="auto"/>
        <w:jc w:val="both"/>
      </w:pPr>
      <w:r w:rsidRPr="00C53AB9">
        <w:rPr>
          <w:b/>
          <w:bCs/>
        </w:rPr>
        <w:t xml:space="preserve">Règle de Pauli : </w:t>
      </w:r>
      <w:r w:rsidRPr="00C53AB9">
        <w:t xml:space="preserve">Dans un atome, 2 électrons ne peuvent avoir les quatre nombres </w:t>
      </w:r>
      <w:r>
        <w:t xml:space="preserve"> </w:t>
      </w:r>
      <w:r w:rsidRPr="00C53AB9">
        <w:t xml:space="preserve">quantiques identiques. Si les trois nombres n, l et m sont identiques, ces deux </w:t>
      </w:r>
      <w:r>
        <w:t xml:space="preserve"> </w:t>
      </w:r>
      <w:r w:rsidRPr="00C53AB9">
        <w:t xml:space="preserve">électrons doivent alors différer par les nombres quantiques de spin lesquels seront </w:t>
      </w:r>
      <w:r>
        <w:t xml:space="preserve"> </w:t>
      </w:r>
      <w:r w:rsidRPr="00C53AB9">
        <w:t>opposés</w:t>
      </w:r>
    </w:p>
    <w:p w:rsidR="00C53AB9" w:rsidRDefault="00C53AB9" w:rsidP="00421BFA">
      <w:pPr>
        <w:pStyle w:val="Default"/>
        <w:spacing w:line="360" w:lineRule="auto"/>
        <w:jc w:val="center"/>
        <w:rPr>
          <w:rFonts w:asciiTheme="majorBidi" w:hAnsiTheme="majorBidi" w:cstheme="majorBidi"/>
        </w:rPr>
      </w:pPr>
      <w:r>
        <w:rPr>
          <w:rFonts w:asciiTheme="majorBidi" w:hAnsiTheme="majorBidi" w:cstheme="majorBidi"/>
          <w:noProof/>
          <w:lang w:eastAsia="fr-FR"/>
        </w:rPr>
        <w:lastRenderedPageBreak/>
        <w:drawing>
          <wp:inline distT="0" distB="0" distL="0" distR="0">
            <wp:extent cx="3560396" cy="1555031"/>
            <wp:effectExtent l="19050" t="0" r="1954"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569615" cy="1559057"/>
                    </a:xfrm>
                    <a:prstGeom prst="rect">
                      <a:avLst/>
                    </a:prstGeom>
                    <a:noFill/>
                    <a:ln w="9525">
                      <a:noFill/>
                      <a:miter lim="800000"/>
                      <a:headEnd/>
                      <a:tailEnd/>
                    </a:ln>
                  </pic:spPr>
                </pic:pic>
              </a:graphicData>
            </a:graphic>
          </wp:inline>
        </w:drawing>
      </w:r>
    </w:p>
    <w:p w:rsidR="007E7868" w:rsidRPr="007E7868" w:rsidRDefault="007E7868" w:rsidP="007E7868">
      <w:pPr>
        <w:pStyle w:val="Paragraphedeliste"/>
        <w:numPr>
          <w:ilvl w:val="0"/>
          <w:numId w:val="3"/>
        </w:numPr>
        <w:autoSpaceDE w:val="0"/>
        <w:autoSpaceDN w:val="0"/>
        <w:adjustRightInd w:val="0"/>
        <w:spacing w:after="0" w:line="360" w:lineRule="auto"/>
        <w:jc w:val="both"/>
        <w:rPr>
          <w:rFonts w:ascii="Times New Roman" w:hAnsi="Times New Roman" w:cs="Times New Roman"/>
          <w:sz w:val="24"/>
          <w:szCs w:val="24"/>
        </w:rPr>
      </w:pPr>
      <w:r w:rsidRPr="004F484A">
        <w:rPr>
          <w:rFonts w:ascii="Times New Roman" w:hAnsi="Times New Roman" w:cs="Times New Roman"/>
          <w:b/>
          <w:bCs/>
          <w:sz w:val="24"/>
          <w:szCs w:val="24"/>
        </w:rPr>
        <w:t>Règle de Klechkowski</w:t>
      </w:r>
      <w:r w:rsidRPr="007E7868">
        <w:rPr>
          <w:rFonts w:ascii="Times New Roman" w:hAnsi="Times New Roman" w:cs="Times New Roman"/>
          <w:sz w:val="24"/>
          <w:szCs w:val="24"/>
        </w:rPr>
        <w:t xml:space="preserve"> : Le remplissage des sous couches se fait dans l’ordre de (n + l) croissant.</w:t>
      </w:r>
    </w:p>
    <w:p w:rsidR="00C53AB9" w:rsidRPr="007E7868" w:rsidRDefault="007E7868" w:rsidP="007E7868">
      <w:pPr>
        <w:autoSpaceDE w:val="0"/>
        <w:autoSpaceDN w:val="0"/>
        <w:adjustRightInd w:val="0"/>
        <w:spacing w:after="0" w:line="360" w:lineRule="auto"/>
        <w:jc w:val="both"/>
        <w:rPr>
          <w:rFonts w:ascii="Times New Roman" w:hAnsi="Times New Roman" w:cs="Times New Roman"/>
          <w:sz w:val="24"/>
          <w:szCs w:val="24"/>
        </w:rPr>
      </w:pPr>
      <w:r w:rsidRPr="007E7868">
        <w:rPr>
          <w:rFonts w:ascii="Times New Roman" w:hAnsi="Times New Roman" w:cs="Times New Roman"/>
          <w:sz w:val="24"/>
          <w:szCs w:val="24"/>
        </w:rPr>
        <w:t>Si, pour deux sous couches, cette somme est la même, celle qui a la plus petite valeur de n se remplit la première</w:t>
      </w:r>
    </w:p>
    <w:p w:rsidR="007E7868" w:rsidRDefault="007E7868" w:rsidP="0012534F">
      <w:pPr>
        <w:autoSpaceDE w:val="0"/>
        <w:autoSpaceDN w:val="0"/>
        <w:adjustRightInd w:val="0"/>
        <w:spacing w:after="0" w:line="360" w:lineRule="auto"/>
        <w:jc w:val="both"/>
        <w:rPr>
          <w:rFonts w:ascii="Times New Roman" w:hAnsi="Times New Roman" w:cs="Times New Roman"/>
          <w:b/>
          <w:bCs/>
          <w:sz w:val="24"/>
          <w:szCs w:val="24"/>
        </w:rPr>
      </w:pPr>
    </w:p>
    <w:p w:rsidR="0012534F" w:rsidRPr="0012534F" w:rsidRDefault="0012534F" w:rsidP="0012534F">
      <w:pPr>
        <w:autoSpaceDE w:val="0"/>
        <w:autoSpaceDN w:val="0"/>
        <w:adjustRightInd w:val="0"/>
        <w:spacing w:after="0" w:line="360" w:lineRule="auto"/>
        <w:jc w:val="both"/>
        <w:rPr>
          <w:rFonts w:ascii="Times New Roman" w:hAnsi="Times New Roman" w:cs="Times New Roman"/>
          <w:sz w:val="24"/>
          <w:szCs w:val="24"/>
        </w:rPr>
      </w:pPr>
      <w:r w:rsidRPr="00291DE5">
        <w:rPr>
          <w:rFonts w:ascii="Times New Roman" w:hAnsi="Times New Roman" w:cs="Times New Roman"/>
          <w:b/>
          <w:bCs/>
          <w:color w:val="FF0000"/>
          <w:sz w:val="24"/>
          <w:szCs w:val="24"/>
        </w:rPr>
        <w:t>3</w:t>
      </w:r>
      <w:r w:rsidR="000135EC" w:rsidRPr="00291DE5">
        <w:rPr>
          <w:rFonts w:ascii="Times New Roman" w:hAnsi="Times New Roman" w:cs="Times New Roman"/>
          <w:b/>
          <w:bCs/>
          <w:color w:val="FF0000"/>
          <w:sz w:val="24"/>
          <w:szCs w:val="24"/>
        </w:rPr>
        <w:t>-</w:t>
      </w:r>
      <w:r w:rsidRPr="00291DE5">
        <w:rPr>
          <w:rFonts w:ascii="Times New Roman" w:hAnsi="Times New Roman" w:cs="Times New Roman"/>
          <w:b/>
          <w:bCs/>
          <w:color w:val="FF0000"/>
          <w:sz w:val="24"/>
          <w:szCs w:val="24"/>
        </w:rPr>
        <w:t xml:space="preserve"> Règle de l’octet</w:t>
      </w:r>
      <w:r w:rsidR="003C4BD3" w:rsidRPr="00291DE5">
        <w:rPr>
          <w:rFonts w:ascii="Times New Roman" w:hAnsi="Times New Roman" w:cs="Times New Roman"/>
          <w:b/>
          <w:bCs/>
          <w:color w:val="FF0000"/>
          <w:sz w:val="24"/>
          <w:szCs w:val="24"/>
        </w:rPr>
        <w:t> </w:t>
      </w:r>
      <w:r w:rsidR="003C4BD3" w:rsidRPr="00291DE5">
        <w:rPr>
          <w:rFonts w:ascii="Times New Roman" w:hAnsi="Times New Roman" w:cs="Times New Roman"/>
          <w:color w:val="FF0000"/>
          <w:sz w:val="24"/>
          <w:szCs w:val="24"/>
        </w:rPr>
        <w:t>:</w:t>
      </w:r>
    </w:p>
    <w:p w:rsidR="0012534F" w:rsidRPr="0012534F" w:rsidRDefault="0012534F" w:rsidP="0012534F">
      <w:pPr>
        <w:autoSpaceDE w:val="0"/>
        <w:autoSpaceDN w:val="0"/>
        <w:adjustRightInd w:val="0"/>
        <w:spacing w:after="0" w:line="360" w:lineRule="auto"/>
        <w:jc w:val="both"/>
        <w:rPr>
          <w:rFonts w:ascii="Times New Roman" w:hAnsi="Times New Roman" w:cs="Times New Roman"/>
          <w:sz w:val="24"/>
          <w:szCs w:val="24"/>
        </w:rPr>
      </w:pPr>
      <w:r w:rsidRPr="0012534F">
        <w:rPr>
          <w:rFonts w:ascii="Times New Roman" w:hAnsi="Times New Roman" w:cs="Times New Roman"/>
          <w:sz w:val="24"/>
          <w:szCs w:val="24"/>
        </w:rPr>
        <w:t>Les gaz rares possèdent 8 e- sur la dernière couche (sauf He qui en possède 2) ce qui leur</w:t>
      </w:r>
      <w:r>
        <w:rPr>
          <w:rFonts w:ascii="Times New Roman" w:hAnsi="Times New Roman" w:cs="Times New Roman"/>
          <w:sz w:val="24"/>
          <w:szCs w:val="24"/>
        </w:rPr>
        <w:t xml:space="preserve"> </w:t>
      </w:r>
      <w:r w:rsidRPr="0012534F">
        <w:rPr>
          <w:rFonts w:ascii="Times New Roman" w:hAnsi="Times New Roman" w:cs="Times New Roman"/>
          <w:sz w:val="24"/>
          <w:szCs w:val="24"/>
        </w:rPr>
        <w:t>confère une stabilité particulière. Ils ont une réactivité chimique très faible. Tous les autres</w:t>
      </w:r>
      <w:r>
        <w:rPr>
          <w:rFonts w:ascii="Times New Roman" w:hAnsi="Times New Roman" w:cs="Times New Roman"/>
          <w:sz w:val="24"/>
          <w:szCs w:val="24"/>
        </w:rPr>
        <w:t xml:space="preserve"> </w:t>
      </w:r>
      <w:r w:rsidRPr="0012534F">
        <w:rPr>
          <w:rFonts w:ascii="Times New Roman" w:hAnsi="Times New Roman" w:cs="Times New Roman"/>
          <w:sz w:val="24"/>
          <w:szCs w:val="24"/>
        </w:rPr>
        <w:t>éléments ne possèdent pas 8 e- sur leur dernière couche, ceux ci auront donc tendance à</w:t>
      </w:r>
      <w:r>
        <w:rPr>
          <w:rFonts w:ascii="Times New Roman" w:hAnsi="Times New Roman" w:cs="Times New Roman"/>
          <w:sz w:val="24"/>
          <w:szCs w:val="24"/>
        </w:rPr>
        <w:t xml:space="preserve"> </w:t>
      </w:r>
      <w:r w:rsidRPr="0012534F">
        <w:rPr>
          <w:rFonts w:ascii="Times New Roman" w:hAnsi="Times New Roman" w:cs="Times New Roman"/>
          <w:sz w:val="24"/>
          <w:szCs w:val="24"/>
        </w:rPr>
        <w:t>former des molécules de manière à atteindre la configuration électronique de type gaz</w:t>
      </w:r>
      <w:r>
        <w:rPr>
          <w:rFonts w:ascii="Times New Roman" w:hAnsi="Times New Roman" w:cs="Times New Roman"/>
          <w:sz w:val="24"/>
          <w:szCs w:val="24"/>
        </w:rPr>
        <w:t xml:space="preserve"> </w:t>
      </w:r>
      <w:r w:rsidRPr="0012534F">
        <w:rPr>
          <w:rFonts w:ascii="Times New Roman" w:hAnsi="Times New Roman" w:cs="Times New Roman"/>
          <w:sz w:val="24"/>
          <w:szCs w:val="24"/>
        </w:rPr>
        <w:t>rares.</w:t>
      </w:r>
    </w:p>
    <w:p w:rsidR="0012534F" w:rsidRDefault="0012534F" w:rsidP="000135EC">
      <w:pPr>
        <w:pStyle w:val="Default"/>
        <w:spacing w:line="36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2964180" cy="840740"/>
            <wp:effectExtent l="1905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964180" cy="840740"/>
                    </a:xfrm>
                    <a:prstGeom prst="rect">
                      <a:avLst/>
                    </a:prstGeom>
                    <a:noFill/>
                    <a:ln w="9525">
                      <a:noFill/>
                      <a:miter lim="800000"/>
                      <a:headEnd/>
                      <a:tailEnd/>
                    </a:ln>
                  </pic:spPr>
                </pic:pic>
              </a:graphicData>
            </a:graphic>
          </wp:inline>
        </w:drawing>
      </w:r>
    </w:p>
    <w:p w:rsidR="0012534F" w:rsidRDefault="0012534F" w:rsidP="0012534F">
      <w:pPr>
        <w:pStyle w:val="Default"/>
        <w:spacing w:line="360" w:lineRule="auto"/>
        <w:jc w:val="both"/>
        <w:rPr>
          <w:b/>
          <w:bCs/>
        </w:rPr>
      </w:pPr>
      <w:r w:rsidRPr="00291DE5">
        <w:rPr>
          <w:b/>
          <w:bCs/>
          <w:u w:val="single"/>
        </w:rPr>
        <w:t>- Exception à la règle de l'octet</w:t>
      </w:r>
      <w:r w:rsidR="00291DE5">
        <w:rPr>
          <w:b/>
          <w:bCs/>
        </w:rPr>
        <w:t> :</w:t>
      </w:r>
      <w:r w:rsidRPr="0012534F">
        <w:rPr>
          <w:b/>
          <w:bCs/>
        </w:rPr>
        <w:t xml:space="preserve"> </w:t>
      </w:r>
    </w:p>
    <w:p w:rsidR="00401265" w:rsidRPr="00412DFB" w:rsidRDefault="00401265" w:rsidP="00412DF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Parfois, les électrons de valence sont tels que des structures avec des liaisons simples ne</w:t>
      </w:r>
      <w:r w:rsidR="00412DFB">
        <w:rPr>
          <w:rFonts w:ascii="Times New Roman" w:hAnsi="Times New Roman" w:cs="Times New Roman"/>
          <w:sz w:val="24"/>
          <w:szCs w:val="24"/>
        </w:rPr>
        <w:t xml:space="preserve"> satisfont</w:t>
      </w:r>
      <w:r>
        <w:rPr>
          <w:rFonts w:ascii="Times New Roman" w:hAnsi="Times New Roman" w:cs="Times New Roman"/>
          <w:sz w:val="24"/>
          <w:szCs w:val="24"/>
        </w:rPr>
        <w:t xml:space="preserve"> pas la règle de l’octet. Dans ce cas, nous avons besoin des liaisons doubles ou</w:t>
      </w:r>
      <w:r w:rsidR="00412DFB">
        <w:rPr>
          <w:rFonts w:ascii="Times New Roman" w:hAnsi="Times New Roman" w:cs="Times New Roman"/>
          <w:sz w:val="24"/>
          <w:szCs w:val="24"/>
        </w:rPr>
        <w:t xml:space="preserve"> </w:t>
      </w:r>
      <w:r>
        <w:t>triples.</w:t>
      </w:r>
    </w:p>
    <w:p w:rsidR="00401265" w:rsidRDefault="00401265" w:rsidP="00401265">
      <w:pPr>
        <w:pStyle w:val="Default"/>
        <w:spacing w:line="360" w:lineRule="auto"/>
        <w:jc w:val="both"/>
      </w:pPr>
      <w:r>
        <w:rPr>
          <w:noProof/>
          <w:lang w:eastAsia="fr-FR"/>
        </w:rPr>
        <w:drawing>
          <wp:inline distT="0" distB="0" distL="0" distR="0">
            <wp:extent cx="5760720" cy="2379219"/>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5760720" cy="2379219"/>
                    </a:xfrm>
                    <a:prstGeom prst="rect">
                      <a:avLst/>
                    </a:prstGeom>
                    <a:noFill/>
                    <a:ln w="9525">
                      <a:noFill/>
                      <a:miter lim="800000"/>
                      <a:headEnd/>
                      <a:tailEnd/>
                    </a:ln>
                  </pic:spPr>
                </pic:pic>
              </a:graphicData>
            </a:graphic>
          </wp:inline>
        </w:drawing>
      </w:r>
    </w:p>
    <w:p w:rsidR="00401265" w:rsidRPr="0012534F" w:rsidRDefault="00401265" w:rsidP="00401265">
      <w:pPr>
        <w:pStyle w:val="Default"/>
        <w:spacing w:line="360" w:lineRule="auto"/>
        <w:jc w:val="both"/>
      </w:pPr>
    </w:p>
    <w:p w:rsidR="008E54B9" w:rsidRDefault="008E54B9" w:rsidP="0012534F">
      <w:pPr>
        <w:pStyle w:val="Default"/>
        <w:spacing w:line="360" w:lineRule="auto"/>
        <w:jc w:val="both"/>
        <w:rPr>
          <w:b/>
          <w:bCs/>
        </w:rPr>
      </w:pPr>
    </w:p>
    <w:p w:rsidR="0012534F" w:rsidRPr="0012534F" w:rsidRDefault="0012534F" w:rsidP="0012534F">
      <w:pPr>
        <w:pStyle w:val="Default"/>
        <w:spacing w:line="360" w:lineRule="auto"/>
        <w:jc w:val="both"/>
      </w:pPr>
      <w:r w:rsidRPr="0012534F">
        <w:rPr>
          <w:b/>
          <w:bCs/>
        </w:rPr>
        <w:t xml:space="preserve">a. Octet incomplet : </w:t>
      </w:r>
      <w:r w:rsidRPr="0012534F">
        <w:t>Il concerne quelques éléments de la deuxième période (</w:t>
      </w:r>
      <w:r w:rsidRPr="0012534F">
        <w:rPr>
          <w:b/>
          <w:bCs/>
        </w:rPr>
        <w:t>B</w:t>
      </w:r>
      <w:r w:rsidRPr="0012534F">
        <w:t xml:space="preserve">, </w:t>
      </w:r>
      <w:r w:rsidRPr="0012534F">
        <w:rPr>
          <w:b/>
          <w:bCs/>
        </w:rPr>
        <w:t>Be</w:t>
      </w:r>
      <w:r w:rsidRPr="0012534F">
        <w:t xml:space="preserve">, ...) par exemple, l'atome de bore est entouré de 6 électrons. </w:t>
      </w:r>
    </w:p>
    <w:p w:rsidR="00C53AB9" w:rsidRDefault="0012534F" w:rsidP="0012534F">
      <w:pPr>
        <w:pStyle w:val="Default"/>
        <w:spacing w:line="360" w:lineRule="auto"/>
        <w:jc w:val="both"/>
      </w:pPr>
      <w:r w:rsidRPr="0012534F">
        <w:rPr>
          <w:b/>
          <w:bCs/>
        </w:rPr>
        <w:t xml:space="preserve">b. Extension de l’octet : </w:t>
      </w:r>
      <w:r w:rsidRPr="0012534F">
        <w:t>Il concerne quelques éléments de la troisième période (</w:t>
      </w:r>
      <w:r w:rsidRPr="0012534F">
        <w:rPr>
          <w:b/>
          <w:bCs/>
        </w:rPr>
        <w:t>P</w:t>
      </w:r>
      <w:r w:rsidRPr="0012534F">
        <w:t xml:space="preserve">, </w:t>
      </w:r>
      <w:r w:rsidRPr="0012534F">
        <w:rPr>
          <w:b/>
          <w:bCs/>
        </w:rPr>
        <w:t>S</w:t>
      </w:r>
      <w:r w:rsidRPr="0012534F">
        <w:t xml:space="preserve">, ...). Par exemple, dans </w:t>
      </w:r>
      <w:r w:rsidR="00412DFB">
        <w:rPr>
          <w:b/>
          <w:bCs/>
        </w:rPr>
        <w:t>PCl</w:t>
      </w:r>
      <w:r w:rsidR="00412DFB">
        <w:rPr>
          <w:b/>
          <w:bCs/>
          <w:vertAlign w:val="subscript"/>
        </w:rPr>
        <w:t>5</w:t>
      </w:r>
      <w:r w:rsidR="00412DFB">
        <w:rPr>
          <w:b/>
          <w:bCs/>
        </w:rPr>
        <w:t xml:space="preserve"> </w:t>
      </w:r>
      <w:r w:rsidRPr="0012534F">
        <w:rPr>
          <w:b/>
          <w:bCs/>
        </w:rPr>
        <w:t xml:space="preserve"> </w:t>
      </w:r>
      <w:r w:rsidRPr="0012534F">
        <w:t>l'atome de phosphore est entouré de 10 électrons.</w:t>
      </w:r>
    </w:p>
    <w:p w:rsidR="00401265" w:rsidRPr="00291DE5" w:rsidRDefault="003C4BD3" w:rsidP="00401265">
      <w:pPr>
        <w:pStyle w:val="Default"/>
        <w:spacing w:line="360" w:lineRule="auto"/>
        <w:jc w:val="both"/>
        <w:rPr>
          <w:color w:val="FF0000"/>
        </w:rPr>
      </w:pPr>
      <w:r w:rsidRPr="00291DE5">
        <w:rPr>
          <w:b/>
          <w:bCs/>
          <w:color w:val="FF0000"/>
        </w:rPr>
        <w:t>4</w:t>
      </w:r>
      <w:r w:rsidR="00401265" w:rsidRPr="00291DE5">
        <w:rPr>
          <w:b/>
          <w:bCs/>
          <w:color w:val="FF0000"/>
        </w:rPr>
        <w:t>. Diagramme (ou formule) de Lewis</w:t>
      </w:r>
      <w:r w:rsidR="000135EC" w:rsidRPr="00291DE5">
        <w:rPr>
          <w:b/>
          <w:bCs/>
          <w:color w:val="FF0000"/>
        </w:rPr>
        <w:t> :</w:t>
      </w:r>
    </w:p>
    <w:p w:rsidR="00401265" w:rsidRDefault="00401265" w:rsidP="00401265">
      <w:pPr>
        <w:pStyle w:val="Default"/>
        <w:spacing w:line="360" w:lineRule="auto"/>
        <w:jc w:val="both"/>
      </w:pPr>
      <w:r w:rsidRPr="00401265">
        <w:t>Les propriétés chimiques d’un atome dépendent de sa couche électronique externe (couche de valence). La formule de Lewis d’un atome représente cette couche, elle consiste à matérialiser les électrons de la couche de valence par des points disposés autour du symbole de l’élément et la case vide par un rectangle</w:t>
      </w:r>
    </w:p>
    <w:p w:rsidR="00401265" w:rsidRPr="00401265" w:rsidRDefault="00401265" w:rsidP="00401265">
      <w:pPr>
        <w:pStyle w:val="Default"/>
        <w:spacing w:line="360" w:lineRule="auto"/>
        <w:jc w:val="center"/>
      </w:pPr>
      <w:r w:rsidRPr="00401265">
        <w:t xml:space="preserve">. </w:t>
      </w:r>
      <w:r>
        <w:rPr>
          <w:noProof/>
          <w:lang w:eastAsia="fr-FR"/>
        </w:rPr>
        <w:drawing>
          <wp:inline distT="0" distB="0" distL="0" distR="0">
            <wp:extent cx="3554467" cy="809239"/>
            <wp:effectExtent l="19050" t="0" r="7883"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3567192" cy="812136"/>
                    </a:xfrm>
                    <a:prstGeom prst="rect">
                      <a:avLst/>
                    </a:prstGeom>
                    <a:noFill/>
                    <a:ln w="9525">
                      <a:noFill/>
                      <a:miter lim="800000"/>
                      <a:headEnd/>
                      <a:tailEnd/>
                    </a:ln>
                  </pic:spPr>
                </pic:pic>
              </a:graphicData>
            </a:graphic>
          </wp:inline>
        </w:drawing>
      </w:r>
    </w:p>
    <w:p w:rsidR="00401265" w:rsidRDefault="00401265" w:rsidP="00401265">
      <w:pPr>
        <w:pStyle w:val="Default"/>
        <w:rPr>
          <w:sz w:val="23"/>
          <w:szCs w:val="23"/>
        </w:rPr>
      </w:pPr>
    </w:p>
    <w:p w:rsidR="00401265" w:rsidRPr="00401265" w:rsidRDefault="00401265" w:rsidP="00401265">
      <w:pPr>
        <w:pStyle w:val="Default"/>
        <w:spacing w:line="360" w:lineRule="auto"/>
        <w:jc w:val="both"/>
      </w:pPr>
      <w:r w:rsidRPr="00401265">
        <w:t xml:space="preserve">Lewis a proposé en 1919, un modèle auquel </w:t>
      </w:r>
      <w:r w:rsidR="00D36898">
        <w:t xml:space="preserve">il définit la liaison chimique </w:t>
      </w:r>
      <w:r w:rsidRPr="00401265">
        <w:t xml:space="preserve">comme étant le résultat d’un partage d’électrons entre deux atomes. Le schéma de Lewis permet de représenter la liaison, en visualisant la répartition des électrons de valence des atomes au sein des molécules neutres et les ions. Les paires d’électrons partagées (doublets liants) et les doublets non liants sont désignés par des tirets (─) ou par des points (:). </w:t>
      </w:r>
    </w:p>
    <w:p w:rsidR="00401265" w:rsidRDefault="00401265" w:rsidP="00401265">
      <w:pPr>
        <w:pStyle w:val="Default"/>
        <w:spacing w:line="360" w:lineRule="auto"/>
        <w:jc w:val="both"/>
        <w:rPr>
          <w:b/>
          <w:bCs/>
        </w:rPr>
      </w:pPr>
      <w:r w:rsidRPr="00401265">
        <w:t xml:space="preserve">Exemple : </w:t>
      </w:r>
      <w:r w:rsidRPr="00401265">
        <w:rPr>
          <w:b/>
          <w:bCs/>
        </w:rPr>
        <w:t>Cl</w:t>
      </w:r>
      <w:r>
        <w:rPr>
          <w:b/>
          <w:bCs/>
          <w:vertAlign w:val="subscript"/>
        </w:rPr>
        <w:t>2</w:t>
      </w:r>
    </w:p>
    <w:p w:rsidR="00401265" w:rsidRDefault="00401265" w:rsidP="00401265">
      <w:pPr>
        <w:pStyle w:val="Default"/>
        <w:spacing w:line="36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3268160" cy="1643481"/>
            <wp:effectExtent l="19050" t="0" r="844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3277231" cy="1648042"/>
                    </a:xfrm>
                    <a:prstGeom prst="rect">
                      <a:avLst/>
                    </a:prstGeom>
                    <a:noFill/>
                    <a:ln w="9525">
                      <a:noFill/>
                      <a:miter lim="800000"/>
                      <a:headEnd/>
                      <a:tailEnd/>
                    </a:ln>
                  </pic:spPr>
                </pic:pic>
              </a:graphicData>
            </a:graphic>
          </wp:inline>
        </w:drawing>
      </w:r>
    </w:p>
    <w:p w:rsidR="0048071E" w:rsidRPr="0048071E" w:rsidRDefault="00706C0C" w:rsidP="0048071E">
      <w:pPr>
        <w:pStyle w:val="Default"/>
        <w:spacing w:line="360" w:lineRule="auto"/>
        <w:jc w:val="both"/>
      </w:pPr>
      <w:r>
        <w:rPr>
          <w:b/>
          <w:bCs/>
        </w:rPr>
        <w:t>II</w:t>
      </w:r>
      <w:r w:rsidR="000135EC">
        <w:rPr>
          <w:b/>
          <w:bCs/>
        </w:rPr>
        <w:t>I</w:t>
      </w:r>
      <w:r>
        <w:rPr>
          <w:b/>
          <w:bCs/>
        </w:rPr>
        <w:t>. Types de liaisons ;</w:t>
      </w:r>
    </w:p>
    <w:p w:rsidR="0048071E" w:rsidRDefault="0048071E" w:rsidP="0048071E">
      <w:pPr>
        <w:pStyle w:val="Default"/>
        <w:spacing w:line="360" w:lineRule="auto"/>
        <w:jc w:val="both"/>
      </w:pPr>
      <w:r w:rsidRPr="0048071E">
        <w:t>Elles sont classées selon les électronégativités</w:t>
      </w:r>
      <w:r>
        <w:t xml:space="preserve"> des atomes liés. La différence </w:t>
      </w:r>
      <w:r w:rsidRPr="0048071E">
        <w:t>d’électronégativités entre les atomes de la liaison détermine sa nature.</w:t>
      </w:r>
    </w:p>
    <w:p w:rsidR="00C50122" w:rsidRDefault="00C50122" w:rsidP="0048071E">
      <w:pPr>
        <w:pStyle w:val="Default"/>
        <w:spacing w:line="360" w:lineRule="auto"/>
        <w:jc w:val="both"/>
        <w:rPr>
          <w:b/>
          <w:bCs/>
          <w:color w:val="FF0000"/>
        </w:rPr>
      </w:pPr>
    </w:p>
    <w:p w:rsidR="00C50122" w:rsidRDefault="00C50122" w:rsidP="0048071E">
      <w:pPr>
        <w:pStyle w:val="Default"/>
        <w:spacing w:line="360" w:lineRule="auto"/>
        <w:jc w:val="both"/>
        <w:rPr>
          <w:b/>
          <w:bCs/>
          <w:color w:val="FF0000"/>
        </w:rPr>
      </w:pPr>
    </w:p>
    <w:p w:rsidR="00C50122" w:rsidRDefault="00C50122" w:rsidP="0048071E">
      <w:pPr>
        <w:pStyle w:val="Default"/>
        <w:spacing w:line="360" w:lineRule="auto"/>
        <w:jc w:val="both"/>
        <w:rPr>
          <w:b/>
          <w:bCs/>
          <w:color w:val="FF0000"/>
        </w:rPr>
      </w:pPr>
    </w:p>
    <w:p w:rsidR="00C50122" w:rsidRDefault="00C50122" w:rsidP="0048071E">
      <w:pPr>
        <w:pStyle w:val="Default"/>
        <w:spacing w:line="360" w:lineRule="auto"/>
        <w:jc w:val="both"/>
        <w:rPr>
          <w:b/>
          <w:bCs/>
          <w:color w:val="FF0000"/>
        </w:rPr>
      </w:pPr>
    </w:p>
    <w:p w:rsidR="00C50122" w:rsidRDefault="00C50122" w:rsidP="0048071E">
      <w:pPr>
        <w:pStyle w:val="Default"/>
        <w:spacing w:line="360" w:lineRule="auto"/>
        <w:jc w:val="both"/>
        <w:rPr>
          <w:b/>
          <w:bCs/>
          <w:color w:val="FF0000"/>
        </w:rPr>
      </w:pPr>
    </w:p>
    <w:p w:rsidR="00706C0C" w:rsidRPr="00291DE5" w:rsidRDefault="000135EC" w:rsidP="0048071E">
      <w:pPr>
        <w:pStyle w:val="Default"/>
        <w:spacing w:line="360" w:lineRule="auto"/>
        <w:jc w:val="both"/>
        <w:rPr>
          <w:b/>
          <w:bCs/>
          <w:color w:val="FF0000"/>
        </w:rPr>
      </w:pPr>
      <w:r w:rsidRPr="00291DE5">
        <w:rPr>
          <w:b/>
          <w:bCs/>
          <w:color w:val="FF0000"/>
        </w:rPr>
        <w:t>III-1-</w:t>
      </w:r>
      <w:r w:rsidR="00706C0C" w:rsidRPr="00291DE5">
        <w:rPr>
          <w:b/>
          <w:bCs/>
          <w:color w:val="FF0000"/>
        </w:rPr>
        <w:t>La liaison covalente</w:t>
      </w:r>
      <w:r w:rsidRPr="00291DE5">
        <w:rPr>
          <w:b/>
          <w:bCs/>
          <w:color w:val="FF0000"/>
        </w:rPr>
        <w:t> :</w:t>
      </w:r>
    </w:p>
    <w:p w:rsidR="00786FF6" w:rsidRDefault="000135EC" w:rsidP="00C50122">
      <w:pPr>
        <w:pStyle w:val="Default"/>
        <w:spacing w:line="360" w:lineRule="auto"/>
        <w:jc w:val="both"/>
      </w:pPr>
      <w:r>
        <w:t>On distingue trios types de liaisons :</w:t>
      </w:r>
    </w:p>
    <w:p w:rsidR="000135EC" w:rsidRDefault="00D36898" w:rsidP="00626049">
      <w:pPr>
        <w:pStyle w:val="Default"/>
        <w:spacing w:line="360" w:lineRule="auto"/>
        <w:jc w:val="both"/>
      </w:pPr>
      <w:r>
        <w:t>1</w:t>
      </w:r>
      <w:r w:rsidRPr="00D36898">
        <w:rPr>
          <w:b/>
          <w:bCs/>
          <w:i/>
          <w:iCs/>
        </w:rPr>
        <w:t>-</w:t>
      </w:r>
      <w:r w:rsidR="000135EC" w:rsidRPr="00D36898">
        <w:rPr>
          <w:b/>
          <w:bCs/>
          <w:i/>
          <w:iCs/>
        </w:rPr>
        <w:t>Liaison simple</w:t>
      </w:r>
      <w:r>
        <w:t> :</w:t>
      </w:r>
      <w:r w:rsidR="000135EC">
        <w:t xml:space="preserve"> </w:t>
      </w:r>
    </w:p>
    <w:p w:rsidR="00626049" w:rsidRPr="00626049" w:rsidRDefault="00626049" w:rsidP="00626049">
      <w:pPr>
        <w:pStyle w:val="Default"/>
        <w:spacing w:line="360" w:lineRule="auto"/>
        <w:jc w:val="both"/>
      </w:pPr>
      <w:r w:rsidRPr="00626049">
        <w:t>La liaison covalente est la mise en commun d’un doublet électronique de deux atomes en contact et d’électronégativités (</w:t>
      </w:r>
      <w:r w:rsidRPr="00626049">
        <w:rPr>
          <w:b/>
          <w:bCs/>
        </w:rPr>
        <w:t xml:space="preserve">χ) </w:t>
      </w:r>
      <w:r w:rsidRPr="00626049">
        <w:t xml:space="preserve">semblables. Les deux électrons qui forment la liaison se trouvent à mi-distance de chaque noyau atomique. </w:t>
      </w:r>
    </w:p>
    <w:p w:rsidR="00626049" w:rsidRPr="00626049" w:rsidRDefault="00626049" w:rsidP="00626049">
      <w:pPr>
        <w:pStyle w:val="Default"/>
        <w:spacing w:line="360" w:lineRule="auto"/>
        <w:jc w:val="both"/>
      </w:pPr>
      <w:r w:rsidRPr="00626049">
        <w:rPr>
          <w:b/>
          <w:bCs/>
        </w:rPr>
        <w:t xml:space="preserve">Δχ = χA = χB ≤ 1, </w:t>
      </w:r>
      <w:r w:rsidRPr="00626049">
        <w:t xml:space="preserve">dans ce cas, les deux éléments appartiennent au bloc </w:t>
      </w:r>
      <w:r w:rsidRPr="00626049">
        <w:rPr>
          <w:b/>
          <w:bCs/>
        </w:rPr>
        <w:t>p</w:t>
      </w:r>
      <w:r w:rsidRPr="00626049">
        <w:t xml:space="preserve">. </w:t>
      </w:r>
    </w:p>
    <w:p w:rsidR="00626049" w:rsidRPr="00626049" w:rsidRDefault="00626049" w:rsidP="00626049">
      <w:pPr>
        <w:pStyle w:val="Default"/>
        <w:spacing w:line="360" w:lineRule="auto"/>
        <w:ind w:left="2124" w:firstLine="708"/>
        <w:jc w:val="both"/>
      </w:pPr>
      <w:r w:rsidRPr="00626049">
        <w:rPr>
          <w:b/>
          <w:bCs/>
        </w:rPr>
        <w:t xml:space="preserve">A. + B. ------&gt; A -- :---B </w:t>
      </w:r>
    </w:p>
    <w:p w:rsidR="00771D14" w:rsidRPr="003C4BD3" w:rsidRDefault="00626049" w:rsidP="003C4BD3">
      <w:pPr>
        <w:pStyle w:val="Default"/>
        <w:spacing w:line="360" w:lineRule="auto"/>
        <w:jc w:val="both"/>
      </w:pPr>
      <w:r w:rsidRPr="00626049">
        <w:t xml:space="preserve">Si </w:t>
      </w:r>
      <w:r w:rsidRPr="00626049">
        <w:rPr>
          <w:b/>
          <w:bCs/>
        </w:rPr>
        <w:t xml:space="preserve">χA = χB </w:t>
      </w:r>
      <w:r w:rsidRPr="00626049">
        <w:t xml:space="preserve">, liaison covalente pure. </w:t>
      </w:r>
    </w:p>
    <w:p w:rsidR="00771D14" w:rsidRDefault="00771D14" w:rsidP="00771D14">
      <w:pPr>
        <w:pStyle w:val="Default"/>
        <w:rPr>
          <w:b/>
          <w:bCs/>
          <w:sz w:val="23"/>
          <w:szCs w:val="23"/>
        </w:rPr>
      </w:pPr>
    </w:p>
    <w:p w:rsidR="00D36898" w:rsidRPr="00D36898" w:rsidRDefault="00D36898" w:rsidP="00D36898">
      <w:pPr>
        <w:pStyle w:val="Default"/>
        <w:spacing w:line="360" w:lineRule="auto"/>
        <w:rPr>
          <w:i/>
          <w:iCs/>
        </w:rPr>
      </w:pPr>
      <w:r w:rsidRPr="00D36898">
        <w:rPr>
          <w:b/>
          <w:bCs/>
          <w:i/>
          <w:iCs/>
        </w:rPr>
        <w:t xml:space="preserve">2- Liaisons multiples : </w:t>
      </w:r>
    </w:p>
    <w:p w:rsidR="00D36898" w:rsidRPr="00DE76FE" w:rsidRDefault="00D36898" w:rsidP="00D36898">
      <w:pPr>
        <w:pStyle w:val="Default"/>
        <w:spacing w:line="360" w:lineRule="auto"/>
        <w:rPr>
          <w:rFonts w:asciiTheme="majorBidi" w:hAnsiTheme="majorBidi" w:cstheme="majorBidi"/>
        </w:rPr>
      </w:pPr>
      <w:r w:rsidRPr="00DE76FE">
        <w:t xml:space="preserve">Liaison double ou triple, à la liaison </w:t>
      </w:r>
      <w:r w:rsidRPr="00DE76FE">
        <w:rPr>
          <w:b/>
          <w:bCs/>
        </w:rPr>
        <w:t xml:space="preserve">σ </w:t>
      </w:r>
      <w:r w:rsidRPr="00DE76FE">
        <w:t xml:space="preserve">viennent s’ajouter une ou deux liaisons </w:t>
      </w:r>
      <w:r w:rsidRPr="00DE76FE">
        <w:rPr>
          <w:b/>
          <w:bCs/>
        </w:rPr>
        <w:t xml:space="preserve">π, </w:t>
      </w:r>
      <w:r w:rsidRPr="00DE76FE">
        <w:t xml:space="preserve">plus faibles que les liaisons </w:t>
      </w:r>
      <w:r w:rsidRPr="00DE76FE">
        <w:rPr>
          <w:b/>
          <w:bCs/>
        </w:rPr>
        <w:t>σ</w:t>
      </w:r>
      <w:r w:rsidRPr="00DE76FE">
        <w:t>, mais encore dans la catégorie des liaisons fortes.</w:t>
      </w:r>
    </w:p>
    <w:p w:rsidR="00771D14" w:rsidRPr="00D36898" w:rsidRDefault="00D36898" w:rsidP="00771D14">
      <w:pPr>
        <w:pStyle w:val="Default"/>
        <w:spacing w:line="360" w:lineRule="auto"/>
        <w:jc w:val="both"/>
        <w:rPr>
          <w:rFonts w:asciiTheme="majorBidi" w:hAnsiTheme="majorBidi" w:cstheme="majorBidi"/>
          <w:i/>
          <w:iCs/>
        </w:rPr>
      </w:pPr>
      <w:r w:rsidRPr="00D36898">
        <w:rPr>
          <w:rFonts w:asciiTheme="majorBidi" w:hAnsiTheme="majorBidi" w:cstheme="majorBidi"/>
          <w:b/>
          <w:bCs/>
          <w:i/>
          <w:iCs/>
        </w:rPr>
        <w:t>3-</w:t>
      </w:r>
      <w:r w:rsidR="00771D14" w:rsidRPr="00D36898">
        <w:rPr>
          <w:rFonts w:asciiTheme="majorBidi" w:hAnsiTheme="majorBidi" w:cstheme="majorBidi"/>
          <w:b/>
          <w:bCs/>
          <w:i/>
          <w:iCs/>
        </w:rPr>
        <w:t>Liaison dative</w:t>
      </w:r>
      <w:r w:rsidRPr="00D36898">
        <w:rPr>
          <w:rFonts w:asciiTheme="majorBidi" w:hAnsiTheme="majorBidi" w:cstheme="majorBidi"/>
          <w:b/>
          <w:bCs/>
          <w:i/>
          <w:iCs/>
        </w:rPr>
        <w:t> :</w:t>
      </w:r>
    </w:p>
    <w:p w:rsidR="00771D14" w:rsidRPr="00771D14" w:rsidRDefault="00771D14" w:rsidP="00771D14">
      <w:pPr>
        <w:pStyle w:val="Default"/>
        <w:spacing w:line="360" w:lineRule="auto"/>
        <w:jc w:val="both"/>
        <w:rPr>
          <w:rFonts w:asciiTheme="majorBidi" w:hAnsiTheme="majorBidi" w:cstheme="majorBidi"/>
        </w:rPr>
      </w:pPr>
      <w:r w:rsidRPr="00771D14">
        <w:rPr>
          <w:rFonts w:asciiTheme="majorBidi" w:hAnsiTheme="majorBidi" w:cstheme="majorBidi"/>
        </w:rPr>
        <w:t xml:space="preserve">Si le doublet appartient initialement à un seul donneur, la liaison covalente est appelée liaison dative (ou coordination). Elle se forme entre une espèce chimique possédant une lacune électronique (ou case vide) et une espèce possédant un doublet électronique. </w:t>
      </w:r>
    </w:p>
    <w:p w:rsidR="00626049" w:rsidRDefault="00771D14" w:rsidP="00771D14">
      <w:pPr>
        <w:pStyle w:val="Default"/>
        <w:spacing w:line="360" w:lineRule="auto"/>
        <w:jc w:val="both"/>
        <w:rPr>
          <w:sz w:val="23"/>
          <w:szCs w:val="23"/>
        </w:rPr>
      </w:pPr>
      <w:r w:rsidRPr="00771D14">
        <w:rPr>
          <w:rFonts w:asciiTheme="majorBidi" w:hAnsiTheme="majorBidi" w:cstheme="majorBidi"/>
        </w:rPr>
        <w:t>Exemples</w:t>
      </w:r>
      <w:r>
        <w:rPr>
          <w:sz w:val="23"/>
          <w:szCs w:val="23"/>
        </w:rPr>
        <w:t xml:space="preserve"> :</w:t>
      </w:r>
    </w:p>
    <w:p w:rsidR="00771D14" w:rsidRPr="00771D14" w:rsidRDefault="00771D14" w:rsidP="00771D14">
      <w:pPr>
        <w:pStyle w:val="Default"/>
        <w:spacing w:line="360" w:lineRule="auto"/>
        <w:jc w:val="both"/>
        <w:rPr>
          <w:rFonts w:asciiTheme="majorBidi" w:hAnsiTheme="majorBidi" w:cstheme="majorBidi"/>
          <w:vertAlign w:val="superscript"/>
        </w:rPr>
      </w:pPr>
      <w:r>
        <w:rPr>
          <w:sz w:val="23"/>
          <w:szCs w:val="23"/>
        </w:rPr>
        <w:t>NH</w:t>
      </w:r>
      <w:r>
        <w:rPr>
          <w:sz w:val="23"/>
          <w:szCs w:val="23"/>
          <w:vertAlign w:val="subscript"/>
        </w:rPr>
        <w:t>3</w:t>
      </w:r>
      <w:r>
        <w:rPr>
          <w:sz w:val="23"/>
          <w:szCs w:val="23"/>
          <w:vertAlign w:val="superscript"/>
        </w:rPr>
        <w:t>+</w:t>
      </w:r>
    </w:p>
    <w:p w:rsidR="00626049" w:rsidRDefault="00771D14" w:rsidP="003C4BD3">
      <w:pPr>
        <w:pStyle w:val="Default"/>
        <w:spacing w:line="360" w:lineRule="auto"/>
        <w:jc w:val="center"/>
        <w:rPr>
          <w:rFonts w:asciiTheme="majorBidi" w:hAnsiTheme="majorBidi" w:cstheme="majorBidi"/>
          <w:sz w:val="28"/>
          <w:szCs w:val="28"/>
        </w:rPr>
      </w:pPr>
      <w:r>
        <w:rPr>
          <w:rFonts w:asciiTheme="majorBidi" w:hAnsiTheme="majorBidi" w:cstheme="majorBidi"/>
          <w:noProof/>
          <w:sz w:val="28"/>
          <w:szCs w:val="28"/>
          <w:lang w:eastAsia="fr-FR"/>
        </w:rPr>
        <w:drawing>
          <wp:inline distT="0" distB="0" distL="0" distR="0">
            <wp:extent cx="2619977" cy="1124998"/>
            <wp:effectExtent l="19050" t="0" r="8923" b="0"/>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620779" cy="1125342"/>
                    </a:xfrm>
                    <a:prstGeom prst="rect">
                      <a:avLst/>
                    </a:prstGeom>
                    <a:noFill/>
                    <a:ln w="9525">
                      <a:noFill/>
                      <a:miter lim="800000"/>
                      <a:headEnd/>
                      <a:tailEnd/>
                    </a:ln>
                  </pic:spPr>
                </pic:pic>
              </a:graphicData>
            </a:graphic>
          </wp:inline>
        </w:drawing>
      </w:r>
    </w:p>
    <w:p w:rsidR="00771D14" w:rsidRPr="00786FF6" w:rsidRDefault="00786FF6" w:rsidP="00771D14">
      <w:pPr>
        <w:pStyle w:val="Default"/>
        <w:spacing w:line="360" w:lineRule="auto"/>
        <w:jc w:val="both"/>
        <w:rPr>
          <w:color w:val="FF0000"/>
        </w:rPr>
      </w:pPr>
      <w:r w:rsidRPr="00786FF6">
        <w:rPr>
          <w:b/>
          <w:bCs/>
          <w:color w:val="FF0000"/>
        </w:rPr>
        <w:t>III-</w:t>
      </w:r>
      <w:r w:rsidR="00771D14" w:rsidRPr="00786FF6">
        <w:rPr>
          <w:b/>
          <w:bCs/>
          <w:color w:val="FF0000"/>
        </w:rPr>
        <w:t>2. Liaison polaire :</w:t>
      </w:r>
    </w:p>
    <w:p w:rsidR="00771D14" w:rsidRPr="00771D14" w:rsidRDefault="00771D14" w:rsidP="00771D14">
      <w:pPr>
        <w:pStyle w:val="Default"/>
        <w:spacing w:line="360" w:lineRule="auto"/>
        <w:jc w:val="both"/>
      </w:pPr>
      <w:r w:rsidRPr="00771D14">
        <w:t xml:space="preserve">Les atomes ayant des électronégativités différentes, la liaison covalente entre deux atomes différents est polarisée. Les électrons de la liaison sont attirés par l’élément plus électronégatif, dans ce cas la liaison est dite polaire. </w:t>
      </w:r>
    </w:p>
    <w:p w:rsidR="00B214C7" w:rsidRDefault="00B214C7" w:rsidP="00771D14">
      <w:pPr>
        <w:pStyle w:val="Default"/>
        <w:spacing w:line="360" w:lineRule="auto"/>
        <w:jc w:val="both"/>
      </w:pPr>
    </w:p>
    <w:p w:rsidR="00771D14" w:rsidRDefault="00771D14" w:rsidP="00771D14">
      <w:pPr>
        <w:pStyle w:val="Default"/>
        <w:spacing w:line="360" w:lineRule="auto"/>
        <w:jc w:val="both"/>
      </w:pPr>
      <w:r w:rsidRPr="00771D14">
        <w:t>Exemple :</w:t>
      </w:r>
    </w:p>
    <w:p w:rsidR="00B214C7" w:rsidRPr="003339F9" w:rsidRDefault="00771D14" w:rsidP="003339F9">
      <w:pPr>
        <w:pStyle w:val="Default"/>
        <w:spacing w:line="360" w:lineRule="auto"/>
        <w:jc w:val="center"/>
      </w:pPr>
      <w:r>
        <w:rPr>
          <w:noProof/>
          <w:lang w:eastAsia="fr-FR"/>
        </w:rPr>
        <w:drawing>
          <wp:inline distT="0" distB="0" distL="0" distR="0">
            <wp:extent cx="1440180" cy="304800"/>
            <wp:effectExtent l="19050" t="0" r="7620" b="0"/>
            <wp:docPr id="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1440180" cy="304800"/>
                    </a:xfrm>
                    <a:prstGeom prst="rect">
                      <a:avLst/>
                    </a:prstGeom>
                    <a:noFill/>
                    <a:ln w="9525">
                      <a:noFill/>
                      <a:miter lim="800000"/>
                      <a:headEnd/>
                      <a:tailEnd/>
                    </a:ln>
                  </pic:spPr>
                </pic:pic>
              </a:graphicData>
            </a:graphic>
          </wp:inline>
        </w:drawing>
      </w:r>
    </w:p>
    <w:p w:rsidR="00893B29" w:rsidRDefault="00893B29" w:rsidP="00771D14">
      <w:pPr>
        <w:pStyle w:val="Default"/>
        <w:spacing w:line="360" w:lineRule="auto"/>
        <w:jc w:val="both"/>
        <w:rPr>
          <w:b/>
          <w:bCs/>
          <w:color w:val="FF0000"/>
        </w:rPr>
      </w:pPr>
    </w:p>
    <w:p w:rsidR="00893B29" w:rsidRDefault="00893B29" w:rsidP="00771D14">
      <w:pPr>
        <w:pStyle w:val="Default"/>
        <w:spacing w:line="360" w:lineRule="auto"/>
        <w:jc w:val="both"/>
        <w:rPr>
          <w:b/>
          <w:bCs/>
          <w:color w:val="FF0000"/>
        </w:rPr>
      </w:pPr>
    </w:p>
    <w:p w:rsidR="00771D14" w:rsidRPr="00786FF6" w:rsidRDefault="00786FF6" w:rsidP="00771D14">
      <w:pPr>
        <w:pStyle w:val="Default"/>
        <w:spacing w:line="360" w:lineRule="auto"/>
        <w:jc w:val="both"/>
        <w:rPr>
          <w:color w:val="FF0000"/>
        </w:rPr>
      </w:pPr>
      <w:r w:rsidRPr="00786FF6">
        <w:rPr>
          <w:b/>
          <w:bCs/>
          <w:color w:val="FF0000"/>
        </w:rPr>
        <w:lastRenderedPageBreak/>
        <w:t>III-</w:t>
      </w:r>
      <w:r w:rsidR="00771D14" w:rsidRPr="00786FF6">
        <w:rPr>
          <w:b/>
          <w:bCs/>
          <w:color w:val="FF0000"/>
        </w:rPr>
        <w:t xml:space="preserve">3. Liaison ionique : </w:t>
      </w:r>
    </w:p>
    <w:p w:rsidR="00771D14" w:rsidRPr="00771D14" w:rsidRDefault="00771D14" w:rsidP="00771D14">
      <w:pPr>
        <w:pStyle w:val="Default"/>
        <w:spacing w:line="360" w:lineRule="auto"/>
        <w:jc w:val="both"/>
      </w:pPr>
      <w:r w:rsidRPr="00771D14">
        <w:t>Lorsque la différence d'électronégativité entre les atomes est très importante, (</w:t>
      </w:r>
      <w:r w:rsidRPr="00771D14">
        <w:rPr>
          <w:b/>
          <w:bCs/>
        </w:rPr>
        <w:t xml:space="preserve">Δχ &gt; 2, </w:t>
      </w:r>
      <w:r w:rsidRPr="00771D14">
        <w:t xml:space="preserve">dans ce cas, un des éléments appartient au bloc </w:t>
      </w:r>
      <w:r w:rsidRPr="00771D14">
        <w:rPr>
          <w:b/>
          <w:bCs/>
        </w:rPr>
        <w:t>s</w:t>
      </w:r>
      <w:r w:rsidRPr="00771D14">
        <w:t xml:space="preserve">), les électrons de la liaison se trouvent attirés par l’atome le plus électronégatif et la liaison est dite du type ionique. </w:t>
      </w:r>
    </w:p>
    <w:p w:rsidR="00B214C7" w:rsidRDefault="00771D14" w:rsidP="003339F9">
      <w:pPr>
        <w:pStyle w:val="Default"/>
        <w:spacing w:line="360" w:lineRule="auto"/>
        <w:jc w:val="both"/>
      </w:pPr>
      <w:r w:rsidRPr="00771D14">
        <w:t>Il y'a transfert de l'électron de l'élément le moins au plus électronég</w:t>
      </w:r>
      <w:r w:rsidR="003339F9">
        <w:t>atif et formation de deux ions.</w:t>
      </w:r>
    </w:p>
    <w:p w:rsidR="00771D14" w:rsidRDefault="00771D14" w:rsidP="00771D14">
      <w:pPr>
        <w:pStyle w:val="Default"/>
        <w:spacing w:line="360" w:lineRule="auto"/>
        <w:jc w:val="both"/>
      </w:pPr>
      <w:r w:rsidRPr="00771D14">
        <w:t>Exemple :</w:t>
      </w:r>
    </w:p>
    <w:p w:rsidR="00B214C7" w:rsidRPr="003339F9" w:rsidRDefault="00771D14" w:rsidP="003339F9">
      <w:pPr>
        <w:pStyle w:val="Default"/>
        <w:spacing w:line="360" w:lineRule="auto"/>
        <w:jc w:val="center"/>
      </w:pPr>
      <w:r w:rsidRPr="00771D14">
        <w:rPr>
          <w:b/>
          <w:bCs/>
        </w:rPr>
        <w:t xml:space="preserve">Na+Cl- </w:t>
      </w:r>
      <w:r w:rsidRPr="00771D14">
        <w:t xml:space="preserve">(électronégativité : </w:t>
      </w:r>
      <w:r w:rsidRPr="00771D14">
        <w:rPr>
          <w:b/>
          <w:bCs/>
        </w:rPr>
        <w:t xml:space="preserve">Na </w:t>
      </w:r>
      <w:r w:rsidRPr="00771D14">
        <w:t xml:space="preserve">= </w:t>
      </w:r>
      <w:r w:rsidRPr="00771D14">
        <w:rPr>
          <w:b/>
          <w:bCs/>
        </w:rPr>
        <w:t xml:space="preserve">0,9 </w:t>
      </w:r>
      <w:r w:rsidRPr="00771D14">
        <w:t xml:space="preserve">; </w:t>
      </w:r>
      <w:r w:rsidRPr="00771D14">
        <w:rPr>
          <w:b/>
          <w:bCs/>
        </w:rPr>
        <w:t xml:space="preserve">Cl </w:t>
      </w:r>
      <w:r w:rsidRPr="00771D14">
        <w:t xml:space="preserve">= </w:t>
      </w:r>
      <w:r w:rsidRPr="00771D14">
        <w:rPr>
          <w:b/>
          <w:bCs/>
        </w:rPr>
        <w:t>3,0</w:t>
      </w:r>
      <w:r w:rsidRPr="00771D14">
        <w:t>).</w:t>
      </w:r>
    </w:p>
    <w:p w:rsidR="00711F29" w:rsidRPr="00786FF6" w:rsidRDefault="00786FF6" w:rsidP="001158AF">
      <w:pPr>
        <w:autoSpaceDE w:val="0"/>
        <w:autoSpaceDN w:val="0"/>
        <w:adjustRightInd w:val="0"/>
        <w:spacing w:after="0" w:line="360" w:lineRule="auto"/>
        <w:jc w:val="both"/>
        <w:rPr>
          <w:rFonts w:asciiTheme="majorBidi" w:hAnsiTheme="majorBidi" w:cstheme="majorBidi"/>
          <w:b/>
          <w:bCs/>
          <w:color w:val="FF0000"/>
          <w:sz w:val="24"/>
          <w:szCs w:val="24"/>
        </w:rPr>
      </w:pPr>
      <w:r w:rsidRPr="00786FF6">
        <w:rPr>
          <w:rFonts w:asciiTheme="majorBidi" w:hAnsiTheme="majorBidi" w:cstheme="majorBidi"/>
          <w:b/>
          <w:bCs/>
          <w:color w:val="FF0000"/>
          <w:sz w:val="24"/>
          <w:szCs w:val="24"/>
        </w:rPr>
        <w:t>III-</w:t>
      </w:r>
      <w:r w:rsidR="00D36898" w:rsidRPr="00786FF6">
        <w:rPr>
          <w:rFonts w:asciiTheme="majorBidi" w:hAnsiTheme="majorBidi" w:cstheme="majorBidi"/>
          <w:b/>
          <w:bCs/>
          <w:color w:val="FF0000"/>
          <w:sz w:val="24"/>
          <w:szCs w:val="24"/>
        </w:rPr>
        <w:t>4-</w:t>
      </w:r>
      <w:r w:rsidR="00711F29" w:rsidRPr="00786FF6">
        <w:rPr>
          <w:rFonts w:asciiTheme="majorBidi" w:hAnsiTheme="majorBidi" w:cstheme="majorBidi"/>
          <w:b/>
          <w:bCs/>
          <w:color w:val="FF0000"/>
          <w:sz w:val="24"/>
          <w:szCs w:val="24"/>
        </w:rPr>
        <w:t xml:space="preserve"> La liaison métallique</w:t>
      </w:r>
      <w:r w:rsidRPr="00786FF6">
        <w:rPr>
          <w:rFonts w:asciiTheme="majorBidi" w:hAnsiTheme="majorBidi" w:cstheme="majorBidi"/>
          <w:b/>
          <w:bCs/>
          <w:color w:val="FF0000"/>
          <w:sz w:val="24"/>
          <w:szCs w:val="24"/>
        </w:rPr>
        <w:t> ;</w:t>
      </w:r>
    </w:p>
    <w:p w:rsidR="001158AF" w:rsidRPr="00786FF6" w:rsidRDefault="00711F29" w:rsidP="00786FF6">
      <w:pPr>
        <w:autoSpaceDE w:val="0"/>
        <w:autoSpaceDN w:val="0"/>
        <w:adjustRightInd w:val="0"/>
        <w:spacing w:after="0" w:line="360" w:lineRule="auto"/>
        <w:jc w:val="both"/>
        <w:rPr>
          <w:rFonts w:asciiTheme="majorBidi" w:hAnsiTheme="majorBidi" w:cstheme="majorBidi"/>
          <w:sz w:val="24"/>
          <w:szCs w:val="24"/>
        </w:rPr>
      </w:pPr>
      <w:r w:rsidRPr="001158AF">
        <w:rPr>
          <w:rFonts w:asciiTheme="majorBidi" w:hAnsiTheme="majorBidi" w:cstheme="majorBidi"/>
          <w:sz w:val="24"/>
          <w:szCs w:val="24"/>
        </w:rPr>
        <w:t>C'est la mise en commun dans le métal de tous les électrons de valence. On obtient</w:t>
      </w:r>
      <w:r w:rsidR="001158AF">
        <w:rPr>
          <w:rFonts w:asciiTheme="majorBidi" w:hAnsiTheme="majorBidi" w:cstheme="majorBidi"/>
          <w:sz w:val="24"/>
          <w:szCs w:val="24"/>
        </w:rPr>
        <w:t xml:space="preserve"> </w:t>
      </w:r>
      <w:r w:rsidR="00D36898">
        <w:rPr>
          <w:rFonts w:asciiTheme="majorBidi" w:hAnsiTheme="majorBidi" w:cstheme="majorBidi"/>
          <w:sz w:val="24"/>
          <w:szCs w:val="24"/>
        </w:rPr>
        <w:t xml:space="preserve">alors une </w:t>
      </w:r>
      <w:r w:rsidRPr="001158AF">
        <w:rPr>
          <w:rFonts w:asciiTheme="majorBidi" w:hAnsiTheme="majorBidi" w:cstheme="majorBidi"/>
          <w:sz w:val="24"/>
          <w:szCs w:val="24"/>
        </w:rPr>
        <w:t>bande de conduction. C'est la raison pour laquelle, un métal est capable de</w:t>
      </w:r>
      <w:r w:rsidR="001158AF">
        <w:rPr>
          <w:rFonts w:asciiTheme="majorBidi" w:hAnsiTheme="majorBidi" w:cstheme="majorBidi"/>
          <w:sz w:val="24"/>
          <w:szCs w:val="24"/>
        </w:rPr>
        <w:t xml:space="preserve"> </w:t>
      </w:r>
      <w:r w:rsidRPr="001158AF">
        <w:rPr>
          <w:rFonts w:asciiTheme="majorBidi" w:hAnsiTheme="majorBidi" w:cstheme="majorBidi"/>
          <w:sz w:val="24"/>
          <w:szCs w:val="24"/>
        </w:rPr>
        <w:t>transporter de l'énergie électrique</w:t>
      </w:r>
      <w:r w:rsidR="00B214C7">
        <w:rPr>
          <w:rFonts w:asciiTheme="majorBidi" w:hAnsiTheme="majorBidi" w:cstheme="majorBidi"/>
          <w:sz w:val="24"/>
          <w:szCs w:val="24"/>
        </w:rPr>
        <w:t xml:space="preserve">. </w:t>
      </w:r>
      <w:r w:rsidR="00893B29" w:rsidRPr="00B214C7">
        <w:rPr>
          <w:rFonts w:asciiTheme="majorBidi" w:hAnsiTheme="majorBidi" w:cstheme="majorBidi"/>
          <w:color w:val="000000"/>
          <w:sz w:val="24"/>
          <w:szCs w:val="24"/>
        </w:rPr>
        <w:t>Mise</w:t>
      </w:r>
      <w:r w:rsidR="00B214C7" w:rsidRPr="00B214C7">
        <w:rPr>
          <w:rFonts w:asciiTheme="majorBidi" w:hAnsiTheme="majorBidi" w:cstheme="majorBidi"/>
          <w:color w:val="000000"/>
          <w:sz w:val="24"/>
          <w:szCs w:val="24"/>
        </w:rPr>
        <w:t xml:space="preserve"> en commun d’électrons non pas sur 2 atomes mais sur un nombre illimité</w:t>
      </w:r>
      <w:r w:rsidR="00B214C7">
        <w:rPr>
          <w:rFonts w:ascii="ArialMT" w:hAnsi="ArialMT" w:cs="ArialMT"/>
          <w:color w:val="000000"/>
          <w:sz w:val="24"/>
          <w:szCs w:val="24"/>
        </w:rPr>
        <w:t xml:space="preserve"> :</w:t>
      </w:r>
    </w:p>
    <w:p w:rsidR="002F7A4F" w:rsidRDefault="002F7A4F" w:rsidP="002F7A4F">
      <w:pPr>
        <w:pStyle w:val="NormalWeb"/>
        <w:shd w:val="clear" w:color="auto" w:fill="FFFFFF"/>
        <w:spacing w:before="0" w:beforeAutospacing="0" w:after="0" w:afterAutospacing="0" w:line="360" w:lineRule="auto"/>
        <w:jc w:val="both"/>
        <w:rPr>
          <w:rFonts w:asciiTheme="majorBidi" w:hAnsiTheme="majorBidi" w:cstheme="majorBidi"/>
          <w:color w:val="545251"/>
        </w:rPr>
      </w:pPr>
      <w:r w:rsidRPr="00A75B9F">
        <w:rPr>
          <w:rFonts w:asciiTheme="majorBidi" w:hAnsiTheme="majorBidi" w:cstheme="majorBidi"/>
          <w:color w:val="545251"/>
        </w:rPr>
        <w:t xml:space="preserve">Ce type de liaison est considéré comme une liaison forte. </w:t>
      </w:r>
      <w:r>
        <w:rPr>
          <w:rFonts w:asciiTheme="majorBidi" w:hAnsiTheme="majorBidi" w:cstheme="majorBidi"/>
          <w:color w:val="545251"/>
        </w:rPr>
        <w:t xml:space="preserve">Cependant, elle n’est pas aussi </w:t>
      </w:r>
      <w:r w:rsidRPr="00A75B9F">
        <w:rPr>
          <w:rFonts w:asciiTheme="majorBidi" w:hAnsiTheme="majorBidi" w:cstheme="majorBidi"/>
          <w:color w:val="545251"/>
        </w:rPr>
        <w:t>forte que les liaisons covalente et ionique, du fait des forces répu</w:t>
      </w:r>
      <w:r>
        <w:rPr>
          <w:rFonts w:asciiTheme="majorBidi" w:hAnsiTheme="majorBidi" w:cstheme="majorBidi"/>
          <w:color w:val="545251"/>
        </w:rPr>
        <w:t xml:space="preserve">lsives qui s’exercent entre les </w:t>
      </w:r>
      <w:r w:rsidRPr="00A75B9F">
        <w:rPr>
          <w:rFonts w:asciiTheme="majorBidi" w:hAnsiTheme="majorBidi" w:cstheme="majorBidi"/>
          <w:color w:val="545251"/>
        </w:rPr>
        <w:t>électrons libre de charge négative.</w:t>
      </w:r>
    </w:p>
    <w:p w:rsidR="002F7A4F" w:rsidRDefault="002F7A4F" w:rsidP="002F7A4F">
      <w:pPr>
        <w:autoSpaceDE w:val="0"/>
        <w:autoSpaceDN w:val="0"/>
        <w:adjustRightInd w:val="0"/>
        <w:spacing w:after="0" w:line="360" w:lineRule="auto"/>
        <w:jc w:val="both"/>
        <w:rPr>
          <w:rFonts w:asciiTheme="majorBidi" w:hAnsiTheme="majorBidi" w:cstheme="majorBidi"/>
          <w:b/>
          <w:bCs/>
          <w:color w:val="FF0000"/>
          <w:sz w:val="24"/>
          <w:szCs w:val="24"/>
        </w:rPr>
      </w:pPr>
      <w:r w:rsidRPr="00A75B9F">
        <w:rPr>
          <w:rFonts w:asciiTheme="majorBidi" w:hAnsiTheme="majorBidi" w:cstheme="majorBidi"/>
          <w:color w:val="545251"/>
        </w:rPr>
        <w:t>Ainsi, les métaux seront en général plus malléa</w:t>
      </w:r>
      <w:r>
        <w:rPr>
          <w:rFonts w:asciiTheme="majorBidi" w:hAnsiTheme="majorBidi" w:cstheme="majorBidi"/>
          <w:color w:val="545251"/>
        </w:rPr>
        <w:t xml:space="preserve">bles que les </w:t>
      </w:r>
      <w:r w:rsidRPr="00A75B9F">
        <w:rPr>
          <w:rFonts w:asciiTheme="majorBidi" w:hAnsiTheme="majorBidi" w:cstheme="majorBidi"/>
          <w:color w:val="545251"/>
        </w:rPr>
        <w:t>cristaux ioniques et covalents.</w:t>
      </w:r>
      <w:r w:rsidRPr="00A75B9F">
        <w:rPr>
          <w:rFonts w:asciiTheme="majorBidi" w:hAnsiTheme="majorBidi" w:cstheme="majorBidi"/>
          <w:color w:val="545251"/>
        </w:rPr>
        <w:br/>
        <w:t>Notons par ailleurs que la mobilité des électrons est à l’</w:t>
      </w:r>
      <w:r>
        <w:rPr>
          <w:rFonts w:asciiTheme="majorBidi" w:hAnsiTheme="majorBidi" w:cstheme="majorBidi"/>
          <w:color w:val="545251"/>
        </w:rPr>
        <w:t xml:space="preserve">origine de bonnes propriétés de </w:t>
      </w:r>
      <w:r w:rsidRPr="00A75B9F">
        <w:rPr>
          <w:rFonts w:asciiTheme="majorBidi" w:hAnsiTheme="majorBidi" w:cstheme="majorBidi"/>
          <w:color w:val="545251"/>
        </w:rPr>
        <w:t>conduction électrique et thermique dans les métaux.</w:t>
      </w:r>
    </w:p>
    <w:p w:rsidR="001B53A6" w:rsidRPr="00786FF6" w:rsidRDefault="00786FF6" w:rsidP="001B53A6">
      <w:pPr>
        <w:autoSpaceDE w:val="0"/>
        <w:autoSpaceDN w:val="0"/>
        <w:adjustRightInd w:val="0"/>
        <w:spacing w:after="0" w:line="360" w:lineRule="auto"/>
        <w:jc w:val="both"/>
        <w:rPr>
          <w:rFonts w:asciiTheme="majorBidi" w:hAnsiTheme="majorBidi" w:cstheme="majorBidi"/>
          <w:b/>
          <w:bCs/>
          <w:color w:val="FF0000"/>
          <w:sz w:val="24"/>
          <w:szCs w:val="24"/>
        </w:rPr>
      </w:pPr>
      <w:r w:rsidRPr="00786FF6">
        <w:rPr>
          <w:rFonts w:asciiTheme="majorBidi" w:hAnsiTheme="majorBidi" w:cstheme="majorBidi"/>
          <w:b/>
          <w:bCs/>
          <w:color w:val="FF0000"/>
          <w:sz w:val="24"/>
          <w:szCs w:val="24"/>
        </w:rPr>
        <w:t>III-</w:t>
      </w:r>
      <w:r w:rsidR="003339F9" w:rsidRPr="00786FF6">
        <w:rPr>
          <w:rFonts w:asciiTheme="majorBidi" w:hAnsiTheme="majorBidi" w:cstheme="majorBidi"/>
          <w:b/>
          <w:bCs/>
          <w:color w:val="FF0000"/>
          <w:sz w:val="24"/>
          <w:szCs w:val="24"/>
        </w:rPr>
        <w:t>5</w:t>
      </w:r>
      <w:r w:rsidR="00B214C7" w:rsidRPr="00786FF6">
        <w:rPr>
          <w:rFonts w:asciiTheme="majorBidi" w:hAnsiTheme="majorBidi" w:cstheme="majorBidi"/>
          <w:b/>
          <w:bCs/>
          <w:color w:val="FF0000"/>
          <w:sz w:val="24"/>
          <w:szCs w:val="24"/>
        </w:rPr>
        <w:t>-</w:t>
      </w:r>
      <w:r w:rsidR="001B53A6" w:rsidRPr="00786FF6">
        <w:rPr>
          <w:rFonts w:asciiTheme="majorBidi" w:hAnsiTheme="majorBidi" w:cstheme="majorBidi"/>
          <w:b/>
          <w:bCs/>
          <w:color w:val="FF0000"/>
          <w:sz w:val="24"/>
          <w:szCs w:val="24"/>
        </w:rPr>
        <w:t>Liaisons faibles</w:t>
      </w:r>
      <w:r w:rsidR="00B214C7" w:rsidRPr="00786FF6">
        <w:rPr>
          <w:rFonts w:asciiTheme="majorBidi" w:hAnsiTheme="majorBidi" w:cstheme="majorBidi"/>
          <w:b/>
          <w:bCs/>
          <w:color w:val="FF0000"/>
          <w:sz w:val="24"/>
          <w:szCs w:val="24"/>
        </w:rPr>
        <w:t> :</w:t>
      </w:r>
    </w:p>
    <w:p w:rsidR="001B53A6" w:rsidRPr="00B214C7" w:rsidRDefault="001B53A6" w:rsidP="001B53A6">
      <w:pPr>
        <w:autoSpaceDE w:val="0"/>
        <w:autoSpaceDN w:val="0"/>
        <w:adjustRightInd w:val="0"/>
        <w:spacing w:after="0" w:line="360" w:lineRule="auto"/>
        <w:jc w:val="both"/>
        <w:rPr>
          <w:rFonts w:asciiTheme="majorBidi" w:hAnsiTheme="majorBidi" w:cstheme="majorBidi"/>
          <w:color w:val="000000" w:themeColor="text1"/>
          <w:sz w:val="24"/>
          <w:szCs w:val="24"/>
        </w:rPr>
      </w:pPr>
      <w:r w:rsidRPr="00B214C7">
        <w:rPr>
          <w:rFonts w:asciiTheme="majorBidi" w:hAnsiTheme="majorBidi" w:cstheme="majorBidi"/>
          <w:color w:val="000000" w:themeColor="text1"/>
          <w:sz w:val="24"/>
          <w:szCs w:val="24"/>
        </w:rPr>
        <w:t>- ont des énergies de dissociation inférieure à 50 kJ.mol-1</w:t>
      </w:r>
    </w:p>
    <w:p w:rsidR="001B53A6" w:rsidRPr="00B214C7" w:rsidRDefault="001B53A6" w:rsidP="001B53A6">
      <w:pPr>
        <w:autoSpaceDE w:val="0"/>
        <w:autoSpaceDN w:val="0"/>
        <w:adjustRightInd w:val="0"/>
        <w:spacing w:after="0" w:line="360" w:lineRule="auto"/>
        <w:jc w:val="both"/>
        <w:rPr>
          <w:rFonts w:asciiTheme="majorBidi" w:hAnsiTheme="majorBidi" w:cstheme="majorBidi"/>
          <w:color w:val="000000" w:themeColor="text1"/>
          <w:sz w:val="24"/>
          <w:szCs w:val="24"/>
        </w:rPr>
      </w:pPr>
      <w:r w:rsidRPr="00B214C7">
        <w:rPr>
          <w:rFonts w:asciiTheme="majorBidi" w:hAnsiTheme="majorBidi" w:cstheme="majorBidi"/>
          <w:color w:val="000000" w:themeColor="text1"/>
          <w:sz w:val="24"/>
          <w:szCs w:val="24"/>
        </w:rPr>
        <w:t>- sont dues à des forces de cohésion qui s’exercent entre des atomes</w:t>
      </w:r>
    </w:p>
    <w:p w:rsidR="001B53A6" w:rsidRPr="00B214C7" w:rsidRDefault="00B214C7" w:rsidP="001B53A6">
      <w:pPr>
        <w:autoSpaceDE w:val="0"/>
        <w:autoSpaceDN w:val="0"/>
        <w:adjustRightInd w:val="0"/>
        <w:spacing w:after="0" w:line="360" w:lineRule="auto"/>
        <w:jc w:val="both"/>
        <w:rPr>
          <w:rFonts w:asciiTheme="majorBidi" w:hAnsiTheme="majorBidi" w:cstheme="majorBidi"/>
          <w:color w:val="000000" w:themeColor="text1"/>
          <w:sz w:val="24"/>
          <w:szCs w:val="24"/>
        </w:rPr>
      </w:pPr>
      <w:r w:rsidRPr="00B214C7">
        <w:rPr>
          <w:rFonts w:asciiTheme="majorBidi" w:hAnsiTheme="majorBidi" w:cstheme="majorBidi"/>
          <w:color w:val="000000" w:themeColor="text1"/>
          <w:sz w:val="24"/>
          <w:szCs w:val="24"/>
        </w:rPr>
        <w:t>Non</w:t>
      </w:r>
      <w:r w:rsidR="001B53A6" w:rsidRPr="00B214C7">
        <w:rPr>
          <w:rFonts w:asciiTheme="majorBidi" w:hAnsiTheme="majorBidi" w:cstheme="majorBidi"/>
          <w:color w:val="000000" w:themeColor="text1"/>
          <w:sz w:val="24"/>
          <w:szCs w:val="24"/>
        </w:rPr>
        <w:t xml:space="preserve"> </w:t>
      </w:r>
      <w:r w:rsidRPr="00B214C7">
        <w:rPr>
          <w:rFonts w:asciiTheme="majorBidi" w:hAnsiTheme="majorBidi" w:cstheme="majorBidi"/>
          <w:color w:val="000000" w:themeColor="text1"/>
          <w:sz w:val="24"/>
          <w:szCs w:val="24"/>
        </w:rPr>
        <w:t>capables</w:t>
      </w:r>
      <w:r w:rsidR="001B53A6" w:rsidRPr="00B214C7">
        <w:rPr>
          <w:rFonts w:asciiTheme="majorBidi" w:hAnsiTheme="majorBidi" w:cstheme="majorBidi"/>
          <w:color w:val="000000" w:themeColor="text1"/>
          <w:sz w:val="24"/>
          <w:szCs w:val="24"/>
        </w:rPr>
        <w:t xml:space="preserve"> de former des liaisons de valence ou entre des molécules où les possibilités de liaisons fortes sont déjà saturées.</w:t>
      </w:r>
    </w:p>
    <w:p w:rsidR="001B53A6" w:rsidRPr="00B214C7" w:rsidRDefault="00B214C7" w:rsidP="001B53A6">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B214C7">
        <w:rPr>
          <w:rFonts w:asciiTheme="majorBidi" w:hAnsiTheme="majorBidi" w:cstheme="majorBidi"/>
          <w:b/>
          <w:bCs/>
          <w:color w:val="000000" w:themeColor="text1"/>
          <w:sz w:val="24"/>
          <w:szCs w:val="24"/>
        </w:rPr>
        <w:t>1</w:t>
      </w:r>
      <w:r w:rsidR="003339F9">
        <w:rPr>
          <w:rFonts w:asciiTheme="majorBidi" w:hAnsiTheme="majorBidi" w:cstheme="majorBidi"/>
          <w:b/>
          <w:bCs/>
          <w:color w:val="000000" w:themeColor="text1"/>
          <w:sz w:val="24"/>
          <w:szCs w:val="24"/>
        </w:rPr>
        <w:t>-</w:t>
      </w:r>
      <w:r w:rsidR="001B53A6" w:rsidRPr="00B214C7">
        <w:rPr>
          <w:rFonts w:asciiTheme="majorBidi" w:hAnsiTheme="majorBidi" w:cstheme="majorBidi"/>
          <w:b/>
          <w:bCs/>
          <w:color w:val="000000" w:themeColor="text1"/>
          <w:sz w:val="24"/>
          <w:szCs w:val="24"/>
        </w:rPr>
        <w:t>Liaison hydrogène</w:t>
      </w:r>
      <w:r w:rsidRPr="00B214C7">
        <w:rPr>
          <w:rFonts w:asciiTheme="majorBidi" w:hAnsiTheme="majorBidi" w:cstheme="majorBidi"/>
          <w:b/>
          <w:bCs/>
          <w:color w:val="000000" w:themeColor="text1"/>
          <w:sz w:val="24"/>
          <w:szCs w:val="24"/>
        </w:rPr>
        <w:t> :</w:t>
      </w:r>
    </w:p>
    <w:p w:rsidR="001B53A6" w:rsidRPr="00B214C7" w:rsidRDefault="001B53A6" w:rsidP="003339F9">
      <w:pPr>
        <w:autoSpaceDE w:val="0"/>
        <w:autoSpaceDN w:val="0"/>
        <w:adjustRightInd w:val="0"/>
        <w:spacing w:after="0" w:line="360" w:lineRule="auto"/>
        <w:jc w:val="both"/>
        <w:rPr>
          <w:rFonts w:asciiTheme="majorBidi" w:hAnsiTheme="majorBidi" w:cstheme="majorBidi"/>
          <w:color w:val="000000" w:themeColor="text1"/>
          <w:sz w:val="24"/>
          <w:szCs w:val="24"/>
        </w:rPr>
      </w:pPr>
      <w:r w:rsidRPr="00B214C7">
        <w:rPr>
          <w:rFonts w:asciiTheme="majorBidi" w:hAnsiTheme="majorBidi" w:cstheme="majorBidi"/>
          <w:color w:val="000000" w:themeColor="text1"/>
          <w:sz w:val="24"/>
          <w:szCs w:val="24"/>
        </w:rPr>
        <w:t>- se produit lorsqu’un atome électronégatif (avec un ou plusieurs doublets libres) se trouve</w:t>
      </w:r>
      <w:r w:rsidR="003339F9">
        <w:rPr>
          <w:rFonts w:asciiTheme="majorBidi" w:hAnsiTheme="majorBidi" w:cstheme="majorBidi"/>
          <w:color w:val="000000" w:themeColor="text1"/>
          <w:sz w:val="24"/>
          <w:szCs w:val="24"/>
        </w:rPr>
        <w:t xml:space="preserve"> </w:t>
      </w:r>
      <w:r w:rsidRPr="00B214C7">
        <w:rPr>
          <w:rFonts w:asciiTheme="majorBidi" w:hAnsiTheme="majorBidi" w:cstheme="majorBidi"/>
          <w:color w:val="000000" w:themeColor="text1"/>
          <w:sz w:val="24"/>
          <w:szCs w:val="24"/>
        </w:rPr>
        <w:t>à proximité d’un atome d’hydrogène lié de façon covalente à un autre atome électronégatif.</w:t>
      </w:r>
    </w:p>
    <w:p w:rsidR="001B53A6" w:rsidRPr="00B214C7" w:rsidRDefault="001B53A6" w:rsidP="001B53A6">
      <w:pPr>
        <w:autoSpaceDE w:val="0"/>
        <w:autoSpaceDN w:val="0"/>
        <w:adjustRightInd w:val="0"/>
        <w:spacing w:after="0" w:line="360" w:lineRule="auto"/>
        <w:jc w:val="both"/>
        <w:rPr>
          <w:rFonts w:asciiTheme="majorBidi" w:hAnsiTheme="majorBidi" w:cstheme="majorBidi"/>
          <w:color w:val="000000" w:themeColor="text1"/>
          <w:sz w:val="24"/>
          <w:szCs w:val="24"/>
        </w:rPr>
      </w:pPr>
      <w:r w:rsidRPr="00B214C7">
        <w:rPr>
          <w:rFonts w:asciiTheme="majorBidi" w:hAnsiTheme="majorBidi" w:cstheme="majorBidi"/>
          <w:color w:val="000000" w:themeColor="text1"/>
          <w:sz w:val="24"/>
          <w:szCs w:val="24"/>
        </w:rPr>
        <w:t>- dirigée dans l’espace.</w:t>
      </w:r>
    </w:p>
    <w:p w:rsidR="001B53A6" w:rsidRDefault="001B53A6" w:rsidP="001B53A6">
      <w:pPr>
        <w:autoSpaceDE w:val="0"/>
        <w:autoSpaceDN w:val="0"/>
        <w:adjustRightInd w:val="0"/>
        <w:spacing w:after="0" w:line="360" w:lineRule="auto"/>
        <w:jc w:val="both"/>
        <w:rPr>
          <w:rFonts w:asciiTheme="majorBidi" w:hAnsiTheme="majorBidi" w:cstheme="majorBidi"/>
          <w:color w:val="000000"/>
          <w:sz w:val="24"/>
          <w:szCs w:val="24"/>
        </w:rPr>
      </w:pPr>
      <w:r w:rsidRPr="00B214C7">
        <w:rPr>
          <w:rFonts w:asciiTheme="majorBidi" w:hAnsiTheme="majorBidi" w:cstheme="majorBidi"/>
          <w:color w:val="000000" w:themeColor="text1"/>
          <w:sz w:val="24"/>
          <w:szCs w:val="24"/>
        </w:rPr>
        <w:t>- liaisons H intramoléculaires et intermoléculaire</w:t>
      </w:r>
      <w:r w:rsidRPr="001B53A6">
        <w:rPr>
          <w:rFonts w:asciiTheme="majorBidi" w:hAnsiTheme="majorBidi" w:cstheme="majorBidi"/>
          <w:color w:val="000000"/>
          <w:sz w:val="24"/>
          <w:szCs w:val="24"/>
        </w:rPr>
        <w:t>s.</w:t>
      </w:r>
    </w:p>
    <w:p w:rsidR="00F45B1F" w:rsidRPr="00786FF6" w:rsidRDefault="00A14B0F" w:rsidP="00786FF6">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noProof/>
          <w:color w:val="000000"/>
          <w:sz w:val="24"/>
          <w:szCs w:val="24"/>
          <w:lang w:eastAsia="fr-FR"/>
        </w:rPr>
        <w:lastRenderedPageBreak/>
        <w:drawing>
          <wp:inline distT="0" distB="0" distL="0" distR="0">
            <wp:extent cx="1891665" cy="1471295"/>
            <wp:effectExtent l="19050" t="0" r="0" b="0"/>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891665" cy="1471295"/>
                    </a:xfrm>
                    <a:prstGeom prst="rect">
                      <a:avLst/>
                    </a:prstGeom>
                    <a:noFill/>
                    <a:ln w="9525">
                      <a:noFill/>
                      <a:miter lim="800000"/>
                      <a:headEnd/>
                      <a:tailEnd/>
                    </a:ln>
                  </pic:spPr>
                </pic:pic>
              </a:graphicData>
            </a:graphic>
          </wp:inline>
        </w:drawing>
      </w:r>
    </w:p>
    <w:p w:rsidR="009E2F8C" w:rsidRPr="00B214C7" w:rsidRDefault="00B214C7" w:rsidP="00A14B0F">
      <w:pPr>
        <w:autoSpaceDE w:val="0"/>
        <w:autoSpaceDN w:val="0"/>
        <w:adjustRightInd w:val="0"/>
        <w:spacing w:after="0" w:line="360" w:lineRule="auto"/>
        <w:rPr>
          <w:rFonts w:asciiTheme="majorBidi" w:hAnsiTheme="majorBidi" w:cstheme="majorBidi"/>
          <w:b/>
          <w:bCs/>
          <w:color w:val="000000" w:themeColor="text1"/>
          <w:sz w:val="24"/>
          <w:szCs w:val="24"/>
        </w:rPr>
      </w:pPr>
      <w:r w:rsidRPr="00B214C7">
        <w:rPr>
          <w:rFonts w:asciiTheme="majorBidi" w:hAnsiTheme="majorBidi" w:cstheme="majorBidi"/>
          <w:b/>
          <w:bCs/>
          <w:color w:val="000000" w:themeColor="text1"/>
          <w:sz w:val="24"/>
          <w:szCs w:val="24"/>
        </w:rPr>
        <w:t>2</w:t>
      </w:r>
      <w:r w:rsidR="00F45B1F">
        <w:rPr>
          <w:rFonts w:asciiTheme="majorBidi" w:hAnsiTheme="majorBidi" w:cstheme="majorBidi"/>
          <w:b/>
          <w:bCs/>
          <w:color w:val="000000" w:themeColor="text1"/>
          <w:sz w:val="24"/>
          <w:szCs w:val="24"/>
        </w:rPr>
        <w:t xml:space="preserve"> </w:t>
      </w:r>
      <w:r w:rsidR="00786FF6">
        <w:rPr>
          <w:rFonts w:asciiTheme="majorBidi" w:hAnsiTheme="majorBidi" w:cstheme="majorBidi"/>
          <w:b/>
          <w:bCs/>
          <w:color w:val="000000" w:themeColor="text1"/>
          <w:sz w:val="24"/>
          <w:szCs w:val="24"/>
        </w:rPr>
        <w:t>-</w:t>
      </w:r>
      <w:r w:rsidR="009E2F8C" w:rsidRPr="00B214C7">
        <w:rPr>
          <w:rFonts w:asciiTheme="majorBidi" w:hAnsiTheme="majorBidi" w:cstheme="majorBidi"/>
          <w:b/>
          <w:bCs/>
          <w:color w:val="000000" w:themeColor="text1"/>
          <w:sz w:val="24"/>
          <w:szCs w:val="24"/>
        </w:rPr>
        <w:t>Liaisons de van der Waals</w:t>
      </w:r>
      <w:r w:rsidRPr="00B214C7">
        <w:rPr>
          <w:rFonts w:asciiTheme="majorBidi" w:hAnsiTheme="majorBidi" w:cstheme="majorBidi"/>
          <w:b/>
          <w:bCs/>
          <w:color w:val="000000" w:themeColor="text1"/>
          <w:sz w:val="24"/>
          <w:szCs w:val="24"/>
        </w:rPr>
        <w:t> :</w:t>
      </w:r>
    </w:p>
    <w:p w:rsidR="00FD7FBC" w:rsidRPr="00711812" w:rsidRDefault="00711812" w:rsidP="00711812">
      <w:pPr>
        <w:autoSpaceDE w:val="0"/>
        <w:autoSpaceDN w:val="0"/>
        <w:adjustRightInd w:val="0"/>
        <w:spacing w:after="0" w:line="360" w:lineRule="auto"/>
        <w:jc w:val="both"/>
        <w:rPr>
          <w:rFonts w:asciiTheme="majorBidi" w:hAnsiTheme="majorBidi" w:cstheme="majorBidi"/>
          <w:color w:val="000000" w:themeColor="text1"/>
          <w:sz w:val="24"/>
          <w:szCs w:val="24"/>
        </w:rPr>
      </w:pPr>
      <w:r w:rsidRPr="00711812">
        <w:rPr>
          <w:rFonts w:asciiTheme="majorBidi" w:hAnsiTheme="majorBidi" w:cstheme="majorBidi"/>
          <w:color w:val="000000" w:themeColor="text1"/>
          <w:sz w:val="24"/>
          <w:szCs w:val="24"/>
          <w:shd w:val="clear" w:color="auto" w:fill="FFFFFF"/>
        </w:rPr>
        <w:t xml:space="preserve">La </w:t>
      </w:r>
      <w:r w:rsidR="00FD7FBC" w:rsidRPr="00711812">
        <w:rPr>
          <w:rFonts w:asciiTheme="majorBidi" w:hAnsiTheme="majorBidi" w:cstheme="majorBidi"/>
          <w:color w:val="000000" w:themeColor="text1"/>
          <w:sz w:val="24"/>
          <w:szCs w:val="24"/>
          <w:shd w:val="clear" w:color="auto" w:fill="FFFFFF"/>
        </w:rPr>
        <w:t> liaison de van der Waals est un </w:t>
      </w:r>
      <w:hyperlink r:id="rId17" w:tooltip="Potentiel interatomique" w:history="1">
        <w:r w:rsidR="00FD7FBC" w:rsidRPr="00711812">
          <w:rPr>
            <w:rStyle w:val="Lienhypertexte"/>
            <w:rFonts w:asciiTheme="majorBidi" w:hAnsiTheme="majorBidi" w:cstheme="majorBidi"/>
            <w:color w:val="000000" w:themeColor="text1"/>
            <w:sz w:val="24"/>
            <w:szCs w:val="24"/>
            <w:u w:val="none"/>
            <w:shd w:val="clear" w:color="auto" w:fill="FFFFFF"/>
          </w:rPr>
          <w:t>potentiel interatomique</w:t>
        </w:r>
      </w:hyperlink>
      <w:r w:rsidR="00FD7FBC" w:rsidRPr="00711812">
        <w:rPr>
          <w:rFonts w:asciiTheme="majorBidi" w:hAnsiTheme="majorBidi" w:cstheme="majorBidi"/>
          <w:color w:val="000000" w:themeColor="text1"/>
          <w:sz w:val="24"/>
          <w:szCs w:val="24"/>
          <w:shd w:val="clear" w:color="auto" w:fill="FFFFFF"/>
        </w:rPr>
        <w:t xml:space="preserve"> dû </w:t>
      </w:r>
      <w:r w:rsidR="00786FF6">
        <w:rPr>
          <w:rFonts w:asciiTheme="majorBidi" w:hAnsiTheme="majorBidi" w:cstheme="majorBidi"/>
          <w:color w:val="000000" w:themeColor="text1"/>
          <w:sz w:val="24"/>
          <w:szCs w:val="24"/>
          <w:shd w:val="clear" w:color="auto" w:fill="FFFFFF"/>
        </w:rPr>
        <w:t xml:space="preserve">à une interaction électrique de </w:t>
      </w:r>
      <w:r w:rsidR="00FD7FBC" w:rsidRPr="00711812">
        <w:rPr>
          <w:rFonts w:asciiTheme="majorBidi" w:hAnsiTheme="majorBidi" w:cstheme="majorBidi"/>
          <w:color w:val="000000" w:themeColor="text1"/>
          <w:sz w:val="24"/>
          <w:szCs w:val="24"/>
          <w:shd w:val="clear" w:color="auto" w:fill="FFFFFF"/>
        </w:rPr>
        <w:t>faible intensité entre deux </w:t>
      </w:r>
      <w:hyperlink r:id="rId18" w:tooltip="Atome" w:history="1">
        <w:r w:rsidR="00FD7FBC" w:rsidRPr="00711812">
          <w:rPr>
            <w:rStyle w:val="Lienhypertexte"/>
            <w:rFonts w:asciiTheme="majorBidi" w:hAnsiTheme="majorBidi" w:cstheme="majorBidi"/>
            <w:color w:val="000000" w:themeColor="text1"/>
            <w:sz w:val="24"/>
            <w:szCs w:val="24"/>
            <w:u w:val="none"/>
            <w:shd w:val="clear" w:color="auto" w:fill="FFFFFF"/>
          </w:rPr>
          <w:t>atomes</w:t>
        </w:r>
      </w:hyperlink>
      <w:r w:rsidR="00FD7FBC" w:rsidRPr="00711812">
        <w:rPr>
          <w:rFonts w:asciiTheme="majorBidi" w:hAnsiTheme="majorBidi" w:cstheme="majorBidi"/>
          <w:color w:val="000000" w:themeColor="text1"/>
          <w:sz w:val="24"/>
          <w:szCs w:val="24"/>
          <w:shd w:val="clear" w:color="auto" w:fill="FFFFFF"/>
        </w:rPr>
        <w:t> ou </w:t>
      </w:r>
      <w:hyperlink r:id="rId19" w:tooltip="Molécule" w:history="1">
        <w:r w:rsidR="00FD7FBC" w:rsidRPr="00711812">
          <w:rPr>
            <w:rStyle w:val="Lienhypertexte"/>
            <w:rFonts w:asciiTheme="majorBidi" w:hAnsiTheme="majorBidi" w:cstheme="majorBidi"/>
            <w:color w:val="000000" w:themeColor="text1"/>
            <w:sz w:val="24"/>
            <w:szCs w:val="24"/>
            <w:u w:val="none"/>
            <w:shd w:val="clear" w:color="auto" w:fill="FFFFFF"/>
          </w:rPr>
          <w:t>molécules</w:t>
        </w:r>
      </w:hyperlink>
      <w:r w:rsidRPr="00711812">
        <w:rPr>
          <w:rFonts w:asciiTheme="majorBidi" w:hAnsiTheme="majorBidi" w:cstheme="majorBidi"/>
          <w:color w:val="000000" w:themeColor="text1"/>
          <w:sz w:val="24"/>
          <w:szCs w:val="24"/>
          <w:shd w:val="clear" w:color="auto" w:fill="FFFFFF"/>
        </w:rPr>
        <w:t xml:space="preserve"> ou entre une molécule et un </w:t>
      </w:r>
      <w:hyperlink r:id="rId20" w:tooltip="Cristal" w:history="1">
        <w:r w:rsidRPr="00711812">
          <w:rPr>
            <w:rStyle w:val="Lienhypertexte"/>
            <w:rFonts w:asciiTheme="majorBidi" w:hAnsiTheme="majorBidi" w:cstheme="majorBidi"/>
            <w:color w:val="000000" w:themeColor="text1"/>
            <w:sz w:val="24"/>
            <w:szCs w:val="24"/>
            <w:u w:val="none"/>
            <w:shd w:val="clear" w:color="auto" w:fill="FFFFFF"/>
          </w:rPr>
          <w:t>cristal</w:t>
        </w:r>
      </w:hyperlink>
      <w:r w:rsidRPr="00711812">
        <w:rPr>
          <w:rFonts w:asciiTheme="majorBidi" w:hAnsiTheme="majorBidi" w:cstheme="majorBidi"/>
          <w:color w:val="000000" w:themeColor="text1"/>
          <w:sz w:val="24"/>
          <w:szCs w:val="24"/>
          <w:shd w:val="clear" w:color="auto" w:fill="FFFFFF"/>
        </w:rPr>
        <w:t>. Elle représente la </w:t>
      </w:r>
      <w:hyperlink r:id="rId21" w:tooltip="Physique statistique" w:history="1">
        <w:r w:rsidRPr="00711812">
          <w:rPr>
            <w:rStyle w:val="Lienhypertexte"/>
            <w:rFonts w:asciiTheme="majorBidi" w:hAnsiTheme="majorBidi" w:cstheme="majorBidi"/>
            <w:color w:val="000000" w:themeColor="text1"/>
            <w:sz w:val="24"/>
            <w:szCs w:val="24"/>
            <w:u w:val="none"/>
            <w:shd w:val="clear" w:color="auto" w:fill="FFFFFF"/>
          </w:rPr>
          <w:t>moyenne statistique</w:t>
        </w:r>
      </w:hyperlink>
      <w:r w:rsidRPr="00711812">
        <w:rPr>
          <w:rFonts w:asciiTheme="majorBidi" w:hAnsiTheme="majorBidi" w:cstheme="majorBidi"/>
          <w:color w:val="000000" w:themeColor="text1"/>
          <w:sz w:val="24"/>
          <w:szCs w:val="24"/>
          <w:shd w:val="clear" w:color="auto" w:fill="FFFFFF"/>
        </w:rPr>
        <w:t> de toutes les configurations possibles pour l'interaction, pondérées par leur probabilité à l'</w:t>
      </w:r>
      <w:hyperlink r:id="rId22" w:tooltip="Équilibre thermodynamique" w:history="1">
        <w:r w:rsidRPr="00711812">
          <w:rPr>
            <w:rStyle w:val="Lienhypertexte"/>
            <w:rFonts w:asciiTheme="majorBidi" w:hAnsiTheme="majorBidi" w:cstheme="majorBidi"/>
            <w:color w:val="000000" w:themeColor="text1"/>
            <w:sz w:val="24"/>
            <w:szCs w:val="24"/>
            <w:u w:val="none"/>
            <w:shd w:val="clear" w:color="auto" w:fill="FFFFFF"/>
          </w:rPr>
          <w:t>équilibre thermodynamique</w:t>
        </w:r>
      </w:hyperlink>
    </w:p>
    <w:p w:rsidR="00A24ACE" w:rsidRDefault="00A24ACE" w:rsidP="009E2F8C">
      <w:pPr>
        <w:autoSpaceDE w:val="0"/>
        <w:autoSpaceDN w:val="0"/>
        <w:adjustRightInd w:val="0"/>
        <w:spacing w:after="0" w:line="360" w:lineRule="auto"/>
        <w:jc w:val="both"/>
        <w:rPr>
          <w:rFonts w:asciiTheme="majorBidi" w:hAnsiTheme="majorBidi" w:cstheme="majorBidi"/>
          <w:b/>
          <w:bCs/>
          <w:i/>
          <w:iCs/>
          <w:sz w:val="24"/>
          <w:szCs w:val="24"/>
        </w:rPr>
      </w:pPr>
    </w:p>
    <w:p w:rsidR="009E2F8C" w:rsidRPr="003339F9" w:rsidRDefault="00CB4BF9" w:rsidP="009E2F8C">
      <w:pPr>
        <w:autoSpaceDE w:val="0"/>
        <w:autoSpaceDN w:val="0"/>
        <w:adjustRightInd w:val="0"/>
        <w:spacing w:after="0" w:line="360" w:lineRule="auto"/>
        <w:jc w:val="both"/>
        <w:rPr>
          <w:rFonts w:asciiTheme="majorBidi" w:hAnsiTheme="majorBidi" w:cstheme="majorBidi"/>
          <w:b/>
          <w:bCs/>
          <w:i/>
          <w:iCs/>
          <w:sz w:val="24"/>
          <w:szCs w:val="24"/>
        </w:rPr>
      </w:pPr>
      <w:r w:rsidRPr="003339F9">
        <w:rPr>
          <w:rFonts w:asciiTheme="majorBidi" w:hAnsiTheme="majorBidi" w:cstheme="majorBidi"/>
          <w:b/>
          <w:bCs/>
          <w:i/>
          <w:iCs/>
          <w:sz w:val="24"/>
          <w:szCs w:val="24"/>
        </w:rPr>
        <w:t>*Types</w:t>
      </w:r>
      <w:r w:rsidR="009E2F8C" w:rsidRPr="003339F9">
        <w:rPr>
          <w:rFonts w:asciiTheme="majorBidi" w:hAnsiTheme="majorBidi" w:cstheme="majorBidi"/>
          <w:b/>
          <w:bCs/>
          <w:i/>
          <w:iCs/>
          <w:sz w:val="24"/>
          <w:szCs w:val="24"/>
        </w:rPr>
        <w:t xml:space="preserve"> de liaisons de van der Waals:</w:t>
      </w:r>
    </w:p>
    <w:p w:rsidR="00370251" w:rsidRPr="009E2F8C" w:rsidRDefault="003339F9" w:rsidP="0037025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1</w:t>
      </w:r>
      <w:r w:rsidR="009E2F8C">
        <w:rPr>
          <w:rFonts w:asciiTheme="majorBidi" w:hAnsiTheme="majorBidi" w:cstheme="majorBidi"/>
          <w:sz w:val="24"/>
          <w:szCs w:val="24"/>
        </w:rPr>
        <w:t>-</w:t>
      </w:r>
      <w:r w:rsidR="009E2F8C" w:rsidRPr="009E2F8C">
        <w:rPr>
          <w:rFonts w:asciiTheme="majorBidi" w:hAnsiTheme="majorBidi" w:cstheme="majorBidi"/>
          <w:sz w:val="24"/>
          <w:szCs w:val="24"/>
        </w:rPr>
        <w:t>attraction entre les dipôles permanents dans les molécules polaires.</w:t>
      </w:r>
    </w:p>
    <w:p w:rsidR="009E2F8C" w:rsidRDefault="003339F9" w:rsidP="009E2F8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2</w:t>
      </w:r>
      <w:r w:rsidR="009E2F8C">
        <w:rPr>
          <w:rFonts w:asciiTheme="majorBidi" w:hAnsiTheme="majorBidi" w:cstheme="majorBidi"/>
          <w:sz w:val="24"/>
          <w:szCs w:val="24"/>
        </w:rPr>
        <w:t>-</w:t>
      </w:r>
      <w:r w:rsidR="009E2F8C" w:rsidRPr="009E2F8C">
        <w:rPr>
          <w:rFonts w:asciiTheme="majorBidi" w:hAnsiTheme="majorBidi" w:cstheme="majorBidi"/>
          <w:sz w:val="24"/>
          <w:szCs w:val="24"/>
        </w:rPr>
        <w:t>attraction entre les dipôles permanents (molécules polaires) et les dipôles induits dans des molécules non polaires (induits par les dipôles permanents des molécules polaires).</w:t>
      </w:r>
    </w:p>
    <w:p w:rsidR="009E2F8C" w:rsidRPr="009E2F8C" w:rsidRDefault="003339F9" w:rsidP="009E2F8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3</w:t>
      </w:r>
      <w:r w:rsidR="009E2F8C">
        <w:rPr>
          <w:rFonts w:asciiTheme="majorBidi" w:hAnsiTheme="majorBidi" w:cstheme="majorBidi"/>
          <w:sz w:val="24"/>
          <w:szCs w:val="24"/>
        </w:rPr>
        <w:t>-</w:t>
      </w:r>
      <w:r w:rsidR="009E2F8C" w:rsidRPr="009E2F8C">
        <w:rPr>
          <w:rFonts w:asciiTheme="majorBidi" w:hAnsiTheme="majorBidi" w:cstheme="majorBidi"/>
          <w:sz w:val="24"/>
          <w:szCs w:val="24"/>
        </w:rPr>
        <w:t>attraction entre molécules non polaires, due à la polarisabilité des molécules ou des atomes: interaction la plus fondamentale des 3 puisqu’elle existe toujours.</w:t>
      </w:r>
    </w:p>
    <w:p w:rsidR="00346093" w:rsidRDefault="009E2F8C" w:rsidP="00786FF6">
      <w:pPr>
        <w:autoSpaceDE w:val="0"/>
        <w:autoSpaceDN w:val="0"/>
        <w:adjustRightInd w:val="0"/>
        <w:spacing w:after="0" w:line="360" w:lineRule="auto"/>
        <w:jc w:val="center"/>
        <w:rPr>
          <w:rFonts w:asciiTheme="majorBidi" w:hAnsiTheme="majorBidi" w:cstheme="majorBidi"/>
          <w:i/>
          <w:iCs/>
          <w:sz w:val="24"/>
          <w:szCs w:val="24"/>
        </w:rPr>
      </w:pPr>
      <w:r w:rsidRPr="009E2F8C">
        <w:rPr>
          <w:rFonts w:asciiTheme="majorBidi" w:hAnsiTheme="majorBidi" w:cstheme="majorBidi"/>
          <w:i/>
          <w:iCs/>
          <w:sz w:val="24"/>
          <w:szCs w:val="24"/>
        </w:rPr>
        <w:t>(même si les molécules ou les atomes ne sont pas polaires, les dipôles induits existent toujours à cause de la polarisabilité des atomes ou des molécules, càd la capacité de déformation du nuage électronique d’un atome ou d’une molécule sous l’influence électrique d’un autre atome ou molécule. Si les atomes ou molécules sont suffisamment proches, ils vont influencer mutuellement leur distribution de charge, les déformer et créer de petits dipôles qui vont s’attirer faibleme</w:t>
      </w:r>
    </w:p>
    <w:p w:rsidR="00226227" w:rsidRPr="00226227" w:rsidRDefault="002A21E9" w:rsidP="00226227">
      <w:pPr>
        <w:pStyle w:val="Default"/>
        <w:spacing w:line="360" w:lineRule="auto"/>
        <w:jc w:val="both"/>
        <w:rPr>
          <w:rFonts w:asciiTheme="majorBidi" w:hAnsiTheme="majorBidi" w:cstheme="majorBidi"/>
        </w:rPr>
      </w:pPr>
      <w:r>
        <w:rPr>
          <w:rFonts w:asciiTheme="majorBidi" w:hAnsiTheme="majorBidi" w:cstheme="majorBidi"/>
          <w:b/>
          <w:bCs/>
        </w:rPr>
        <w:t>IV</w:t>
      </w:r>
      <w:r w:rsidR="00226227" w:rsidRPr="00226227">
        <w:rPr>
          <w:rFonts w:asciiTheme="majorBidi" w:hAnsiTheme="majorBidi" w:cstheme="majorBidi"/>
          <w:b/>
          <w:bCs/>
        </w:rPr>
        <w:t xml:space="preserve">. Polarité de la liaison et moment dipolaire </w:t>
      </w:r>
    </w:p>
    <w:p w:rsidR="00226227" w:rsidRPr="00226227" w:rsidRDefault="00226227" w:rsidP="00226227">
      <w:pPr>
        <w:pStyle w:val="Default"/>
        <w:spacing w:line="360" w:lineRule="auto"/>
        <w:jc w:val="both"/>
        <w:rPr>
          <w:rFonts w:asciiTheme="majorBidi" w:hAnsiTheme="majorBidi" w:cstheme="majorBidi"/>
        </w:rPr>
      </w:pPr>
      <w:r w:rsidRPr="00226227">
        <w:rPr>
          <w:rFonts w:asciiTheme="majorBidi" w:hAnsiTheme="majorBidi" w:cstheme="majorBidi"/>
        </w:rPr>
        <w:t xml:space="preserve">- Molécule diatomique homonucléaire </w:t>
      </w:r>
      <w:r w:rsidRPr="00226227">
        <w:rPr>
          <w:rFonts w:asciiTheme="majorBidi" w:hAnsiTheme="majorBidi" w:cstheme="majorBidi"/>
          <w:b/>
          <w:bCs/>
        </w:rPr>
        <w:t>A</w:t>
      </w:r>
      <w:r w:rsidR="00541AF8">
        <w:rPr>
          <w:rFonts w:asciiTheme="majorBidi" w:hAnsiTheme="majorBidi" w:cstheme="majorBidi"/>
          <w:b/>
          <w:bCs/>
          <w:vertAlign w:val="subscript"/>
        </w:rPr>
        <w:t>2</w:t>
      </w:r>
      <w:r w:rsidR="00541AF8">
        <w:rPr>
          <w:rFonts w:asciiTheme="majorBidi" w:hAnsiTheme="majorBidi" w:cstheme="majorBidi"/>
          <w:b/>
          <w:bCs/>
        </w:rPr>
        <w:t xml:space="preserve"> </w:t>
      </w:r>
      <w:r w:rsidRPr="00226227">
        <w:rPr>
          <w:rFonts w:asciiTheme="majorBidi" w:hAnsiTheme="majorBidi" w:cstheme="majorBidi"/>
        </w:rPr>
        <w:t xml:space="preserve">: les électrons mis en commun sont symétriquement répartis dans la liaison : la molécule est dite apolaire ou n'admet pas de moment dipolaire. </w:t>
      </w:r>
    </w:p>
    <w:p w:rsidR="00346093" w:rsidRDefault="00226227" w:rsidP="00226227">
      <w:pPr>
        <w:autoSpaceDE w:val="0"/>
        <w:autoSpaceDN w:val="0"/>
        <w:adjustRightInd w:val="0"/>
        <w:spacing w:after="0" w:line="360" w:lineRule="auto"/>
        <w:jc w:val="both"/>
        <w:rPr>
          <w:rFonts w:asciiTheme="majorBidi" w:hAnsiTheme="majorBidi" w:cstheme="majorBidi"/>
          <w:b/>
          <w:bCs/>
          <w:sz w:val="24"/>
          <w:szCs w:val="24"/>
        </w:rPr>
      </w:pPr>
      <w:r w:rsidRPr="00226227">
        <w:rPr>
          <w:rFonts w:asciiTheme="majorBidi" w:hAnsiTheme="majorBidi" w:cstheme="majorBidi"/>
          <w:sz w:val="24"/>
          <w:szCs w:val="24"/>
        </w:rPr>
        <w:t xml:space="preserve">- Molécule diatomique hétéronucléaire </w:t>
      </w:r>
      <w:r w:rsidRPr="00226227">
        <w:rPr>
          <w:rFonts w:asciiTheme="majorBidi" w:hAnsiTheme="majorBidi" w:cstheme="majorBidi"/>
          <w:b/>
          <w:bCs/>
          <w:sz w:val="24"/>
          <w:szCs w:val="24"/>
        </w:rPr>
        <w:t xml:space="preserve">AB </w:t>
      </w:r>
      <w:r w:rsidRPr="00226227">
        <w:rPr>
          <w:rFonts w:asciiTheme="majorBidi" w:hAnsiTheme="majorBidi" w:cstheme="majorBidi"/>
          <w:sz w:val="24"/>
          <w:szCs w:val="24"/>
        </w:rPr>
        <w:t>(</w:t>
      </w:r>
      <w:r w:rsidRPr="00226227">
        <w:rPr>
          <w:rFonts w:asciiTheme="majorBidi" w:hAnsiTheme="majorBidi" w:cstheme="majorBidi"/>
          <w:b/>
          <w:bCs/>
          <w:sz w:val="24"/>
          <w:szCs w:val="24"/>
        </w:rPr>
        <w:t xml:space="preserve">B </w:t>
      </w:r>
      <w:r w:rsidRPr="00226227">
        <w:rPr>
          <w:rFonts w:asciiTheme="majorBidi" w:hAnsiTheme="majorBidi" w:cstheme="majorBidi"/>
          <w:sz w:val="24"/>
          <w:szCs w:val="24"/>
        </w:rPr>
        <w:t xml:space="preserve">plus électronégatif que </w:t>
      </w:r>
      <w:r w:rsidRPr="00226227">
        <w:rPr>
          <w:rFonts w:asciiTheme="majorBidi" w:hAnsiTheme="majorBidi" w:cstheme="majorBidi"/>
          <w:b/>
          <w:bCs/>
          <w:sz w:val="24"/>
          <w:szCs w:val="24"/>
        </w:rPr>
        <w:t>A</w:t>
      </w:r>
      <w:r w:rsidRPr="00226227">
        <w:rPr>
          <w:rFonts w:asciiTheme="majorBidi" w:hAnsiTheme="majorBidi" w:cstheme="majorBidi"/>
          <w:sz w:val="24"/>
          <w:szCs w:val="24"/>
        </w:rPr>
        <w:t xml:space="preserve">) : les électrons mise en commun sont plus proches de </w:t>
      </w:r>
      <w:r w:rsidRPr="00226227">
        <w:rPr>
          <w:rFonts w:asciiTheme="majorBidi" w:hAnsiTheme="majorBidi" w:cstheme="majorBidi"/>
          <w:b/>
          <w:bCs/>
          <w:sz w:val="24"/>
          <w:szCs w:val="24"/>
        </w:rPr>
        <w:t xml:space="preserve">B </w:t>
      </w:r>
      <w:r w:rsidRPr="00226227">
        <w:rPr>
          <w:rFonts w:asciiTheme="majorBidi" w:hAnsiTheme="majorBidi" w:cstheme="majorBidi"/>
          <w:sz w:val="24"/>
          <w:szCs w:val="24"/>
        </w:rPr>
        <w:t xml:space="preserve">que de </w:t>
      </w:r>
      <w:r w:rsidRPr="00226227">
        <w:rPr>
          <w:rFonts w:asciiTheme="majorBidi" w:hAnsiTheme="majorBidi" w:cstheme="majorBidi"/>
          <w:b/>
          <w:bCs/>
          <w:sz w:val="24"/>
          <w:szCs w:val="24"/>
        </w:rPr>
        <w:t xml:space="preserve">A </w:t>
      </w:r>
      <w:r w:rsidRPr="00226227">
        <w:rPr>
          <w:rFonts w:asciiTheme="majorBidi" w:hAnsiTheme="majorBidi" w:cstheme="majorBidi"/>
          <w:sz w:val="24"/>
          <w:szCs w:val="24"/>
        </w:rPr>
        <w:t xml:space="preserve">: on dit que la molécule est polaire ou qu'elle possède un moment dipolaire (noté </w:t>
      </w:r>
      <w:r w:rsidRPr="00226227">
        <w:rPr>
          <w:rFonts w:asciiTheme="majorBidi" w:hAnsiTheme="majorBidi" w:cstheme="majorBidi"/>
          <w:b/>
          <w:bCs/>
          <w:sz w:val="24"/>
          <w:szCs w:val="24"/>
        </w:rPr>
        <w:t>μAB</w:t>
      </w:r>
      <w:r w:rsidRPr="00226227">
        <w:rPr>
          <w:rFonts w:asciiTheme="majorBidi" w:hAnsiTheme="majorBidi" w:cstheme="majorBidi"/>
          <w:sz w:val="24"/>
          <w:szCs w:val="24"/>
        </w:rPr>
        <w:t>)</w:t>
      </w:r>
      <w:r w:rsidRPr="00226227">
        <w:rPr>
          <w:rFonts w:asciiTheme="majorBidi" w:hAnsiTheme="majorBidi" w:cstheme="majorBidi"/>
          <w:b/>
          <w:bCs/>
          <w:sz w:val="24"/>
          <w:szCs w:val="24"/>
        </w:rPr>
        <w:t>.</w:t>
      </w:r>
    </w:p>
    <w:p w:rsidR="00226227" w:rsidRDefault="00226227" w:rsidP="001275F7">
      <w:pPr>
        <w:autoSpaceDE w:val="0"/>
        <w:autoSpaceDN w:val="0"/>
        <w:adjustRightInd w:val="0"/>
        <w:spacing w:after="0" w:line="360" w:lineRule="auto"/>
        <w:jc w:val="both"/>
        <w:rPr>
          <w:rFonts w:asciiTheme="majorBidi" w:hAnsiTheme="majorBidi" w:cstheme="majorBidi"/>
          <w:sz w:val="23"/>
          <w:szCs w:val="23"/>
        </w:rPr>
      </w:pPr>
      <w:r w:rsidRPr="001275F7">
        <w:rPr>
          <w:rFonts w:asciiTheme="majorBidi" w:hAnsiTheme="majorBidi" w:cstheme="majorBidi"/>
          <w:sz w:val="23"/>
          <w:szCs w:val="23"/>
        </w:rPr>
        <w:t>Exemple</w:t>
      </w:r>
    </w:p>
    <w:p w:rsidR="001275F7" w:rsidRDefault="001275F7" w:rsidP="001275F7">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2281056" cy="782589"/>
            <wp:effectExtent l="19050" t="0" r="4944" b="0"/>
            <wp:docPr id="1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srcRect/>
                    <a:stretch>
                      <a:fillRect/>
                    </a:stretch>
                  </pic:blipFill>
                  <pic:spPr bwMode="auto">
                    <a:xfrm>
                      <a:off x="0" y="0"/>
                      <a:ext cx="2289871" cy="785613"/>
                    </a:xfrm>
                    <a:prstGeom prst="rect">
                      <a:avLst/>
                    </a:prstGeom>
                    <a:noFill/>
                    <a:ln w="9525">
                      <a:noFill/>
                      <a:miter lim="800000"/>
                      <a:headEnd/>
                      <a:tailEnd/>
                    </a:ln>
                  </pic:spPr>
                </pic:pic>
              </a:graphicData>
            </a:graphic>
          </wp:inline>
        </w:drawing>
      </w:r>
    </w:p>
    <w:p w:rsidR="001275F7" w:rsidRDefault="001275F7" w:rsidP="001275F7">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1004765" cy="375929"/>
            <wp:effectExtent l="19050" t="0" r="4885" b="0"/>
            <wp:docPr id="2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srcRect/>
                    <a:stretch>
                      <a:fillRect/>
                    </a:stretch>
                  </pic:blipFill>
                  <pic:spPr bwMode="auto">
                    <a:xfrm>
                      <a:off x="0" y="0"/>
                      <a:ext cx="1005131" cy="376066"/>
                    </a:xfrm>
                    <a:prstGeom prst="rect">
                      <a:avLst/>
                    </a:prstGeom>
                    <a:noFill/>
                    <a:ln w="9525">
                      <a:noFill/>
                      <a:miter lim="800000"/>
                      <a:headEnd/>
                      <a:tailEnd/>
                    </a:ln>
                  </pic:spPr>
                </pic:pic>
              </a:graphicData>
            </a:graphic>
          </wp:inline>
        </w:drawing>
      </w:r>
    </w:p>
    <w:p w:rsidR="001275F7" w:rsidRPr="001275F7" w:rsidRDefault="001275F7" w:rsidP="001275F7">
      <w:pPr>
        <w:pStyle w:val="Default"/>
        <w:spacing w:line="360" w:lineRule="auto"/>
        <w:jc w:val="both"/>
        <w:rPr>
          <w:rFonts w:asciiTheme="majorBidi" w:hAnsiTheme="majorBidi" w:cstheme="majorBidi"/>
        </w:rPr>
      </w:pPr>
      <w:r w:rsidRPr="001275F7">
        <w:rPr>
          <w:rFonts w:asciiTheme="majorBidi" w:hAnsiTheme="majorBidi" w:cstheme="majorBidi"/>
          <w:b/>
          <w:bCs/>
        </w:rPr>
        <w:t xml:space="preserve">d </w:t>
      </w:r>
      <w:r w:rsidRPr="001275F7">
        <w:rPr>
          <w:rFonts w:asciiTheme="majorBidi" w:hAnsiTheme="majorBidi" w:cstheme="majorBidi"/>
        </w:rPr>
        <w:t xml:space="preserve">: distance séparant les noyaux (internucléaire) = la longueur de la liaison. </w:t>
      </w:r>
    </w:p>
    <w:p w:rsidR="001275F7" w:rsidRDefault="001275F7" w:rsidP="001275F7">
      <w:pPr>
        <w:pStyle w:val="Default"/>
        <w:spacing w:line="360" w:lineRule="auto"/>
        <w:jc w:val="both"/>
        <w:rPr>
          <w:rFonts w:asciiTheme="majorBidi" w:hAnsiTheme="majorBidi" w:cstheme="majorBidi"/>
        </w:rPr>
      </w:pPr>
      <w:r w:rsidRPr="001275F7">
        <w:rPr>
          <w:rFonts w:asciiTheme="majorBidi" w:hAnsiTheme="majorBidi" w:cstheme="majorBidi"/>
        </w:rPr>
        <w:t xml:space="preserve">L'unité du moment dipolaire dans le système international (SI) est le Coulomb. Mètre (en abrégé </w:t>
      </w:r>
      <w:r w:rsidRPr="001275F7">
        <w:rPr>
          <w:rFonts w:asciiTheme="majorBidi" w:hAnsiTheme="majorBidi" w:cstheme="majorBidi"/>
          <w:b/>
          <w:bCs/>
        </w:rPr>
        <w:t>C.m</w:t>
      </w:r>
      <w:r w:rsidRPr="001275F7">
        <w:rPr>
          <w:rFonts w:asciiTheme="majorBidi" w:hAnsiTheme="majorBidi" w:cstheme="majorBidi"/>
        </w:rPr>
        <w:t xml:space="preserve">), est mal adapté, pour cela on utilise plus </w:t>
      </w:r>
      <w:r w:rsidRPr="001275F7">
        <w:rPr>
          <w:rFonts w:asciiTheme="majorBidi" w:hAnsiTheme="majorBidi" w:cstheme="majorBidi"/>
          <w:b/>
          <w:bCs/>
        </w:rPr>
        <w:t xml:space="preserve">le Debye </w:t>
      </w:r>
      <w:r w:rsidRPr="001275F7">
        <w:rPr>
          <w:rFonts w:asciiTheme="majorBidi" w:hAnsiTheme="majorBidi" w:cstheme="majorBidi"/>
        </w:rPr>
        <w:t xml:space="preserve">(en abrégé </w:t>
      </w:r>
      <w:r w:rsidRPr="001275F7">
        <w:rPr>
          <w:rFonts w:asciiTheme="majorBidi" w:hAnsiTheme="majorBidi" w:cstheme="majorBidi"/>
          <w:b/>
          <w:bCs/>
        </w:rPr>
        <w:t>D</w:t>
      </w:r>
      <w:r w:rsidRPr="001275F7">
        <w:rPr>
          <w:rFonts w:asciiTheme="majorBidi" w:hAnsiTheme="majorBidi" w:cstheme="majorBidi"/>
        </w:rPr>
        <w:t xml:space="preserve">), définit par </w:t>
      </w:r>
    </w:p>
    <w:p w:rsidR="003339F9" w:rsidRPr="001275F7" w:rsidRDefault="003339F9" w:rsidP="001275F7">
      <w:pPr>
        <w:pStyle w:val="Default"/>
        <w:spacing w:line="360" w:lineRule="auto"/>
        <w:jc w:val="both"/>
        <w:rPr>
          <w:rFonts w:asciiTheme="majorBidi" w:hAnsiTheme="majorBidi" w:cstheme="majorBidi"/>
        </w:rPr>
      </w:pPr>
    </w:p>
    <w:p w:rsidR="001275F7" w:rsidRPr="001275F7" w:rsidRDefault="001275F7" w:rsidP="001275F7">
      <w:pPr>
        <w:pStyle w:val="Default"/>
        <w:spacing w:line="360" w:lineRule="auto"/>
        <w:jc w:val="center"/>
        <w:rPr>
          <w:rFonts w:asciiTheme="majorBidi" w:hAnsiTheme="majorBidi" w:cstheme="majorBidi"/>
        </w:rPr>
      </w:pPr>
      <w:r w:rsidRPr="001275F7">
        <w:rPr>
          <w:rFonts w:asciiTheme="majorBidi" w:hAnsiTheme="majorBidi" w:cstheme="majorBidi"/>
          <w:b/>
          <w:bCs/>
        </w:rPr>
        <w:t xml:space="preserve">1D = 3,34.10 </w:t>
      </w:r>
      <w:r w:rsidRPr="00893B29">
        <w:rPr>
          <w:rFonts w:asciiTheme="majorBidi" w:hAnsiTheme="majorBidi" w:cstheme="majorBidi"/>
          <w:b/>
          <w:bCs/>
          <w:vertAlign w:val="superscript"/>
        </w:rPr>
        <w:t>-30</w:t>
      </w:r>
      <w:r w:rsidRPr="001275F7">
        <w:rPr>
          <w:rFonts w:asciiTheme="majorBidi" w:hAnsiTheme="majorBidi" w:cstheme="majorBidi"/>
          <w:b/>
          <w:bCs/>
        </w:rPr>
        <w:t xml:space="preserve"> C.m</w:t>
      </w:r>
    </w:p>
    <w:p w:rsidR="001275F7" w:rsidRDefault="001275F7" w:rsidP="001275F7">
      <w:pPr>
        <w:autoSpaceDE w:val="0"/>
        <w:autoSpaceDN w:val="0"/>
        <w:adjustRightInd w:val="0"/>
        <w:spacing w:after="0" w:line="360" w:lineRule="auto"/>
        <w:jc w:val="both"/>
        <w:rPr>
          <w:rFonts w:asciiTheme="majorBidi" w:hAnsiTheme="majorBidi" w:cstheme="majorBidi"/>
          <w:sz w:val="24"/>
          <w:szCs w:val="24"/>
        </w:rPr>
      </w:pPr>
      <w:r w:rsidRPr="001275F7">
        <w:rPr>
          <w:rFonts w:asciiTheme="majorBidi" w:hAnsiTheme="majorBidi" w:cstheme="majorBidi"/>
          <w:sz w:val="24"/>
          <w:szCs w:val="24"/>
        </w:rPr>
        <w:t>- Molécules polyatomiques : Le moment dipolaire permanent d’une molécule polyatomique est la somme vectorielle des différents moments dipolaires de toutes les liaisons.</w:t>
      </w:r>
    </w:p>
    <w:p w:rsidR="001275F7" w:rsidRDefault="001275F7" w:rsidP="001275F7">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1555750" cy="483235"/>
            <wp:effectExtent l="19050" t="0" r="6350" b="0"/>
            <wp:docPr id="2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srcRect/>
                    <a:stretch>
                      <a:fillRect/>
                    </a:stretch>
                  </pic:blipFill>
                  <pic:spPr bwMode="auto">
                    <a:xfrm>
                      <a:off x="0" y="0"/>
                      <a:ext cx="1555750" cy="483235"/>
                    </a:xfrm>
                    <a:prstGeom prst="rect">
                      <a:avLst/>
                    </a:prstGeom>
                    <a:noFill/>
                    <a:ln w="9525">
                      <a:noFill/>
                      <a:miter lim="800000"/>
                      <a:headEnd/>
                      <a:tailEnd/>
                    </a:ln>
                  </pic:spPr>
                </pic:pic>
              </a:graphicData>
            </a:graphic>
          </wp:inline>
        </w:drawing>
      </w:r>
    </w:p>
    <w:p w:rsidR="001275F7" w:rsidRPr="001275F7" w:rsidRDefault="001275F7" w:rsidP="001275F7">
      <w:pPr>
        <w:autoSpaceDE w:val="0"/>
        <w:autoSpaceDN w:val="0"/>
        <w:adjustRightInd w:val="0"/>
        <w:spacing w:after="0" w:line="360" w:lineRule="auto"/>
        <w:rPr>
          <w:rFonts w:asciiTheme="majorBidi" w:hAnsiTheme="majorBidi" w:cstheme="majorBidi"/>
          <w:sz w:val="24"/>
          <w:szCs w:val="24"/>
        </w:rPr>
      </w:pPr>
      <w:r w:rsidRPr="001275F7">
        <w:rPr>
          <w:rFonts w:asciiTheme="majorBidi" w:hAnsiTheme="majorBidi" w:cstheme="majorBidi"/>
          <w:sz w:val="24"/>
          <w:szCs w:val="24"/>
        </w:rPr>
        <w:t xml:space="preserve">Exemple : </w:t>
      </w:r>
      <w:r w:rsidRPr="001275F7">
        <w:rPr>
          <w:rFonts w:asciiTheme="majorBidi" w:hAnsiTheme="majorBidi" w:cstheme="majorBidi"/>
          <w:b/>
          <w:bCs/>
          <w:sz w:val="24"/>
          <w:szCs w:val="24"/>
        </w:rPr>
        <w:t>H</w:t>
      </w:r>
      <w:r w:rsidR="00C91B1A">
        <w:rPr>
          <w:rFonts w:asciiTheme="majorBidi" w:hAnsiTheme="majorBidi" w:cstheme="majorBidi"/>
          <w:b/>
          <w:bCs/>
          <w:sz w:val="24"/>
          <w:szCs w:val="24"/>
          <w:vertAlign w:val="subscript"/>
        </w:rPr>
        <w:t>2</w:t>
      </w:r>
      <w:r w:rsidRPr="001275F7">
        <w:rPr>
          <w:rFonts w:asciiTheme="majorBidi" w:hAnsiTheme="majorBidi" w:cstheme="majorBidi"/>
          <w:b/>
          <w:bCs/>
          <w:sz w:val="24"/>
          <w:szCs w:val="24"/>
        </w:rPr>
        <w:t>O</w:t>
      </w:r>
    </w:p>
    <w:p w:rsidR="001275F7" w:rsidRDefault="001275F7" w:rsidP="001275F7">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649009" cy="1906954"/>
            <wp:effectExtent l="19050" t="0" r="0" b="0"/>
            <wp:docPr id="2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srcRect/>
                    <a:stretch>
                      <a:fillRect/>
                    </a:stretch>
                  </pic:blipFill>
                  <pic:spPr bwMode="auto">
                    <a:xfrm>
                      <a:off x="0" y="0"/>
                      <a:ext cx="2648289" cy="1906436"/>
                    </a:xfrm>
                    <a:prstGeom prst="rect">
                      <a:avLst/>
                    </a:prstGeom>
                    <a:noFill/>
                    <a:ln w="9525">
                      <a:noFill/>
                      <a:miter lim="800000"/>
                      <a:headEnd/>
                      <a:tailEnd/>
                    </a:ln>
                  </pic:spPr>
                </pic:pic>
              </a:graphicData>
            </a:graphic>
          </wp:inline>
        </w:drawing>
      </w:r>
    </w:p>
    <w:p w:rsidR="00074241" w:rsidRPr="00074241" w:rsidRDefault="00074241" w:rsidP="00074241">
      <w:pPr>
        <w:pStyle w:val="Default"/>
        <w:spacing w:line="360" w:lineRule="auto"/>
        <w:jc w:val="both"/>
        <w:rPr>
          <w:rFonts w:asciiTheme="majorBidi" w:hAnsiTheme="majorBidi" w:cstheme="majorBidi"/>
        </w:rPr>
      </w:pPr>
      <w:r w:rsidRPr="00074241">
        <w:rPr>
          <w:rFonts w:asciiTheme="majorBidi" w:hAnsiTheme="majorBidi" w:cstheme="majorBidi"/>
          <w:b/>
          <w:bCs/>
        </w:rPr>
        <w:t xml:space="preserve">μ1 = μ2 = μO-H </w:t>
      </w:r>
    </w:p>
    <w:p w:rsidR="00074241" w:rsidRPr="00074241" w:rsidRDefault="00074241" w:rsidP="00074241">
      <w:pPr>
        <w:pStyle w:val="Default"/>
        <w:spacing w:line="360" w:lineRule="auto"/>
        <w:jc w:val="both"/>
        <w:rPr>
          <w:rFonts w:asciiTheme="majorBidi" w:hAnsiTheme="majorBidi" w:cstheme="majorBidi"/>
        </w:rPr>
      </w:pPr>
      <w:r w:rsidRPr="00074241">
        <w:rPr>
          <w:rFonts w:asciiTheme="majorBidi" w:hAnsiTheme="majorBidi" w:cstheme="majorBidi"/>
        </w:rPr>
        <w:t xml:space="preserve">En cas de centre de symétrie : </w:t>
      </w:r>
      <w:r w:rsidRPr="00074241">
        <w:rPr>
          <w:rFonts w:asciiTheme="majorBidi" w:hAnsiTheme="majorBidi" w:cstheme="majorBidi"/>
          <w:b/>
          <w:bCs/>
        </w:rPr>
        <w:t xml:space="preserve">Σ μ = 0 </w:t>
      </w:r>
    </w:p>
    <w:p w:rsidR="00074241" w:rsidRDefault="00074241" w:rsidP="00074241">
      <w:pPr>
        <w:autoSpaceDE w:val="0"/>
        <w:autoSpaceDN w:val="0"/>
        <w:adjustRightInd w:val="0"/>
        <w:spacing w:after="0" w:line="360" w:lineRule="auto"/>
        <w:jc w:val="both"/>
        <w:rPr>
          <w:rFonts w:asciiTheme="majorBidi" w:hAnsiTheme="majorBidi" w:cstheme="majorBidi"/>
          <w:b/>
          <w:bCs/>
          <w:sz w:val="24"/>
          <w:szCs w:val="24"/>
        </w:rPr>
      </w:pPr>
      <w:r w:rsidRPr="00074241">
        <w:rPr>
          <w:rFonts w:asciiTheme="majorBidi" w:hAnsiTheme="majorBidi" w:cstheme="majorBidi"/>
          <w:sz w:val="24"/>
          <w:szCs w:val="24"/>
        </w:rPr>
        <w:t xml:space="preserve">Exemple: </w:t>
      </w:r>
      <w:r w:rsidRPr="00074241">
        <w:rPr>
          <w:rFonts w:asciiTheme="majorBidi" w:hAnsiTheme="majorBidi" w:cstheme="majorBidi"/>
          <w:b/>
          <w:bCs/>
          <w:sz w:val="24"/>
          <w:szCs w:val="24"/>
        </w:rPr>
        <w:t xml:space="preserve">CO2 O=C=O </w:t>
      </w:r>
      <w:r w:rsidRPr="00074241">
        <w:rPr>
          <w:rFonts w:asciiTheme="majorBidi" w:hAnsiTheme="majorBidi" w:cstheme="majorBidi"/>
          <w:sz w:val="24"/>
          <w:szCs w:val="24"/>
        </w:rPr>
        <w:t xml:space="preserve">; </w:t>
      </w:r>
      <w:r w:rsidRPr="00074241">
        <w:rPr>
          <w:rFonts w:asciiTheme="majorBidi" w:hAnsiTheme="majorBidi" w:cstheme="majorBidi"/>
          <w:b/>
          <w:bCs/>
          <w:sz w:val="24"/>
          <w:szCs w:val="24"/>
        </w:rPr>
        <w:t xml:space="preserve">μ = 0 </w:t>
      </w:r>
    </w:p>
    <w:p w:rsidR="00074241" w:rsidRPr="00074241" w:rsidRDefault="00074241" w:rsidP="00074241">
      <w:pPr>
        <w:pStyle w:val="Default"/>
        <w:spacing w:line="360" w:lineRule="auto"/>
        <w:rPr>
          <w:rFonts w:asciiTheme="majorBidi" w:hAnsiTheme="majorBidi" w:cstheme="majorBidi"/>
        </w:rPr>
      </w:pPr>
      <w:r w:rsidRPr="00074241">
        <w:rPr>
          <w:rFonts w:asciiTheme="majorBidi" w:hAnsiTheme="majorBidi" w:cstheme="majorBidi"/>
        </w:rPr>
        <w:t>.</w:t>
      </w:r>
      <w:r w:rsidR="00DA2D3B">
        <w:rPr>
          <w:rFonts w:asciiTheme="majorBidi" w:hAnsiTheme="majorBidi" w:cstheme="majorBidi"/>
          <w:b/>
          <w:bCs/>
        </w:rPr>
        <w:t xml:space="preserve"> I</w:t>
      </w:r>
      <w:r w:rsidR="00DC6645">
        <w:rPr>
          <w:rFonts w:asciiTheme="majorBidi" w:hAnsiTheme="majorBidi" w:cstheme="majorBidi"/>
          <w:b/>
          <w:bCs/>
        </w:rPr>
        <w:t>V</w:t>
      </w:r>
      <w:r w:rsidRPr="00074241">
        <w:rPr>
          <w:rFonts w:asciiTheme="majorBidi" w:hAnsiTheme="majorBidi" w:cstheme="majorBidi"/>
          <w:b/>
          <w:bCs/>
        </w:rPr>
        <w:t xml:space="preserve">.1. Caractère ionique partiel (CI) </w:t>
      </w:r>
    </w:p>
    <w:p w:rsidR="00074241" w:rsidRDefault="00074241" w:rsidP="00074241">
      <w:pPr>
        <w:autoSpaceDE w:val="0"/>
        <w:autoSpaceDN w:val="0"/>
        <w:adjustRightInd w:val="0"/>
        <w:spacing w:after="0" w:line="360" w:lineRule="auto"/>
        <w:jc w:val="both"/>
        <w:rPr>
          <w:rFonts w:asciiTheme="majorBidi" w:hAnsiTheme="majorBidi" w:cstheme="majorBidi"/>
          <w:sz w:val="24"/>
          <w:szCs w:val="24"/>
        </w:rPr>
      </w:pPr>
      <w:r w:rsidRPr="00074241">
        <w:rPr>
          <w:rFonts w:asciiTheme="majorBidi" w:hAnsiTheme="majorBidi" w:cstheme="majorBidi"/>
          <w:b/>
          <w:bCs/>
          <w:sz w:val="24"/>
          <w:szCs w:val="24"/>
        </w:rPr>
        <w:t>L</w:t>
      </w:r>
      <w:r w:rsidRPr="00074241">
        <w:rPr>
          <w:rFonts w:asciiTheme="majorBidi" w:hAnsiTheme="majorBidi" w:cstheme="majorBidi"/>
          <w:sz w:val="24"/>
          <w:szCs w:val="24"/>
        </w:rPr>
        <w:t xml:space="preserve">e pourcentage de caractère ionique partiel </w:t>
      </w:r>
      <w:r w:rsidRPr="00074241">
        <w:rPr>
          <w:rFonts w:asciiTheme="majorBidi" w:hAnsiTheme="majorBidi" w:cstheme="majorBidi"/>
          <w:b/>
          <w:bCs/>
          <w:sz w:val="24"/>
          <w:szCs w:val="24"/>
        </w:rPr>
        <w:t>(</w:t>
      </w:r>
      <w:r w:rsidRPr="00074241">
        <w:rPr>
          <w:rFonts w:asciiTheme="majorBidi" w:hAnsiTheme="majorBidi" w:cstheme="majorBidi"/>
          <w:b/>
          <w:bCs/>
          <w:i/>
          <w:iCs/>
          <w:sz w:val="24"/>
          <w:szCs w:val="24"/>
        </w:rPr>
        <w:t xml:space="preserve">% </w:t>
      </w:r>
      <w:r w:rsidRPr="00074241">
        <w:rPr>
          <w:rFonts w:asciiTheme="majorBidi" w:hAnsiTheme="majorBidi" w:cstheme="majorBidi"/>
          <w:b/>
          <w:bCs/>
          <w:sz w:val="24"/>
          <w:szCs w:val="24"/>
        </w:rPr>
        <w:t xml:space="preserve">CI) </w:t>
      </w:r>
      <w:r w:rsidRPr="00074241">
        <w:rPr>
          <w:rFonts w:asciiTheme="majorBidi" w:hAnsiTheme="majorBidi" w:cstheme="majorBidi"/>
          <w:sz w:val="24"/>
          <w:szCs w:val="24"/>
        </w:rPr>
        <w:t>mesure le taux d’ionicité dans une liaison d’une liaison chimique</w:t>
      </w:r>
      <w:r w:rsidRPr="00074241">
        <w:rPr>
          <w:rFonts w:asciiTheme="majorBidi" w:hAnsiTheme="majorBidi" w:cstheme="majorBidi"/>
          <w:b/>
          <w:bCs/>
          <w:sz w:val="24"/>
          <w:szCs w:val="24"/>
        </w:rPr>
        <w:t xml:space="preserve">, </w:t>
      </w:r>
      <w:r w:rsidRPr="00074241">
        <w:rPr>
          <w:rFonts w:asciiTheme="majorBidi" w:hAnsiTheme="majorBidi" w:cstheme="majorBidi"/>
          <w:sz w:val="24"/>
          <w:szCs w:val="24"/>
        </w:rPr>
        <w:t>il est calculé selon la relation suivante :</w:t>
      </w:r>
    </w:p>
    <w:p w:rsidR="00074241" w:rsidRDefault="00074241" w:rsidP="00074241">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177073" cy="466457"/>
            <wp:effectExtent l="19050" t="0" r="0" b="0"/>
            <wp:docPr id="2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srcRect/>
                    <a:stretch>
                      <a:fillRect/>
                    </a:stretch>
                  </pic:blipFill>
                  <pic:spPr bwMode="auto">
                    <a:xfrm>
                      <a:off x="0" y="0"/>
                      <a:ext cx="2179444" cy="466965"/>
                    </a:xfrm>
                    <a:prstGeom prst="rect">
                      <a:avLst/>
                    </a:prstGeom>
                    <a:noFill/>
                    <a:ln w="9525">
                      <a:noFill/>
                      <a:miter lim="800000"/>
                      <a:headEnd/>
                      <a:tailEnd/>
                    </a:ln>
                  </pic:spPr>
                </pic:pic>
              </a:graphicData>
            </a:graphic>
          </wp:inline>
        </w:drawing>
      </w:r>
    </w:p>
    <w:p w:rsidR="00C62558" w:rsidRDefault="00074241" w:rsidP="00355A6D">
      <w:pPr>
        <w:autoSpaceDE w:val="0"/>
        <w:autoSpaceDN w:val="0"/>
        <w:adjustRightInd w:val="0"/>
        <w:spacing w:after="0" w:line="360" w:lineRule="auto"/>
        <w:jc w:val="both"/>
        <w:rPr>
          <w:rFonts w:asciiTheme="majorBidi" w:hAnsiTheme="majorBidi" w:cstheme="majorBidi"/>
          <w:b/>
          <w:bCs/>
          <w:sz w:val="24"/>
          <w:szCs w:val="24"/>
        </w:rPr>
      </w:pPr>
      <w:r w:rsidRPr="00074241">
        <w:rPr>
          <w:rFonts w:asciiTheme="majorBidi" w:hAnsiTheme="majorBidi" w:cstheme="majorBidi"/>
          <w:sz w:val="24"/>
          <w:szCs w:val="24"/>
        </w:rPr>
        <w:t xml:space="preserve">Où : </w:t>
      </w:r>
      <w:r w:rsidRPr="00074241">
        <w:rPr>
          <w:rFonts w:asciiTheme="majorBidi" w:hAnsiTheme="majorBidi" w:cstheme="majorBidi"/>
          <w:b/>
          <w:bCs/>
          <w:sz w:val="24"/>
          <w:szCs w:val="24"/>
        </w:rPr>
        <w:t>μ</w:t>
      </w:r>
      <w:r w:rsidRPr="00115FD1">
        <w:rPr>
          <w:rFonts w:asciiTheme="majorBidi" w:hAnsiTheme="majorBidi" w:cstheme="majorBidi"/>
          <w:b/>
          <w:bCs/>
          <w:sz w:val="24"/>
          <w:szCs w:val="24"/>
          <w:vertAlign w:val="subscript"/>
        </w:rPr>
        <w:t>réelle</w:t>
      </w:r>
      <w:r w:rsidRPr="00074241">
        <w:rPr>
          <w:rFonts w:asciiTheme="majorBidi" w:hAnsiTheme="majorBidi" w:cstheme="majorBidi"/>
          <w:b/>
          <w:bCs/>
          <w:sz w:val="24"/>
          <w:szCs w:val="24"/>
        </w:rPr>
        <w:t xml:space="preserve"> </w:t>
      </w:r>
      <w:r w:rsidRPr="00074241">
        <w:rPr>
          <w:rFonts w:asciiTheme="majorBidi" w:hAnsiTheme="majorBidi" w:cstheme="majorBidi"/>
          <w:sz w:val="24"/>
          <w:szCs w:val="24"/>
        </w:rPr>
        <w:t xml:space="preserve">est celui mesuré et </w:t>
      </w:r>
      <w:r w:rsidRPr="00074241">
        <w:rPr>
          <w:rFonts w:asciiTheme="majorBidi" w:hAnsiTheme="majorBidi" w:cstheme="majorBidi"/>
          <w:b/>
          <w:bCs/>
          <w:sz w:val="24"/>
          <w:szCs w:val="24"/>
        </w:rPr>
        <w:t>μ</w:t>
      </w:r>
      <w:r w:rsidRPr="00115FD1">
        <w:rPr>
          <w:rFonts w:asciiTheme="majorBidi" w:hAnsiTheme="majorBidi" w:cstheme="majorBidi"/>
          <w:b/>
          <w:bCs/>
          <w:sz w:val="24"/>
          <w:szCs w:val="24"/>
          <w:vertAlign w:val="subscript"/>
        </w:rPr>
        <w:t>théorique</w:t>
      </w:r>
      <w:r w:rsidRPr="00074241">
        <w:rPr>
          <w:rFonts w:asciiTheme="majorBidi" w:hAnsiTheme="majorBidi" w:cstheme="majorBidi"/>
          <w:b/>
          <w:bCs/>
          <w:sz w:val="24"/>
          <w:szCs w:val="24"/>
        </w:rPr>
        <w:t xml:space="preserve"> </w:t>
      </w:r>
      <w:r w:rsidRPr="00074241">
        <w:rPr>
          <w:rFonts w:asciiTheme="majorBidi" w:hAnsiTheme="majorBidi" w:cstheme="majorBidi"/>
          <w:sz w:val="24"/>
          <w:szCs w:val="24"/>
        </w:rPr>
        <w:t>celui calculé théoriquement (</w:t>
      </w:r>
      <w:r w:rsidRPr="00074241">
        <w:rPr>
          <w:rFonts w:asciiTheme="majorBidi" w:hAnsiTheme="majorBidi" w:cstheme="majorBidi"/>
          <w:b/>
          <w:bCs/>
          <w:sz w:val="24"/>
          <w:szCs w:val="24"/>
        </w:rPr>
        <w:t xml:space="preserve">μthéorique </w:t>
      </w:r>
      <w:r w:rsidRPr="00074241">
        <w:rPr>
          <w:rFonts w:asciiTheme="majorBidi" w:hAnsiTheme="majorBidi" w:cstheme="majorBidi"/>
          <w:i/>
          <w:iCs/>
          <w:sz w:val="24"/>
          <w:szCs w:val="24"/>
        </w:rPr>
        <w:t xml:space="preserve">= </w:t>
      </w:r>
      <w:r w:rsidRPr="00074241">
        <w:rPr>
          <w:rFonts w:asciiTheme="majorBidi" w:hAnsiTheme="majorBidi" w:cstheme="majorBidi"/>
          <w:b/>
          <w:bCs/>
          <w:sz w:val="24"/>
          <w:szCs w:val="24"/>
        </w:rPr>
        <w:t>q x d</w:t>
      </w:r>
    </w:p>
    <w:p w:rsidR="00C21815" w:rsidRDefault="00C21815" w:rsidP="00355A6D">
      <w:pPr>
        <w:autoSpaceDE w:val="0"/>
        <w:autoSpaceDN w:val="0"/>
        <w:adjustRightInd w:val="0"/>
        <w:spacing w:after="0" w:line="360" w:lineRule="auto"/>
        <w:jc w:val="both"/>
        <w:rPr>
          <w:rFonts w:asciiTheme="majorBidi" w:hAnsiTheme="majorBidi" w:cstheme="majorBidi"/>
          <w:b/>
          <w:bCs/>
          <w:sz w:val="24"/>
          <w:szCs w:val="24"/>
        </w:rPr>
      </w:pPr>
    </w:p>
    <w:p w:rsidR="00C21815" w:rsidRPr="00C21815" w:rsidRDefault="00C21815" w:rsidP="00C21815">
      <w:pPr>
        <w:autoSpaceDE w:val="0"/>
        <w:autoSpaceDN w:val="0"/>
        <w:adjustRightInd w:val="0"/>
        <w:spacing w:after="0" w:line="360" w:lineRule="auto"/>
        <w:jc w:val="center"/>
        <w:rPr>
          <w:rFonts w:ascii="Times New Roman" w:hAnsi="Times New Roman" w:cs="Times New Roman"/>
          <w:b/>
          <w:bCs/>
          <w:sz w:val="28"/>
          <w:szCs w:val="28"/>
        </w:rPr>
      </w:pPr>
      <w:r w:rsidRPr="00C21815">
        <w:rPr>
          <w:rFonts w:ascii="Times New Roman" w:hAnsi="Times New Roman" w:cs="Times New Roman"/>
          <w:b/>
          <w:bCs/>
          <w:sz w:val="28"/>
          <w:szCs w:val="28"/>
        </w:rPr>
        <w:lastRenderedPageBreak/>
        <w:t>Td N° 2</w:t>
      </w:r>
    </w:p>
    <w:p w:rsidR="00C21815" w:rsidRPr="008E2363" w:rsidRDefault="00C21815" w:rsidP="00C2181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Exercice 1 :</w:t>
      </w:r>
    </w:p>
    <w:p w:rsidR="00C21815" w:rsidRPr="008E2363" w:rsidRDefault="00C21815" w:rsidP="00C21815">
      <w:pPr>
        <w:autoSpaceDE w:val="0"/>
        <w:autoSpaceDN w:val="0"/>
        <w:adjustRightInd w:val="0"/>
        <w:spacing w:after="0" w:line="360" w:lineRule="auto"/>
        <w:jc w:val="both"/>
        <w:rPr>
          <w:rFonts w:ascii="Times New Roman" w:hAnsi="Times New Roman" w:cs="Times New Roman"/>
          <w:sz w:val="24"/>
          <w:szCs w:val="24"/>
        </w:rPr>
      </w:pPr>
      <w:r w:rsidRPr="008E2363">
        <w:rPr>
          <w:rFonts w:ascii="Times New Roman" w:hAnsi="Times New Roman" w:cs="Times New Roman"/>
          <w:sz w:val="24"/>
          <w:szCs w:val="24"/>
        </w:rPr>
        <w:t>Représenter selon le modèle de Lewis, les éléments du tableau périodique suivants :</w:t>
      </w:r>
    </w:p>
    <w:p w:rsidR="00C21815" w:rsidRPr="008E2363" w:rsidRDefault="00C21815" w:rsidP="00C21815">
      <w:pPr>
        <w:autoSpaceDE w:val="0"/>
        <w:autoSpaceDN w:val="0"/>
        <w:adjustRightInd w:val="0"/>
        <w:spacing w:after="0" w:line="360" w:lineRule="auto"/>
        <w:jc w:val="center"/>
        <w:rPr>
          <w:rFonts w:ascii="Times New Roman" w:hAnsi="Times New Roman" w:cs="Times New Roman"/>
          <w:sz w:val="24"/>
          <w:szCs w:val="24"/>
        </w:rPr>
      </w:pPr>
      <w:r w:rsidRPr="008E2363">
        <w:rPr>
          <w:rFonts w:ascii="Times New Roman" w:hAnsi="Times New Roman" w:cs="Times New Roman"/>
          <w:sz w:val="24"/>
          <w:szCs w:val="24"/>
        </w:rPr>
        <w:t>H, He, Li, Be, B, C, N, F, Ne.</w:t>
      </w:r>
    </w:p>
    <w:p w:rsidR="00C21815" w:rsidRPr="008E2363" w:rsidRDefault="00C21815" w:rsidP="00C2181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Exercice 2 :</w:t>
      </w:r>
    </w:p>
    <w:p w:rsidR="00C21815" w:rsidRPr="008E2363" w:rsidRDefault="00C21815" w:rsidP="00C21815">
      <w:pPr>
        <w:autoSpaceDE w:val="0"/>
        <w:autoSpaceDN w:val="0"/>
        <w:adjustRightInd w:val="0"/>
        <w:spacing w:after="0" w:line="360" w:lineRule="auto"/>
        <w:jc w:val="both"/>
        <w:rPr>
          <w:rFonts w:ascii="Times New Roman" w:hAnsi="Times New Roman" w:cs="Times New Roman"/>
          <w:sz w:val="24"/>
          <w:szCs w:val="24"/>
        </w:rPr>
      </w:pPr>
      <w:r w:rsidRPr="008E2363">
        <w:rPr>
          <w:rFonts w:ascii="Times New Roman" w:hAnsi="Times New Roman" w:cs="Times New Roman"/>
          <w:b/>
          <w:bCs/>
          <w:sz w:val="24"/>
          <w:szCs w:val="24"/>
        </w:rPr>
        <w:t xml:space="preserve">1. </w:t>
      </w:r>
      <w:r w:rsidRPr="008E2363">
        <w:rPr>
          <w:rFonts w:ascii="Times New Roman" w:hAnsi="Times New Roman" w:cs="Times New Roman"/>
          <w:sz w:val="24"/>
          <w:szCs w:val="24"/>
        </w:rPr>
        <w:t>Donner la notation de Lewis des molécules et ions suivants :</w:t>
      </w:r>
    </w:p>
    <w:p w:rsidR="00C21815" w:rsidRPr="0062295B" w:rsidRDefault="00C21815" w:rsidP="00C21815">
      <w:pPr>
        <w:autoSpaceDE w:val="0"/>
        <w:autoSpaceDN w:val="0"/>
        <w:adjustRightInd w:val="0"/>
        <w:spacing w:after="0" w:line="360" w:lineRule="auto"/>
        <w:jc w:val="both"/>
        <w:rPr>
          <w:rFonts w:ascii="Times New Roman" w:hAnsi="Times New Roman" w:cs="Times New Roman"/>
          <w:sz w:val="24"/>
          <w:szCs w:val="24"/>
          <w:vertAlign w:val="subscript"/>
        </w:rPr>
      </w:pPr>
      <w:r w:rsidRPr="008E2363">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8E2363">
        <w:rPr>
          <w:rFonts w:ascii="Times New Roman" w:hAnsi="Times New Roman" w:cs="Times New Roman"/>
          <w:sz w:val="24"/>
          <w:szCs w:val="24"/>
        </w:rPr>
        <w:t>; H</w:t>
      </w:r>
      <w:r>
        <w:rPr>
          <w:rFonts w:ascii="Times New Roman" w:hAnsi="Times New Roman" w:cs="Times New Roman"/>
          <w:sz w:val="24"/>
          <w:szCs w:val="24"/>
          <w:vertAlign w:val="subscript"/>
        </w:rPr>
        <w:t>2</w:t>
      </w:r>
      <w:r w:rsidRPr="008E2363">
        <w:rPr>
          <w:rFonts w:ascii="Times New Roman" w:hAnsi="Times New Roman" w:cs="Times New Roman"/>
          <w:sz w:val="24"/>
          <w:szCs w:val="24"/>
        </w:rPr>
        <w:t>O ; H</w:t>
      </w:r>
      <w:r>
        <w:rPr>
          <w:rFonts w:ascii="Times New Roman" w:hAnsi="Times New Roman" w:cs="Times New Roman"/>
          <w:sz w:val="24"/>
          <w:szCs w:val="24"/>
          <w:vertAlign w:val="subscript"/>
        </w:rPr>
        <w:t>3</w:t>
      </w:r>
      <w:r w:rsidRPr="008E2363">
        <w:rPr>
          <w:rFonts w:ascii="Times New Roman" w:hAnsi="Times New Roman" w:cs="Times New Roman"/>
          <w:sz w:val="24"/>
          <w:szCs w:val="24"/>
        </w:rPr>
        <w:t>O</w:t>
      </w:r>
      <w:r>
        <w:rPr>
          <w:rFonts w:ascii="Times New Roman" w:hAnsi="Times New Roman" w:cs="Times New Roman"/>
          <w:sz w:val="24"/>
          <w:szCs w:val="24"/>
          <w:vertAlign w:val="superscript"/>
        </w:rPr>
        <w:t>+</w:t>
      </w:r>
      <w:r w:rsidRPr="008E2363">
        <w:rPr>
          <w:rFonts w:ascii="Times New Roman" w:hAnsi="Times New Roman" w:cs="Times New Roman"/>
          <w:sz w:val="24"/>
          <w:szCs w:val="24"/>
        </w:rPr>
        <w:t xml:space="preserve"> ; NH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8E2363">
        <w:rPr>
          <w:rFonts w:ascii="Times New Roman" w:hAnsi="Times New Roman" w:cs="Times New Roman"/>
          <w:sz w:val="24"/>
          <w:szCs w:val="24"/>
        </w:rPr>
        <w:t xml:space="preserve"> ; NH</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w:t>
      </w:r>
      <w:r w:rsidRPr="008E2363">
        <w:rPr>
          <w:rFonts w:ascii="Times New Roman" w:hAnsi="Times New Roman" w:cs="Times New Roman"/>
          <w:sz w:val="24"/>
          <w:szCs w:val="24"/>
        </w:rPr>
        <w:t xml:space="preserve"> ; CH</w:t>
      </w:r>
      <w:r>
        <w:rPr>
          <w:rFonts w:ascii="Times New Roman" w:hAnsi="Times New Roman" w:cs="Times New Roman"/>
          <w:sz w:val="24"/>
          <w:szCs w:val="24"/>
          <w:vertAlign w:val="subscript"/>
        </w:rPr>
        <w:t>4</w:t>
      </w:r>
      <w:r w:rsidRPr="008E2363">
        <w:rPr>
          <w:rFonts w:ascii="Times New Roman" w:hAnsi="Times New Roman" w:cs="Times New Roman"/>
          <w:sz w:val="24"/>
          <w:szCs w:val="24"/>
        </w:rPr>
        <w:t xml:space="preserve"> ; C</w:t>
      </w:r>
      <w:r>
        <w:rPr>
          <w:rFonts w:ascii="Times New Roman" w:hAnsi="Times New Roman" w:cs="Times New Roman"/>
          <w:sz w:val="24"/>
          <w:szCs w:val="24"/>
          <w:vertAlign w:val="subscript"/>
        </w:rPr>
        <w:t>2</w:t>
      </w:r>
      <w:r w:rsidRPr="008E2363">
        <w:rPr>
          <w:rFonts w:ascii="Times New Roman" w:hAnsi="Times New Roman" w:cs="Times New Roman"/>
          <w:sz w:val="24"/>
          <w:szCs w:val="24"/>
        </w:rPr>
        <w:t>H</w:t>
      </w:r>
      <w:r>
        <w:rPr>
          <w:rFonts w:ascii="Times New Roman" w:hAnsi="Times New Roman" w:cs="Times New Roman"/>
          <w:sz w:val="24"/>
          <w:szCs w:val="24"/>
          <w:vertAlign w:val="subscript"/>
        </w:rPr>
        <w:t>6</w:t>
      </w:r>
      <w:r w:rsidRPr="008E2363">
        <w:rPr>
          <w:rFonts w:ascii="Times New Roman" w:hAnsi="Times New Roman" w:cs="Times New Roman"/>
          <w:sz w:val="24"/>
          <w:szCs w:val="24"/>
        </w:rPr>
        <w:t xml:space="preserve"> ; SF</w:t>
      </w:r>
      <w:r>
        <w:rPr>
          <w:rFonts w:ascii="Times New Roman" w:hAnsi="Times New Roman" w:cs="Times New Roman"/>
          <w:sz w:val="24"/>
          <w:szCs w:val="24"/>
          <w:vertAlign w:val="subscript"/>
        </w:rPr>
        <w:t>4</w:t>
      </w:r>
      <w:r w:rsidRPr="008E2363">
        <w:rPr>
          <w:rFonts w:ascii="Times New Roman" w:hAnsi="Times New Roman" w:cs="Times New Roman"/>
          <w:sz w:val="24"/>
          <w:szCs w:val="24"/>
        </w:rPr>
        <w:t xml:space="preserve"> ; SF</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8E2363">
        <w:rPr>
          <w:rFonts w:ascii="Times New Roman" w:hAnsi="Times New Roman" w:cs="Times New Roman"/>
          <w:sz w:val="24"/>
          <w:szCs w:val="24"/>
        </w:rPr>
        <w:t xml:space="preserve"> ; PCl</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8E2363">
        <w:rPr>
          <w:rFonts w:ascii="Times New Roman" w:hAnsi="Times New Roman" w:cs="Times New Roman"/>
          <w:sz w:val="24"/>
          <w:szCs w:val="24"/>
        </w:rPr>
        <w:t xml:space="preserve"> ; PCl</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8E2363">
        <w:rPr>
          <w:rFonts w:ascii="Times New Roman" w:hAnsi="Times New Roman" w:cs="Times New Roman"/>
          <w:sz w:val="24"/>
          <w:szCs w:val="24"/>
        </w:rPr>
        <w:t xml:space="preserve"> ; NCl</w:t>
      </w:r>
      <w:r>
        <w:rPr>
          <w:rFonts w:ascii="Times New Roman" w:hAnsi="Times New Roman" w:cs="Times New Roman"/>
          <w:sz w:val="24"/>
          <w:szCs w:val="24"/>
          <w:vertAlign w:val="subscript"/>
        </w:rPr>
        <w:t> 3</w:t>
      </w:r>
    </w:p>
    <w:p w:rsidR="00C21815" w:rsidRPr="008E2363" w:rsidRDefault="00C21815" w:rsidP="00C21815">
      <w:pPr>
        <w:autoSpaceDE w:val="0"/>
        <w:autoSpaceDN w:val="0"/>
        <w:adjustRightInd w:val="0"/>
        <w:spacing w:after="0" w:line="360" w:lineRule="auto"/>
        <w:jc w:val="both"/>
        <w:rPr>
          <w:rFonts w:ascii="Times New Roman" w:hAnsi="Times New Roman" w:cs="Times New Roman"/>
          <w:sz w:val="24"/>
          <w:szCs w:val="24"/>
        </w:rPr>
      </w:pPr>
      <w:r w:rsidRPr="008E2363">
        <w:rPr>
          <w:rFonts w:ascii="Times New Roman" w:hAnsi="Times New Roman" w:cs="Times New Roman"/>
          <w:b/>
          <w:bCs/>
          <w:sz w:val="24"/>
          <w:szCs w:val="24"/>
        </w:rPr>
        <w:t xml:space="preserve">2. </w:t>
      </w:r>
      <w:r w:rsidRPr="008E2363">
        <w:rPr>
          <w:rFonts w:ascii="Times New Roman" w:hAnsi="Times New Roman" w:cs="Times New Roman"/>
          <w:sz w:val="24"/>
          <w:szCs w:val="24"/>
        </w:rPr>
        <w:t>Quels sont parmi ces composés ceux qui ne respectent pas la règle de l’Octet ?</w:t>
      </w:r>
    </w:p>
    <w:p w:rsidR="00C21815" w:rsidRPr="008E2363" w:rsidRDefault="00C21815" w:rsidP="00C21815">
      <w:pPr>
        <w:autoSpaceDE w:val="0"/>
        <w:autoSpaceDN w:val="0"/>
        <w:adjustRightInd w:val="0"/>
        <w:spacing w:after="0" w:line="360" w:lineRule="auto"/>
        <w:jc w:val="both"/>
        <w:rPr>
          <w:rFonts w:ascii="Times New Roman" w:hAnsi="Times New Roman" w:cs="Times New Roman"/>
          <w:sz w:val="24"/>
          <w:szCs w:val="24"/>
        </w:rPr>
      </w:pPr>
      <w:r w:rsidRPr="008E2363">
        <w:rPr>
          <w:rFonts w:ascii="Times New Roman" w:hAnsi="Times New Roman" w:cs="Times New Roman"/>
          <w:b/>
          <w:bCs/>
          <w:sz w:val="24"/>
          <w:szCs w:val="24"/>
        </w:rPr>
        <w:t xml:space="preserve">3. </w:t>
      </w:r>
      <w:r w:rsidRPr="008E2363">
        <w:rPr>
          <w:rFonts w:ascii="Times New Roman" w:hAnsi="Times New Roman" w:cs="Times New Roman"/>
          <w:sz w:val="24"/>
          <w:szCs w:val="24"/>
        </w:rPr>
        <w:t>En se basant sur les structures électroniques des atomes de soufre et de phosphore, expliquer la formation des molécules SF6 et PCl5.</w:t>
      </w:r>
    </w:p>
    <w:p w:rsidR="00C21815" w:rsidRPr="00C21815" w:rsidRDefault="00C21815" w:rsidP="00C21815">
      <w:pPr>
        <w:autoSpaceDE w:val="0"/>
        <w:autoSpaceDN w:val="0"/>
        <w:adjustRightInd w:val="0"/>
        <w:spacing w:after="0" w:line="360" w:lineRule="auto"/>
        <w:jc w:val="both"/>
        <w:rPr>
          <w:rFonts w:ascii="Times New Roman" w:hAnsi="Times New Roman" w:cs="Times New Roman"/>
          <w:sz w:val="24"/>
          <w:szCs w:val="24"/>
        </w:rPr>
      </w:pPr>
      <w:r w:rsidRPr="008E2363">
        <w:rPr>
          <w:rFonts w:ascii="Times New Roman" w:hAnsi="Times New Roman" w:cs="Times New Roman"/>
          <w:b/>
          <w:bCs/>
          <w:sz w:val="24"/>
          <w:szCs w:val="24"/>
        </w:rPr>
        <w:t xml:space="preserve">4. </w:t>
      </w:r>
      <w:r w:rsidRPr="008E2363">
        <w:rPr>
          <w:rFonts w:ascii="Times New Roman" w:hAnsi="Times New Roman" w:cs="Times New Roman"/>
          <w:sz w:val="24"/>
          <w:szCs w:val="24"/>
        </w:rPr>
        <w:t>Prévoyez les différentes valences possibles du phosphore. Les deux</w:t>
      </w:r>
      <w:r>
        <w:rPr>
          <w:rFonts w:ascii="Times New Roman" w:hAnsi="Times New Roman" w:cs="Times New Roman"/>
          <w:sz w:val="24"/>
          <w:szCs w:val="24"/>
        </w:rPr>
        <w:t xml:space="preserve"> </w:t>
      </w:r>
      <w:r w:rsidRPr="008E2363">
        <w:rPr>
          <w:rFonts w:ascii="Times New Roman" w:hAnsi="Times New Roman" w:cs="Times New Roman"/>
          <w:sz w:val="24"/>
          <w:szCs w:val="24"/>
        </w:rPr>
        <w:t>chlorures PCl</w:t>
      </w:r>
      <w:r>
        <w:rPr>
          <w:rFonts w:ascii="Times New Roman" w:hAnsi="Times New Roman" w:cs="Times New Roman"/>
          <w:sz w:val="24"/>
          <w:szCs w:val="24"/>
          <w:vertAlign w:val="subscript"/>
        </w:rPr>
        <w:t>3</w:t>
      </w:r>
      <w:r w:rsidRPr="008E23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2363">
        <w:rPr>
          <w:rFonts w:ascii="Times New Roman" w:hAnsi="Times New Roman" w:cs="Times New Roman"/>
          <w:sz w:val="24"/>
          <w:szCs w:val="24"/>
        </w:rPr>
        <w:t>et PCl</w:t>
      </w:r>
      <w:r>
        <w:rPr>
          <w:rFonts w:ascii="Times New Roman" w:hAnsi="Times New Roman" w:cs="Times New Roman"/>
          <w:sz w:val="24"/>
          <w:szCs w:val="24"/>
          <w:vertAlign w:val="subscript"/>
        </w:rPr>
        <w:t>5</w:t>
      </w:r>
      <w:r w:rsidRPr="008E2363">
        <w:rPr>
          <w:rFonts w:ascii="Times New Roman" w:hAnsi="Times New Roman" w:cs="Times New Roman"/>
          <w:sz w:val="24"/>
          <w:szCs w:val="24"/>
        </w:rPr>
        <w:t xml:space="preserve"> existent. Expliquer pourquoi on ne connait que le composé NCl</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8E2363">
        <w:rPr>
          <w:rFonts w:ascii="Times New Roman" w:hAnsi="Times New Roman" w:cs="Times New Roman"/>
          <w:sz w:val="24"/>
          <w:szCs w:val="24"/>
        </w:rPr>
        <w:t xml:space="preserve"> alors que le composé NCl</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8E2363">
        <w:rPr>
          <w:rFonts w:ascii="Times New Roman" w:hAnsi="Times New Roman" w:cs="Times New Roman"/>
          <w:sz w:val="24"/>
          <w:szCs w:val="24"/>
        </w:rPr>
        <w:t>n’existe pas.</w:t>
      </w:r>
    </w:p>
    <w:p w:rsidR="00C21815" w:rsidRPr="00213A8D" w:rsidRDefault="00C21815" w:rsidP="00C2181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Exercice 3 :</w:t>
      </w:r>
    </w:p>
    <w:p w:rsidR="00C21815" w:rsidRPr="00E02461" w:rsidRDefault="00C21815" w:rsidP="00C21815">
      <w:pPr>
        <w:autoSpaceDE w:val="0"/>
        <w:autoSpaceDN w:val="0"/>
        <w:adjustRightInd w:val="0"/>
        <w:spacing w:after="0" w:line="360" w:lineRule="auto"/>
        <w:jc w:val="both"/>
        <w:rPr>
          <w:rFonts w:ascii="Times New Roman" w:hAnsi="Times New Roman" w:cs="Times New Roman"/>
          <w:sz w:val="24"/>
          <w:szCs w:val="24"/>
        </w:rPr>
      </w:pPr>
      <w:r w:rsidRPr="00E02461">
        <w:rPr>
          <w:rFonts w:ascii="Times New Roman" w:hAnsi="Times New Roman" w:cs="Times New Roman"/>
          <w:b/>
          <w:bCs/>
          <w:sz w:val="24"/>
          <w:szCs w:val="24"/>
        </w:rPr>
        <w:t>1</w:t>
      </w:r>
      <w:r w:rsidRPr="00E02461">
        <w:rPr>
          <w:rFonts w:ascii="Times New Roman" w:hAnsi="Times New Roman" w:cs="Times New Roman"/>
          <w:sz w:val="24"/>
          <w:szCs w:val="24"/>
        </w:rPr>
        <w:t>. Classer les éléments suivants par ordre des électronégativités</w:t>
      </w:r>
      <w:r>
        <w:rPr>
          <w:rFonts w:ascii="Times New Roman" w:hAnsi="Times New Roman" w:cs="Times New Roman"/>
          <w:sz w:val="24"/>
          <w:szCs w:val="24"/>
        </w:rPr>
        <w:t xml:space="preserve"> </w:t>
      </w:r>
      <w:r w:rsidRPr="00E02461">
        <w:rPr>
          <w:rFonts w:ascii="Times New Roman" w:hAnsi="Times New Roman" w:cs="Times New Roman"/>
          <w:sz w:val="24"/>
          <w:szCs w:val="24"/>
        </w:rPr>
        <w:t>croissantes :</w:t>
      </w:r>
    </w:p>
    <w:p w:rsidR="00C21815" w:rsidRPr="00E02461" w:rsidRDefault="00C21815" w:rsidP="00AA1F3A">
      <w:pPr>
        <w:autoSpaceDE w:val="0"/>
        <w:autoSpaceDN w:val="0"/>
        <w:adjustRightInd w:val="0"/>
        <w:spacing w:after="0" w:line="360" w:lineRule="auto"/>
        <w:jc w:val="center"/>
        <w:rPr>
          <w:rFonts w:ascii="Times New Roman" w:hAnsi="Times New Roman" w:cs="Times New Roman"/>
          <w:sz w:val="24"/>
          <w:szCs w:val="24"/>
        </w:rPr>
      </w:pPr>
      <w:r w:rsidRPr="00E02461">
        <w:rPr>
          <w:rFonts w:ascii="Times New Roman" w:hAnsi="Times New Roman" w:cs="Times New Roman"/>
          <w:sz w:val="24"/>
          <w:szCs w:val="24"/>
        </w:rPr>
        <w:t>C (Z=6) ; N (Z=7) ; O (Z=8) ; F (Z=9) ; S (Z=16) ; Cl (Z=17) ;</w:t>
      </w:r>
    </w:p>
    <w:p w:rsidR="00C21815" w:rsidRPr="00E02461" w:rsidRDefault="00C21815" w:rsidP="00AA1F3A">
      <w:pPr>
        <w:autoSpaceDE w:val="0"/>
        <w:autoSpaceDN w:val="0"/>
        <w:adjustRightInd w:val="0"/>
        <w:spacing w:after="0" w:line="360" w:lineRule="auto"/>
        <w:jc w:val="center"/>
        <w:rPr>
          <w:rFonts w:ascii="Times New Roman" w:hAnsi="Times New Roman" w:cs="Times New Roman"/>
          <w:sz w:val="24"/>
          <w:szCs w:val="24"/>
        </w:rPr>
      </w:pPr>
      <w:r w:rsidRPr="00E02461">
        <w:rPr>
          <w:rFonts w:ascii="Times New Roman" w:hAnsi="Times New Roman" w:cs="Times New Roman"/>
          <w:sz w:val="24"/>
          <w:szCs w:val="24"/>
        </w:rPr>
        <w:t>Se (Z=34) ; Br (Z=35) ; I (Z=53).</w:t>
      </w:r>
    </w:p>
    <w:p w:rsidR="00C21815" w:rsidRPr="00E02461" w:rsidRDefault="00C21815" w:rsidP="00C21815">
      <w:pPr>
        <w:autoSpaceDE w:val="0"/>
        <w:autoSpaceDN w:val="0"/>
        <w:adjustRightInd w:val="0"/>
        <w:spacing w:after="0" w:line="360" w:lineRule="auto"/>
        <w:jc w:val="both"/>
        <w:rPr>
          <w:rFonts w:ascii="Times New Roman" w:hAnsi="Times New Roman" w:cs="Times New Roman"/>
          <w:sz w:val="24"/>
          <w:szCs w:val="24"/>
        </w:rPr>
      </w:pPr>
      <w:r w:rsidRPr="00E02461">
        <w:rPr>
          <w:rFonts w:ascii="Times New Roman" w:hAnsi="Times New Roman" w:cs="Times New Roman"/>
          <w:b/>
          <w:bCs/>
          <w:sz w:val="24"/>
          <w:szCs w:val="24"/>
        </w:rPr>
        <w:t>2</w:t>
      </w:r>
      <w:r w:rsidRPr="00E02461">
        <w:rPr>
          <w:rFonts w:ascii="Times New Roman" w:hAnsi="Times New Roman" w:cs="Times New Roman"/>
          <w:sz w:val="24"/>
          <w:szCs w:val="24"/>
        </w:rPr>
        <w:t>. Connaissant l’électronégativité des atomes H (2,2), F(4), Cl(3,1), K( 0,8),</w:t>
      </w:r>
      <w:r>
        <w:rPr>
          <w:rFonts w:ascii="Times New Roman" w:hAnsi="Times New Roman" w:cs="Times New Roman"/>
          <w:sz w:val="24"/>
          <w:szCs w:val="24"/>
        </w:rPr>
        <w:t xml:space="preserve"> </w:t>
      </w:r>
      <w:r w:rsidRPr="00E02461">
        <w:rPr>
          <w:rFonts w:ascii="Times New Roman" w:hAnsi="Times New Roman" w:cs="Times New Roman"/>
          <w:sz w:val="24"/>
          <w:szCs w:val="24"/>
        </w:rPr>
        <w:t>prévoir le caractère principal (ionique, polaire, covalent) des liaisons</w:t>
      </w:r>
      <w:r>
        <w:rPr>
          <w:rFonts w:ascii="Times New Roman" w:hAnsi="Times New Roman" w:cs="Times New Roman"/>
          <w:sz w:val="24"/>
          <w:szCs w:val="24"/>
        </w:rPr>
        <w:t xml:space="preserve"> </w:t>
      </w:r>
      <w:r w:rsidRPr="00E02461">
        <w:rPr>
          <w:rFonts w:ascii="Times New Roman" w:hAnsi="Times New Roman" w:cs="Times New Roman"/>
          <w:sz w:val="24"/>
          <w:szCs w:val="24"/>
        </w:rPr>
        <w:t>dans les molécules suivantes :</w:t>
      </w:r>
    </w:p>
    <w:p w:rsidR="00C21815" w:rsidRPr="00E02461" w:rsidRDefault="00C21815" w:rsidP="00C21815">
      <w:pPr>
        <w:autoSpaceDE w:val="0"/>
        <w:autoSpaceDN w:val="0"/>
        <w:adjustRightInd w:val="0"/>
        <w:spacing w:after="0" w:line="360" w:lineRule="auto"/>
        <w:jc w:val="both"/>
        <w:rPr>
          <w:rFonts w:ascii="Times New Roman" w:hAnsi="Times New Roman" w:cs="Times New Roman"/>
          <w:sz w:val="24"/>
          <w:szCs w:val="24"/>
        </w:rPr>
      </w:pPr>
      <w:r w:rsidRPr="00E02461">
        <w:rPr>
          <w:rFonts w:ascii="Times New Roman" w:hAnsi="Times New Roman" w:cs="Times New Roman"/>
          <w:sz w:val="24"/>
          <w:szCs w:val="24"/>
        </w:rPr>
        <w:t>K-F ; H-F ; K-Cl ; H-Cl et H-H.</w:t>
      </w:r>
    </w:p>
    <w:p w:rsidR="00C21815" w:rsidRPr="00E02461" w:rsidRDefault="00C21815" w:rsidP="00C21815">
      <w:pPr>
        <w:autoSpaceDE w:val="0"/>
        <w:autoSpaceDN w:val="0"/>
        <w:adjustRightInd w:val="0"/>
        <w:spacing w:after="0" w:line="360" w:lineRule="auto"/>
        <w:jc w:val="both"/>
        <w:rPr>
          <w:rFonts w:ascii="Times New Roman" w:hAnsi="Times New Roman" w:cs="Times New Roman"/>
          <w:sz w:val="24"/>
          <w:szCs w:val="24"/>
        </w:rPr>
      </w:pPr>
      <w:r w:rsidRPr="00E02461">
        <w:rPr>
          <w:rFonts w:ascii="Times New Roman" w:hAnsi="Times New Roman" w:cs="Times New Roman"/>
          <w:b/>
          <w:bCs/>
          <w:sz w:val="24"/>
          <w:szCs w:val="24"/>
        </w:rPr>
        <w:t xml:space="preserve">3. </w:t>
      </w:r>
      <w:r w:rsidRPr="00E02461">
        <w:rPr>
          <w:rFonts w:ascii="Times New Roman" w:hAnsi="Times New Roman" w:cs="Times New Roman"/>
          <w:sz w:val="24"/>
          <w:szCs w:val="24"/>
        </w:rPr>
        <w:t>Calculer le pourcentage ionique et le pourcentage covalent des</w:t>
      </w:r>
      <w:r>
        <w:rPr>
          <w:rFonts w:ascii="Times New Roman" w:hAnsi="Times New Roman" w:cs="Times New Roman"/>
          <w:sz w:val="24"/>
          <w:szCs w:val="24"/>
        </w:rPr>
        <w:t xml:space="preserve"> </w:t>
      </w:r>
      <w:r w:rsidRPr="00E02461">
        <w:rPr>
          <w:rFonts w:ascii="Times New Roman" w:hAnsi="Times New Roman" w:cs="Times New Roman"/>
          <w:sz w:val="24"/>
          <w:szCs w:val="24"/>
        </w:rPr>
        <w:t>liaisons dans ces molécules.</w:t>
      </w:r>
    </w:p>
    <w:p w:rsidR="00C21815" w:rsidRPr="00E02461" w:rsidRDefault="00C21815" w:rsidP="00C21815">
      <w:pPr>
        <w:autoSpaceDE w:val="0"/>
        <w:autoSpaceDN w:val="0"/>
        <w:adjustRightInd w:val="0"/>
        <w:spacing w:after="0" w:line="360" w:lineRule="auto"/>
        <w:jc w:val="both"/>
        <w:rPr>
          <w:rFonts w:ascii="Times New Roman" w:hAnsi="Times New Roman" w:cs="Times New Roman"/>
          <w:sz w:val="24"/>
          <w:szCs w:val="24"/>
        </w:rPr>
      </w:pPr>
      <w:r w:rsidRPr="00E02461">
        <w:rPr>
          <w:rFonts w:ascii="Times New Roman" w:hAnsi="Times New Roman" w:cs="Times New Roman"/>
          <w:sz w:val="24"/>
          <w:szCs w:val="24"/>
        </w:rPr>
        <w:t>Dans le tableau suivant, sont données la valeur en Å de leur distance</w:t>
      </w:r>
      <w:r>
        <w:rPr>
          <w:rFonts w:ascii="Times New Roman" w:hAnsi="Times New Roman" w:cs="Times New Roman"/>
          <w:sz w:val="24"/>
          <w:szCs w:val="24"/>
        </w:rPr>
        <w:t xml:space="preserve"> </w:t>
      </w:r>
      <w:r w:rsidRPr="00E02461">
        <w:rPr>
          <w:rFonts w:ascii="Times New Roman" w:hAnsi="Times New Roman" w:cs="Times New Roman"/>
          <w:sz w:val="24"/>
          <w:szCs w:val="24"/>
        </w:rPr>
        <w:t>internucléaire (d) et celle en Debye (D) de leur moment dipolaire (</w:t>
      </w:r>
      <w:r w:rsidRPr="00E02461">
        <w:rPr>
          <w:rFonts w:ascii="Times New Roman" w:hAnsi="Times New Roman" w:cs="Times New Roman"/>
          <w:b/>
          <w:bCs/>
          <w:sz w:val="24"/>
          <w:szCs w:val="24"/>
        </w:rPr>
        <w:t>μ)</w:t>
      </w:r>
      <w:r w:rsidRPr="00E02461">
        <w:rPr>
          <w:rFonts w:ascii="Times New Roman" w:hAnsi="Times New Roman" w:cs="Times New Roman"/>
          <w:sz w:val="24"/>
          <w:szCs w:val="24"/>
        </w:rPr>
        <w:t>. On</w:t>
      </w:r>
      <w:r>
        <w:rPr>
          <w:rFonts w:ascii="Times New Roman" w:hAnsi="Times New Roman" w:cs="Times New Roman"/>
          <w:sz w:val="24"/>
          <w:szCs w:val="24"/>
        </w:rPr>
        <w:t xml:space="preserve"> </w:t>
      </w:r>
      <w:r w:rsidRPr="00E02461">
        <w:rPr>
          <w:rFonts w:ascii="Times New Roman" w:hAnsi="Times New Roman" w:cs="Times New Roman"/>
          <w:sz w:val="24"/>
          <w:szCs w:val="24"/>
        </w:rPr>
        <w:t>sait que 1 e Å = 4,8D</w:t>
      </w:r>
    </w:p>
    <w:p w:rsidR="00C21815" w:rsidRPr="00E02461" w:rsidRDefault="00C21815" w:rsidP="00C218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2461">
        <w:rPr>
          <w:rFonts w:ascii="Times New Roman" w:hAnsi="Times New Roman" w:cs="Times New Roman"/>
          <w:sz w:val="24"/>
          <w:szCs w:val="24"/>
        </w:rPr>
        <w:t xml:space="preserve">KF </w:t>
      </w:r>
      <w:r>
        <w:rPr>
          <w:rFonts w:ascii="Times New Roman" w:hAnsi="Times New Roman" w:cs="Times New Roman"/>
          <w:sz w:val="24"/>
          <w:szCs w:val="24"/>
        </w:rPr>
        <w:t xml:space="preserve">  </w:t>
      </w:r>
      <w:r w:rsidRPr="00E02461">
        <w:rPr>
          <w:rFonts w:ascii="Times New Roman" w:hAnsi="Times New Roman" w:cs="Times New Roman"/>
          <w:sz w:val="24"/>
          <w:szCs w:val="24"/>
        </w:rPr>
        <w:t xml:space="preserve">KCl </w:t>
      </w:r>
      <w:r>
        <w:rPr>
          <w:rFonts w:ascii="Times New Roman" w:hAnsi="Times New Roman" w:cs="Times New Roman"/>
          <w:sz w:val="24"/>
          <w:szCs w:val="24"/>
        </w:rPr>
        <w:t xml:space="preserve">     </w:t>
      </w:r>
      <w:r w:rsidRPr="00E02461">
        <w:rPr>
          <w:rFonts w:ascii="Times New Roman" w:hAnsi="Times New Roman" w:cs="Times New Roman"/>
          <w:sz w:val="24"/>
          <w:szCs w:val="24"/>
        </w:rPr>
        <w:t>HF</w:t>
      </w:r>
      <w:r>
        <w:rPr>
          <w:rFonts w:ascii="Times New Roman" w:hAnsi="Times New Roman" w:cs="Times New Roman"/>
          <w:sz w:val="24"/>
          <w:szCs w:val="24"/>
        </w:rPr>
        <w:t xml:space="preserve">      </w:t>
      </w:r>
      <w:r w:rsidRPr="00E02461">
        <w:rPr>
          <w:rFonts w:ascii="Times New Roman" w:hAnsi="Times New Roman" w:cs="Times New Roman"/>
          <w:sz w:val="24"/>
          <w:szCs w:val="24"/>
        </w:rPr>
        <w:t xml:space="preserve">HCl </w:t>
      </w:r>
      <w:r>
        <w:rPr>
          <w:rFonts w:ascii="Times New Roman" w:hAnsi="Times New Roman" w:cs="Times New Roman"/>
          <w:sz w:val="24"/>
          <w:szCs w:val="24"/>
        </w:rPr>
        <w:t xml:space="preserve">       </w:t>
      </w:r>
      <w:r w:rsidRPr="00E02461">
        <w:rPr>
          <w:rFonts w:ascii="Times New Roman" w:hAnsi="Times New Roman" w:cs="Times New Roman"/>
          <w:sz w:val="24"/>
          <w:szCs w:val="24"/>
        </w:rPr>
        <w:t>H2</w:t>
      </w:r>
    </w:p>
    <w:p w:rsidR="00C21815" w:rsidRPr="00E02461" w:rsidRDefault="00C21815" w:rsidP="00C218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2461">
        <w:rPr>
          <w:rFonts w:ascii="Times New Roman" w:hAnsi="Times New Roman" w:cs="Times New Roman"/>
          <w:sz w:val="24"/>
          <w:szCs w:val="24"/>
        </w:rPr>
        <w:t>d(Å)</w:t>
      </w:r>
      <w:r>
        <w:rPr>
          <w:rFonts w:ascii="Times New Roman" w:hAnsi="Times New Roman" w:cs="Times New Roman"/>
          <w:sz w:val="24"/>
          <w:szCs w:val="24"/>
        </w:rPr>
        <w:t xml:space="preserve">  </w:t>
      </w:r>
      <w:r w:rsidRPr="00E02461">
        <w:rPr>
          <w:rFonts w:ascii="Times New Roman" w:hAnsi="Times New Roman" w:cs="Times New Roman"/>
          <w:sz w:val="24"/>
          <w:szCs w:val="24"/>
        </w:rPr>
        <w:t xml:space="preserve"> 2,17 </w:t>
      </w:r>
      <w:r>
        <w:rPr>
          <w:rFonts w:ascii="Times New Roman" w:hAnsi="Times New Roman" w:cs="Times New Roman"/>
          <w:sz w:val="24"/>
          <w:szCs w:val="24"/>
        </w:rPr>
        <w:t xml:space="preserve"> 2,67      </w:t>
      </w:r>
      <w:r w:rsidRPr="00E02461">
        <w:rPr>
          <w:rFonts w:ascii="Times New Roman" w:hAnsi="Times New Roman" w:cs="Times New Roman"/>
          <w:sz w:val="24"/>
          <w:szCs w:val="24"/>
        </w:rPr>
        <w:t xml:space="preserve">0,92 </w:t>
      </w:r>
      <w:r>
        <w:rPr>
          <w:rFonts w:ascii="Times New Roman" w:hAnsi="Times New Roman" w:cs="Times New Roman"/>
          <w:sz w:val="24"/>
          <w:szCs w:val="24"/>
        </w:rPr>
        <w:t xml:space="preserve">    </w:t>
      </w:r>
      <w:r w:rsidRPr="00E02461">
        <w:rPr>
          <w:rFonts w:ascii="Times New Roman" w:hAnsi="Times New Roman" w:cs="Times New Roman"/>
          <w:sz w:val="24"/>
          <w:szCs w:val="24"/>
        </w:rPr>
        <w:t>1,27</w:t>
      </w:r>
      <w:r>
        <w:rPr>
          <w:rFonts w:ascii="Times New Roman" w:hAnsi="Times New Roman" w:cs="Times New Roman"/>
          <w:sz w:val="24"/>
          <w:szCs w:val="24"/>
        </w:rPr>
        <w:t xml:space="preserve">     </w:t>
      </w:r>
      <w:r w:rsidRPr="00E02461">
        <w:rPr>
          <w:rFonts w:ascii="Times New Roman" w:hAnsi="Times New Roman" w:cs="Times New Roman"/>
          <w:sz w:val="24"/>
          <w:szCs w:val="24"/>
        </w:rPr>
        <w:t>0,95</w:t>
      </w:r>
    </w:p>
    <w:p w:rsidR="00C21815" w:rsidRPr="00E02461" w:rsidRDefault="00C21815" w:rsidP="00C218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2461">
        <w:rPr>
          <w:rFonts w:ascii="Times New Roman" w:hAnsi="Times New Roman" w:cs="Times New Roman"/>
          <w:sz w:val="24"/>
          <w:szCs w:val="24"/>
        </w:rPr>
        <w:t>μexp(D)</w:t>
      </w:r>
      <w:r>
        <w:rPr>
          <w:rFonts w:ascii="Times New Roman" w:hAnsi="Times New Roman" w:cs="Times New Roman"/>
          <w:sz w:val="24"/>
          <w:szCs w:val="24"/>
        </w:rPr>
        <w:t xml:space="preserve">  </w:t>
      </w:r>
      <w:r w:rsidRPr="00E02461">
        <w:rPr>
          <w:rFonts w:ascii="Times New Roman" w:hAnsi="Times New Roman" w:cs="Times New Roman"/>
          <w:sz w:val="24"/>
          <w:szCs w:val="24"/>
        </w:rPr>
        <w:t xml:space="preserve">9,62 </w:t>
      </w:r>
      <w:r>
        <w:rPr>
          <w:rFonts w:ascii="Times New Roman" w:hAnsi="Times New Roman" w:cs="Times New Roman"/>
          <w:sz w:val="24"/>
          <w:szCs w:val="24"/>
        </w:rPr>
        <w:t xml:space="preserve">  </w:t>
      </w:r>
      <w:r w:rsidRPr="00E02461">
        <w:rPr>
          <w:rFonts w:ascii="Times New Roman" w:hAnsi="Times New Roman" w:cs="Times New Roman"/>
          <w:sz w:val="24"/>
          <w:szCs w:val="24"/>
        </w:rPr>
        <w:t xml:space="preserve">10,10 </w:t>
      </w:r>
      <w:r>
        <w:rPr>
          <w:rFonts w:ascii="Times New Roman" w:hAnsi="Times New Roman" w:cs="Times New Roman"/>
          <w:sz w:val="24"/>
          <w:szCs w:val="24"/>
        </w:rPr>
        <w:t xml:space="preserve">   </w:t>
      </w:r>
      <w:r w:rsidRPr="00E02461">
        <w:rPr>
          <w:rFonts w:ascii="Times New Roman" w:hAnsi="Times New Roman" w:cs="Times New Roman"/>
          <w:sz w:val="24"/>
          <w:szCs w:val="24"/>
        </w:rPr>
        <w:t xml:space="preserve">1,82 </w:t>
      </w:r>
      <w:r>
        <w:rPr>
          <w:rFonts w:ascii="Times New Roman" w:hAnsi="Times New Roman" w:cs="Times New Roman"/>
          <w:sz w:val="24"/>
          <w:szCs w:val="24"/>
        </w:rPr>
        <w:t xml:space="preserve"> </w:t>
      </w:r>
      <w:r w:rsidRPr="00E02461">
        <w:rPr>
          <w:rFonts w:ascii="Times New Roman" w:hAnsi="Times New Roman" w:cs="Times New Roman"/>
          <w:sz w:val="24"/>
          <w:szCs w:val="24"/>
        </w:rPr>
        <w:t xml:space="preserve">1,07 </w:t>
      </w:r>
      <w:r>
        <w:rPr>
          <w:rFonts w:ascii="Times New Roman" w:hAnsi="Times New Roman" w:cs="Times New Roman"/>
          <w:sz w:val="24"/>
          <w:szCs w:val="24"/>
        </w:rPr>
        <w:t xml:space="preserve">       </w:t>
      </w:r>
      <w:r w:rsidRPr="00E02461">
        <w:rPr>
          <w:rFonts w:ascii="Times New Roman" w:hAnsi="Times New Roman" w:cs="Times New Roman"/>
          <w:sz w:val="24"/>
          <w:szCs w:val="24"/>
        </w:rPr>
        <w:t>0</w:t>
      </w:r>
    </w:p>
    <w:p w:rsidR="00C21815" w:rsidRDefault="00C21815" w:rsidP="00C21815">
      <w:pPr>
        <w:autoSpaceDE w:val="0"/>
        <w:autoSpaceDN w:val="0"/>
        <w:adjustRightInd w:val="0"/>
        <w:spacing w:after="0" w:line="360" w:lineRule="auto"/>
        <w:jc w:val="both"/>
        <w:rPr>
          <w:rFonts w:ascii="Times New Roman" w:hAnsi="Times New Roman" w:cs="Times New Roman"/>
          <w:b/>
          <w:bCs/>
          <w:sz w:val="24"/>
          <w:szCs w:val="24"/>
        </w:rPr>
      </w:pPr>
    </w:p>
    <w:p w:rsidR="00C21815" w:rsidRPr="00213A8D" w:rsidRDefault="00C21815" w:rsidP="00C2181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Exercice 4</w:t>
      </w:r>
      <w:r w:rsidRPr="00213A8D">
        <w:rPr>
          <w:rFonts w:ascii="Times New Roman" w:hAnsi="Times New Roman" w:cs="Times New Roman"/>
          <w:b/>
          <w:bCs/>
          <w:sz w:val="24"/>
          <w:szCs w:val="24"/>
        </w:rPr>
        <w:t>.</w:t>
      </w:r>
    </w:p>
    <w:p w:rsidR="00C21815" w:rsidRPr="00213A8D" w:rsidRDefault="00C21815" w:rsidP="00C21815">
      <w:pPr>
        <w:autoSpaceDE w:val="0"/>
        <w:autoSpaceDN w:val="0"/>
        <w:adjustRightInd w:val="0"/>
        <w:spacing w:after="0" w:line="360" w:lineRule="auto"/>
        <w:jc w:val="both"/>
        <w:rPr>
          <w:rFonts w:ascii="Times New Roman" w:hAnsi="Times New Roman" w:cs="Times New Roman"/>
          <w:sz w:val="24"/>
          <w:szCs w:val="24"/>
        </w:rPr>
      </w:pPr>
      <w:r w:rsidRPr="00213A8D">
        <w:rPr>
          <w:rFonts w:ascii="Times New Roman" w:hAnsi="Times New Roman" w:cs="Times New Roman"/>
          <w:sz w:val="24"/>
          <w:szCs w:val="24"/>
        </w:rPr>
        <w:t>Dans la molécule d’eau, l’angle HÔH a pour valeur experimentale105°.</w:t>
      </w:r>
    </w:p>
    <w:p w:rsidR="00C21815" w:rsidRPr="00213A8D" w:rsidRDefault="00C21815" w:rsidP="005E4F54">
      <w:pPr>
        <w:autoSpaceDE w:val="0"/>
        <w:autoSpaceDN w:val="0"/>
        <w:adjustRightInd w:val="0"/>
        <w:spacing w:after="0" w:line="360" w:lineRule="auto"/>
        <w:jc w:val="both"/>
        <w:rPr>
          <w:rFonts w:ascii="Times New Roman" w:hAnsi="Times New Roman" w:cs="Times New Roman"/>
          <w:sz w:val="24"/>
          <w:szCs w:val="24"/>
        </w:rPr>
      </w:pPr>
      <w:r w:rsidRPr="00213A8D">
        <w:rPr>
          <w:rFonts w:ascii="Times New Roman" w:hAnsi="Times New Roman" w:cs="Times New Roman"/>
          <w:b/>
          <w:bCs/>
          <w:sz w:val="24"/>
          <w:szCs w:val="24"/>
        </w:rPr>
        <w:t xml:space="preserve">1. </w:t>
      </w:r>
      <w:r w:rsidRPr="00213A8D">
        <w:rPr>
          <w:rFonts w:ascii="Times New Roman" w:hAnsi="Times New Roman" w:cs="Times New Roman"/>
          <w:sz w:val="24"/>
          <w:szCs w:val="24"/>
        </w:rPr>
        <w:t>Calculer le moment dipolaire de cette molécule, en considérant qu’il</w:t>
      </w:r>
      <w:r w:rsidR="005E4F54">
        <w:rPr>
          <w:rFonts w:ascii="Times New Roman" w:hAnsi="Times New Roman" w:cs="Times New Roman"/>
          <w:sz w:val="24"/>
          <w:szCs w:val="24"/>
        </w:rPr>
        <w:t xml:space="preserve"> </w:t>
      </w:r>
      <w:r w:rsidRPr="00213A8D">
        <w:rPr>
          <w:rFonts w:ascii="Times New Roman" w:hAnsi="Times New Roman" w:cs="Times New Roman"/>
          <w:sz w:val="24"/>
          <w:szCs w:val="24"/>
        </w:rPr>
        <w:t>est égal à la somme vectorielle des moments dipolaires des deux</w:t>
      </w:r>
      <w:r w:rsidR="005E4F54">
        <w:rPr>
          <w:rFonts w:ascii="Times New Roman" w:hAnsi="Times New Roman" w:cs="Times New Roman"/>
          <w:sz w:val="24"/>
          <w:szCs w:val="24"/>
        </w:rPr>
        <w:t xml:space="preserve"> </w:t>
      </w:r>
      <w:r w:rsidRPr="00213A8D">
        <w:rPr>
          <w:rFonts w:ascii="Times New Roman" w:hAnsi="Times New Roman" w:cs="Times New Roman"/>
          <w:sz w:val="24"/>
          <w:szCs w:val="24"/>
        </w:rPr>
        <w:t xml:space="preserve">liaisons O-H. </w:t>
      </w:r>
      <w:r w:rsidRPr="00213A8D">
        <w:rPr>
          <w:rFonts w:ascii="Times New Roman" w:hAnsi="Times New Roman" w:cs="Times New Roman"/>
          <w:b/>
          <w:bCs/>
          <w:sz w:val="24"/>
          <w:szCs w:val="24"/>
        </w:rPr>
        <w:t xml:space="preserve">2. </w:t>
      </w:r>
      <w:r w:rsidRPr="00213A8D">
        <w:rPr>
          <w:rFonts w:ascii="Times New Roman" w:hAnsi="Times New Roman" w:cs="Times New Roman"/>
          <w:sz w:val="24"/>
          <w:szCs w:val="24"/>
        </w:rPr>
        <w:t>Calculer le pourcentage ionique de la liaison O-H dans H2O. On donne μO-H = 1,51D et lO-H = 0,96 Å.</w:t>
      </w:r>
    </w:p>
    <w:p w:rsidR="00C21815" w:rsidRDefault="00C21815" w:rsidP="00355A6D">
      <w:pPr>
        <w:autoSpaceDE w:val="0"/>
        <w:autoSpaceDN w:val="0"/>
        <w:adjustRightInd w:val="0"/>
        <w:spacing w:after="0" w:line="360" w:lineRule="auto"/>
        <w:jc w:val="both"/>
        <w:rPr>
          <w:rFonts w:asciiTheme="majorBidi" w:hAnsiTheme="majorBidi" w:cstheme="majorBidi"/>
          <w:b/>
          <w:bCs/>
          <w:sz w:val="24"/>
          <w:szCs w:val="24"/>
        </w:rPr>
      </w:pPr>
      <w:r w:rsidRPr="00C21815">
        <w:rPr>
          <w:rFonts w:asciiTheme="majorBidi" w:hAnsiTheme="majorBidi" w:cstheme="majorBidi"/>
          <w:b/>
          <w:bCs/>
          <w:sz w:val="24"/>
          <w:szCs w:val="24"/>
        </w:rPr>
        <w:lastRenderedPageBreak/>
        <w:drawing>
          <wp:inline distT="0" distB="0" distL="0" distR="0">
            <wp:extent cx="5760720" cy="997748"/>
            <wp:effectExtent l="19050" t="0" r="0" b="0"/>
            <wp:docPr id="40"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srcRect/>
                    <a:stretch>
                      <a:fillRect/>
                    </a:stretch>
                  </pic:blipFill>
                  <pic:spPr bwMode="auto">
                    <a:xfrm>
                      <a:off x="0" y="0"/>
                      <a:ext cx="5760720" cy="997748"/>
                    </a:xfrm>
                    <a:prstGeom prst="rect">
                      <a:avLst/>
                    </a:prstGeom>
                    <a:noFill/>
                    <a:ln w="9525">
                      <a:noFill/>
                      <a:miter lim="800000"/>
                      <a:headEnd/>
                      <a:tailEnd/>
                    </a:ln>
                  </pic:spPr>
                </pic:pic>
              </a:graphicData>
            </a:graphic>
          </wp:inline>
        </w:drawing>
      </w:r>
    </w:p>
    <w:p w:rsidR="00C21815" w:rsidRDefault="00C21815" w:rsidP="00355A6D">
      <w:pPr>
        <w:autoSpaceDE w:val="0"/>
        <w:autoSpaceDN w:val="0"/>
        <w:adjustRightInd w:val="0"/>
        <w:spacing w:after="0" w:line="360" w:lineRule="auto"/>
        <w:jc w:val="both"/>
        <w:rPr>
          <w:rFonts w:asciiTheme="majorBidi" w:hAnsiTheme="majorBidi" w:cstheme="majorBidi"/>
          <w:b/>
          <w:bCs/>
          <w:sz w:val="24"/>
          <w:szCs w:val="24"/>
        </w:rPr>
      </w:pPr>
      <w:r w:rsidRPr="00C21815">
        <w:rPr>
          <w:rFonts w:asciiTheme="majorBidi" w:hAnsiTheme="majorBidi" w:cstheme="majorBidi"/>
          <w:b/>
          <w:bCs/>
          <w:sz w:val="24"/>
          <w:szCs w:val="24"/>
        </w:rPr>
        <w:drawing>
          <wp:inline distT="0" distB="0" distL="0" distR="0">
            <wp:extent cx="4834304" cy="6330241"/>
            <wp:effectExtent l="19050" t="0" r="4396" b="0"/>
            <wp:docPr id="41"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srcRect/>
                    <a:stretch>
                      <a:fillRect/>
                    </a:stretch>
                  </pic:blipFill>
                  <pic:spPr bwMode="auto">
                    <a:xfrm>
                      <a:off x="0" y="0"/>
                      <a:ext cx="4835255" cy="6331486"/>
                    </a:xfrm>
                    <a:prstGeom prst="rect">
                      <a:avLst/>
                    </a:prstGeom>
                    <a:noFill/>
                    <a:ln w="9525">
                      <a:noFill/>
                      <a:miter lim="800000"/>
                      <a:headEnd/>
                      <a:tailEnd/>
                    </a:ln>
                  </pic:spPr>
                </pic:pic>
              </a:graphicData>
            </a:graphic>
          </wp:inline>
        </w:drawing>
      </w:r>
    </w:p>
    <w:p w:rsidR="00C21815" w:rsidRDefault="00C21815" w:rsidP="00355A6D">
      <w:pPr>
        <w:autoSpaceDE w:val="0"/>
        <w:autoSpaceDN w:val="0"/>
        <w:adjustRightInd w:val="0"/>
        <w:spacing w:after="0" w:line="360" w:lineRule="auto"/>
        <w:jc w:val="both"/>
        <w:rPr>
          <w:rFonts w:asciiTheme="majorBidi" w:hAnsiTheme="majorBidi" w:cstheme="majorBidi"/>
          <w:b/>
          <w:bCs/>
          <w:sz w:val="24"/>
          <w:szCs w:val="24"/>
        </w:rPr>
      </w:pPr>
      <w:r w:rsidRPr="00C21815">
        <w:rPr>
          <w:rFonts w:asciiTheme="majorBidi" w:hAnsiTheme="majorBidi" w:cstheme="majorBidi"/>
          <w:b/>
          <w:bCs/>
          <w:sz w:val="24"/>
          <w:szCs w:val="24"/>
        </w:rPr>
        <w:lastRenderedPageBreak/>
        <w:drawing>
          <wp:inline distT="0" distB="0" distL="0" distR="0">
            <wp:extent cx="5760720" cy="6832910"/>
            <wp:effectExtent l="19050" t="0" r="0" b="0"/>
            <wp:docPr id="42"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srcRect/>
                    <a:stretch>
                      <a:fillRect/>
                    </a:stretch>
                  </pic:blipFill>
                  <pic:spPr bwMode="auto">
                    <a:xfrm>
                      <a:off x="0" y="0"/>
                      <a:ext cx="5760720" cy="6832910"/>
                    </a:xfrm>
                    <a:prstGeom prst="rect">
                      <a:avLst/>
                    </a:prstGeom>
                    <a:noFill/>
                    <a:ln w="9525">
                      <a:noFill/>
                      <a:miter lim="800000"/>
                      <a:headEnd/>
                      <a:tailEnd/>
                    </a:ln>
                  </pic:spPr>
                </pic:pic>
              </a:graphicData>
            </a:graphic>
          </wp:inline>
        </w:drawing>
      </w:r>
    </w:p>
    <w:p w:rsidR="00C21815" w:rsidRDefault="00C21815" w:rsidP="00355A6D">
      <w:pPr>
        <w:autoSpaceDE w:val="0"/>
        <w:autoSpaceDN w:val="0"/>
        <w:adjustRightInd w:val="0"/>
        <w:spacing w:after="0" w:line="360" w:lineRule="auto"/>
        <w:jc w:val="both"/>
        <w:rPr>
          <w:rFonts w:asciiTheme="majorBidi" w:hAnsiTheme="majorBidi" w:cstheme="majorBidi"/>
          <w:b/>
          <w:bCs/>
          <w:sz w:val="24"/>
          <w:szCs w:val="24"/>
        </w:rPr>
      </w:pPr>
      <w:r w:rsidRPr="00C21815">
        <w:rPr>
          <w:rFonts w:asciiTheme="majorBidi" w:hAnsiTheme="majorBidi" w:cstheme="majorBidi"/>
          <w:b/>
          <w:bCs/>
          <w:sz w:val="24"/>
          <w:szCs w:val="24"/>
        </w:rPr>
        <w:lastRenderedPageBreak/>
        <w:drawing>
          <wp:inline distT="0" distB="0" distL="0" distR="0">
            <wp:extent cx="5760720" cy="7131728"/>
            <wp:effectExtent l="19050" t="0" r="0" b="0"/>
            <wp:docPr id="44"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srcRect/>
                    <a:stretch>
                      <a:fillRect/>
                    </a:stretch>
                  </pic:blipFill>
                  <pic:spPr bwMode="auto">
                    <a:xfrm>
                      <a:off x="0" y="0"/>
                      <a:ext cx="5760720" cy="7131728"/>
                    </a:xfrm>
                    <a:prstGeom prst="rect">
                      <a:avLst/>
                    </a:prstGeom>
                    <a:noFill/>
                    <a:ln w="9525">
                      <a:noFill/>
                      <a:miter lim="800000"/>
                      <a:headEnd/>
                      <a:tailEnd/>
                    </a:ln>
                  </pic:spPr>
                </pic:pic>
              </a:graphicData>
            </a:graphic>
          </wp:inline>
        </w:drawing>
      </w:r>
    </w:p>
    <w:p w:rsidR="002947DE" w:rsidRDefault="002947DE" w:rsidP="00355A6D">
      <w:pPr>
        <w:autoSpaceDE w:val="0"/>
        <w:autoSpaceDN w:val="0"/>
        <w:adjustRightInd w:val="0"/>
        <w:spacing w:after="0" w:line="360" w:lineRule="auto"/>
        <w:jc w:val="both"/>
        <w:rPr>
          <w:rFonts w:asciiTheme="majorBidi" w:hAnsiTheme="majorBidi" w:cstheme="majorBidi"/>
          <w:b/>
          <w:bCs/>
          <w:sz w:val="24"/>
          <w:szCs w:val="24"/>
        </w:rPr>
      </w:pPr>
    </w:p>
    <w:p w:rsidR="007D7DCF" w:rsidRDefault="007D7DCF" w:rsidP="00355A6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5760720" cy="369785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5760720" cy="3697858"/>
                    </a:xfrm>
                    <a:prstGeom prst="rect">
                      <a:avLst/>
                    </a:prstGeom>
                    <a:noFill/>
                    <a:ln w="9525">
                      <a:noFill/>
                      <a:miter lim="800000"/>
                      <a:headEnd/>
                      <a:tailEnd/>
                    </a:ln>
                  </pic:spPr>
                </pic:pic>
              </a:graphicData>
            </a:graphic>
          </wp:inline>
        </w:drawing>
      </w:r>
    </w:p>
    <w:p w:rsidR="007D7DCF" w:rsidRDefault="007D7DCF" w:rsidP="00355A6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5760720" cy="4000359"/>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5760720" cy="4000359"/>
                    </a:xfrm>
                    <a:prstGeom prst="rect">
                      <a:avLst/>
                    </a:prstGeom>
                    <a:noFill/>
                    <a:ln w="9525">
                      <a:noFill/>
                      <a:miter lim="800000"/>
                      <a:headEnd/>
                      <a:tailEnd/>
                    </a:ln>
                  </pic:spPr>
                </pic:pic>
              </a:graphicData>
            </a:graphic>
          </wp:inline>
        </w:drawing>
      </w:r>
    </w:p>
    <w:p w:rsidR="004E28C2" w:rsidRDefault="004E28C2" w:rsidP="00355A6D">
      <w:pPr>
        <w:autoSpaceDE w:val="0"/>
        <w:autoSpaceDN w:val="0"/>
        <w:adjustRightInd w:val="0"/>
        <w:spacing w:after="0" w:line="360" w:lineRule="auto"/>
        <w:jc w:val="both"/>
        <w:rPr>
          <w:rFonts w:asciiTheme="majorBidi" w:hAnsiTheme="majorBidi" w:cstheme="majorBidi"/>
          <w:b/>
          <w:bCs/>
          <w:sz w:val="24"/>
          <w:szCs w:val="24"/>
        </w:rPr>
      </w:pPr>
    </w:p>
    <w:p w:rsidR="004E28C2" w:rsidRDefault="004E28C2" w:rsidP="00355A6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5099685" cy="4519295"/>
            <wp:effectExtent l="19050" t="0" r="5715"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srcRect/>
                    <a:stretch>
                      <a:fillRect/>
                    </a:stretch>
                  </pic:blipFill>
                  <pic:spPr bwMode="auto">
                    <a:xfrm>
                      <a:off x="0" y="0"/>
                      <a:ext cx="5099685" cy="4519295"/>
                    </a:xfrm>
                    <a:prstGeom prst="rect">
                      <a:avLst/>
                    </a:prstGeom>
                    <a:noFill/>
                    <a:ln w="9525">
                      <a:noFill/>
                      <a:miter lim="800000"/>
                      <a:headEnd/>
                      <a:tailEnd/>
                    </a:ln>
                  </pic:spPr>
                </pic:pic>
              </a:graphicData>
            </a:graphic>
          </wp:inline>
        </w:drawing>
      </w:r>
    </w:p>
    <w:p w:rsidR="004E28C2" w:rsidRDefault="004E28C2" w:rsidP="00355A6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5760720" cy="4298654"/>
            <wp:effectExtent l="1905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srcRect/>
                    <a:stretch>
                      <a:fillRect/>
                    </a:stretch>
                  </pic:blipFill>
                  <pic:spPr bwMode="auto">
                    <a:xfrm>
                      <a:off x="0" y="0"/>
                      <a:ext cx="5760720" cy="4298654"/>
                    </a:xfrm>
                    <a:prstGeom prst="rect">
                      <a:avLst/>
                    </a:prstGeom>
                    <a:noFill/>
                    <a:ln w="9525">
                      <a:noFill/>
                      <a:miter lim="800000"/>
                      <a:headEnd/>
                      <a:tailEnd/>
                    </a:ln>
                  </pic:spPr>
                </pic:pic>
              </a:graphicData>
            </a:graphic>
          </wp:inline>
        </w:drawing>
      </w:r>
    </w:p>
    <w:p w:rsidR="004E28C2" w:rsidRDefault="004E28C2" w:rsidP="00355A6D">
      <w:pPr>
        <w:autoSpaceDE w:val="0"/>
        <w:autoSpaceDN w:val="0"/>
        <w:adjustRightInd w:val="0"/>
        <w:spacing w:after="0" w:line="360" w:lineRule="auto"/>
        <w:jc w:val="both"/>
        <w:rPr>
          <w:rFonts w:asciiTheme="majorBidi" w:hAnsiTheme="majorBidi" w:cstheme="majorBidi"/>
          <w:b/>
          <w:bCs/>
          <w:sz w:val="24"/>
          <w:szCs w:val="24"/>
        </w:rPr>
      </w:pPr>
    </w:p>
    <w:p w:rsidR="004E28C2" w:rsidRDefault="004E28C2" w:rsidP="00355A6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5760720" cy="6604530"/>
            <wp:effectExtent l="19050" t="0" r="0"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srcRect/>
                    <a:stretch>
                      <a:fillRect/>
                    </a:stretch>
                  </pic:blipFill>
                  <pic:spPr bwMode="auto">
                    <a:xfrm>
                      <a:off x="0" y="0"/>
                      <a:ext cx="5760720" cy="6604530"/>
                    </a:xfrm>
                    <a:prstGeom prst="rect">
                      <a:avLst/>
                    </a:prstGeom>
                    <a:noFill/>
                    <a:ln w="9525">
                      <a:noFill/>
                      <a:miter lim="800000"/>
                      <a:headEnd/>
                      <a:tailEnd/>
                    </a:ln>
                  </pic:spPr>
                </pic:pic>
              </a:graphicData>
            </a:graphic>
          </wp:inline>
        </w:drawing>
      </w:r>
    </w:p>
    <w:sectPr w:rsidR="004E28C2" w:rsidSect="00A5446B">
      <w:headerReference w:type="default" r:id="rId37"/>
      <w:footerReference w:type="default" r:id="rId38"/>
      <w:pgSz w:w="11906" w:h="16838"/>
      <w:pgMar w:top="1417" w:right="1417" w:bottom="1417" w:left="1417" w:header="708" w:footer="708"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157" w:rsidRDefault="009D7157" w:rsidP="00A06969">
      <w:pPr>
        <w:spacing w:after="0" w:line="240" w:lineRule="auto"/>
      </w:pPr>
      <w:r>
        <w:separator/>
      </w:r>
    </w:p>
  </w:endnote>
  <w:endnote w:type="continuationSeparator" w:id="1">
    <w:p w:rsidR="009D7157" w:rsidRDefault="009D7157" w:rsidP="00A06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45" w:rsidRPr="00474131" w:rsidRDefault="00DC6645" w:rsidP="00A5446B">
    <w:pPr>
      <w:pStyle w:val="Pieddepage"/>
      <w:pBdr>
        <w:top w:val="thinThickSmallGap" w:sz="24" w:space="1" w:color="622423" w:themeColor="accent2" w:themeShade="7F"/>
      </w:pBdr>
      <w:rPr>
        <w:rFonts w:ascii="Lucida Calligraphy" w:hAnsi="Lucida Calligraphy"/>
        <w:sz w:val="18"/>
        <w:szCs w:val="18"/>
      </w:rPr>
    </w:pPr>
    <w:r w:rsidRPr="00474131">
      <w:rPr>
        <w:rFonts w:ascii="Lucida Calligraphy" w:hAnsi="Lucida Calligraphy"/>
        <w:sz w:val="18"/>
        <w:szCs w:val="18"/>
      </w:rPr>
      <w:t xml:space="preserve">Chimie minérale </w:t>
    </w:r>
  </w:p>
  <w:p w:rsidR="00DC6645" w:rsidRPr="00474131" w:rsidRDefault="00DC6645" w:rsidP="00A5446B">
    <w:pPr>
      <w:pStyle w:val="Pieddepage"/>
      <w:pBdr>
        <w:top w:val="thinThickSmallGap" w:sz="24" w:space="1" w:color="622423" w:themeColor="accent2" w:themeShade="7F"/>
      </w:pBdr>
      <w:rPr>
        <w:rFonts w:asciiTheme="majorHAnsi" w:hAnsiTheme="majorHAnsi"/>
        <w:sz w:val="18"/>
        <w:szCs w:val="18"/>
      </w:rPr>
    </w:pPr>
    <w:r w:rsidRPr="00474131">
      <w:rPr>
        <w:rFonts w:ascii="Lucida Calligraphy" w:hAnsi="Lucida Calligraphy"/>
        <w:sz w:val="18"/>
        <w:szCs w:val="18"/>
      </w:rPr>
      <w:t xml:space="preserve">     2 </w:t>
    </w:r>
    <w:r w:rsidRPr="00474131">
      <w:rPr>
        <w:rFonts w:ascii="Lucida Calligraphy" w:hAnsi="Lucida Calligraphy"/>
        <w:sz w:val="18"/>
        <w:szCs w:val="18"/>
        <w:vertAlign w:val="superscript"/>
      </w:rPr>
      <w:t xml:space="preserve">éme </w:t>
    </w:r>
    <w:r w:rsidRPr="00474131">
      <w:rPr>
        <w:rFonts w:ascii="Lucida Calligraphy" w:hAnsi="Lucida Calligraphy"/>
        <w:sz w:val="18"/>
        <w:szCs w:val="18"/>
      </w:rPr>
      <w:t xml:space="preserve"> année</w:t>
    </w:r>
    <w:r w:rsidRPr="00474131">
      <w:rPr>
        <w:rFonts w:ascii="Lucida Calligraphy" w:hAnsi="Lucida Calligraphy"/>
        <w:sz w:val="18"/>
        <w:szCs w:val="18"/>
      </w:rPr>
      <w:ptab w:relativeTo="margin" w:alignment="right" w:leader="none"/>
    </w:r>
    <w:r w:rsidRPr="00474131">
      <w:rPr>
        <w:rFonts w:ascii="Lucida Calligraphy" w:hAnsi="Lucida Calligraphy"/>
        <w:sz w:val="18"/>
        <w:szCs w:val="18"/>
      </w:rPr>
      <w:t>Page</w:t>
    </w:r>
    <w:r w:rsidRPr="00474131">
      <w:rPr>
        <w:rFonts w:asciiTheme="majorHAnsi" w:hAnsiTheme="majorHAnsi"/>
        <w:sz w:val="18"/>
        <w:szCs w:val="18"/>
      </w:rPr>
      <w:t xml:space="preserve"> </w:t>
    </w:r>
    <w:r w:rsidR="006A528B" w:rsidRPr="00474131">
      <w:rPr>
        <w:sz w:val="18"/>
        <w:szCs w:val="18"/>
      </w:rPr>
      <w:fldChar w:fldCharType="begin"/>
    </w:r>
    <w:r w:rsidRPr="00474131">
      <w:rPr>
        <w:sz w:val="18"/>
        <w:szCs w:val="18"/>
      </w:rPr>
      <w:instrText xml:space="preserve"> PAGE   \* MERGEFORMAT </w:instrText>
    </w:r>
    <w:r w:rsidR="006A528B" w:rsidRPr="00474131">
      <w:rPr>
        <w:sz w:val="18"/>
        <w:szCs w:val="18"/>
      </w:rPr>
      <w:fldChar w:fldCharType="separate"/>
    </w:r>
    <w:r w:rsidR="00B05127" w:rsidRPr="00B05127">
      <w:rPr>
        <w:rFonts w:asciiTheme="majorHAnsi" w:hAnsiTheme="majorHAnsi"/>
        <w:noProof/>
        <w:sz w:val="18"/>
        <w:szCs w:val="18"/>
      </w:rPr>
      <w:t>18</w:t>
    </w:r>
    <w:r w:rsidR="006A528B" w:rsidRPr="00474131">
      <w:rPr>
        <w:sz w:val="18"/>
        <w:szCs w:val="18"/>
      </w:rPr>
      <w:fldChar w:fldCharType="end"/>
    </w:r>
  </w:p>
  <w:p w:rsidR="00DC6645" w:rsidRPr="00474131" w:rsidRDefault="00DC6645">
    <w:pPr>
      <w:pStyle w:val="Pieddepage"/>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157" w:rsidRDefault="009D7157" w:rsidP="00A06969">
      <w:pPr>
        <w:spacing w:after="0" w:line="240" w:lineRule="auto"/>
      </w:pPr>
      <w:r>
        <w:separator/>
      </w:r>
    </w:p>
  </w:footnote>
  <w:footnote w:type="continuationSeparator" w:id="1">
    <w:p w:rsidR="009D7157" w:rsidRDefault="009D7157" w:rsidP="00A069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Calligraphy" w:eastAsiaTheme="majorEastAsia" w:hAnsi="Lucida Calligraphy" w:cstheme="majorBidi"/>
        <w:b/>
        <w:bCs/>
        <w:color w:val="C00000"/>
        <w:sz w:val="18"/>
        <w:szCs w:val="18"/>
      </w:rPr>
      <w:alias w:val="Titre"/>
      <w:id w:val="77738743"/>
      <w:placeholder>
        <w:docPart w:val="FB67613D7E604EA69D1FBDDCBA6BFD46"/>
      </w:placeholder>
      <w:dataBinding w:prefixMappings="xmlns:ns0='http://schemas.openxmlformats.org/package/2006/metadata/core-properties' xmlns:ns1='http://purl.org/dc/elements/1.1/'" w:xpath="/ns0:coreProperties[1]/ns1:title[1]" w:storeItemID="{6C3C8BC8-F283-45AE-878A-BAB7291924A1}"/>
      <w:text/>
    </w:sdtPr>
    <w:sdtContent>
      <w:p w:rsidR="00DC6645" w:rsidRPr="008E54B9" w:rsidRDefault="00DC6645" w:rsidP="00A06969">
        <w:pPr>
          <w:pStyle w:val="En-tte"/>
          <w:pBdr>
            <w:bottom w:val="thickThinSmallGap" w:sz="24" w:space="1" w:color="622423" w:themeColor="accent2" w:themeShade="7F"/>
          </w:pBdr>
          <w:jc w:val="center"/>
          <w:rPr>
            <w:rFonts w:ascii="Lucida Calligraphy" w:eastAsiaTheme="majorEastAsia" w:hAnsi="Lucida Calligraphy" w:cstheme="majorBidi"/>
            <w:b/>
            <w:bCs/>
            <w:color w:val="C00000"/>
          </w:rPr>
        </w:pPr>
        <w:r w:rsidRPr="008E54B9">
          <w:rPr>
            <w:rFonts w:ascii="Lucida Calligraphy" w:eastAsiaTheme="majorEastAsia" w:hAnsi="Lucida Calligraphy" w:cstheme="majorBidi"/>
            <w:b/>
            <w:bCs/>
            <w:color w:val="C00000"/>
            <w:sz w:val="18"/>
            <w:szCs w:val="18"/>
          </w:rPr>
          <w:t xml:space="preserve">Chapitre : 1                                             </w:t>
        </w:r>
        <w:r>
          <w:rPr>
            <w:rFonts w:ascii="Lucida Calligraphy" w:eastAsiaTheme="majorEastAsia" w:hAnsi="Lucida Calligraphy" w:cstheme="majorBidi"/>
            <w:b/>
            <w:bCs/>
            <w:color w:val="C00000"/>
            <w:sz w:val="18"/>
            <w:szCs w:val="18"/>
          </w:rPr>
          <w:t xml:space="preserve">              </w:t>
        </w:r>
        <w:r w:rsidRPr="008E54B9">
          <w:rPr>
            <w:rFonts w:ascii="Lucida Calligraphy" w:eastAsiaTheme="majorEastAsia" w:hAnsi="Lucida Calligraphy" w:cstheme="majorBidi"/>
            <w:b/>
            <w:bCs/>
            <w:color w:val="C00000"/>
            <w:sz w:val="18"/>
            <w:szCs w:val="18"/>
          </w:rPr>
          <w:t xml:space="preserve">                                                         partie : 2</w:t>
        </w:r>
      </w:p>
    </w:sdtContent>
  </w:sdt>
  <w:p w:rsidR="00DC6645" w:rsidRPr="008E54B9" w:rsidRDefault="00DC6645" w:rsidP="00A06969">
    <w:pPr>
      <w:pStyle w:val="En-tte"/>
      <w:jc w:val="center"/>
      <w:rPr>
        <w:color w:val="000000" w:themeColor="text1"/>
        <w:sz w:val="28"/>
        <w:szCs w:val="28"/>
      </w:rPr>
    </w:pPr>
    <w:r w:rsidRPr="008E54B9">
      <w:rPr>
        <w:rFonts w:ascii="Lucida Calligraphy" w:hAnsi="Lucida Calligraphy"/>
        <w:b/>
        <w:bCs/>
        <w:color w:val="000000" w:themeColor="text1"/>
      </w:rPr>
      <w:t>La liaison chimique</w:t>
    </w:r>
    <w:r w:rsidRPr="008E54B9">
      <w:rPr>
        <w:color w:val="000000" w:themeColor="text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A2564"/>
    <w:multiLevelType w:val="hybridMultilevel"/>
    <w:tmpl w:val="863AE9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6E7C00"/>
    <w:multiLevelType w:val="hybridMultilevel"/>
    <w:tmpl w:val="C6DC6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6A517F"/>
    <w:multiLevelType w:val="hybridMultilevel"/>
    <w:tmpl w:val="830861D8"/>
    <w:lvl w:ilvl="0" w:tplc="040C0001">
      <w:start w:val="1"/>
      <w:numFmt w:val="bullet"/>
      <w:lvlText w:val=""/>
      <w:lvlJc w:val="left"/>
      <w:pPr>
        <w:ind w:left="849" w:hanging="360"/>
      </w:pPr>
      <w:rPr>
        <w:rFonts w:ascii="Symbol" w:hAnsi="Symbol" w:hint="default"/>
      </w:rPr>
    </w:lvl>
    <w:lvl w:ilvl="1" w:tplc="040C0003" w:tentative="1">
      <w:start w:val="1"/>
      <w:numFmt w:val="bullet"/>
      <w:lvlText w:val="o"/>
      <w:lvlJc w:val="left"/>
      <w:pPr>
        <w:ind w:left="1569" w:hanging="360"/>
      </w:pPr>
      <w:rPr>
        <w:rFonts w:ascii="Courier New" w:hAnsi="Courier New" w:cs="Courier New" w:hint="default"/>
      </w:rPr>
    </w:lvl>
    <w:lvl w:ilvl="2" w:tplc="040C0005" w:tentative="1">
      <w:start w:val="1"/>
      <w:numFmt w:val="bullet"/>
      <w:lvlText w:val=""/>
      <w:lvlJc w:val="left"/>
      <w:pPr>
        <w:ind w:left="2289" w:hanging="360"/>
      </w:pPr>
      <w:rPr>
        <w:rFonts w:ascii="Wingdings" w:hAnsi="Wingdings" w:hint="default"/>
      </w:rPr>
    </w:lvl>
    <w:lvl w:ilvl="3" w:tplc="040C0001" w:tentative="1">
      <w:start w:val="1"/>
      <w:numFmt w:val="bullet"/>
      <w:lvlText w:val=""/>
      <w:lvlJc w:val="left"/>
      <w:pPr>
        <w:ind w:left="3009" w:hanging="360"/>
      </w:pPr>
      <w:rPr>
        <w:rFonts w:ascii="Symbol" w:hAnsi="Symbol" w:hint="default"/>
      </w:rPr>
    </w:lvl>
    <w:lvl w:ilvl="4" w:tplc="040C0003" w:tentative="1">
      <w:start w:val="1"/>
      <w:numFmt w:val="bullet"/>
      <w:lvlText w:val="o"/>
      <w:lvlJc w:val="left"/>
      <w:pPr>
        <w:ind w:left="3729" w:hanging="360"/>
      </w:pPr>
      <w:rPr>
        <w:rFonts w:ascii="Courier New" w:hAnsi="Courier New" w:cs="Courier New" w:hint="default"/>
      </w:rPr>
    </w:lvl>
    <w:lvl w:ilvl="5" w:tplc="040C0005" w:tentative="1">
      <w:start w:val="1"/>
      <w:numFmt w:val="bullet"/>
      <w:lvlText w:val=""/>
      <w:lvlJc w:val="left"/>
      <w:pPr>
        <w:ind w:left="4449" w:hanging="360"/>
      </w:pPr>
      <w:rPr>
        <w:rFonts w:ascii="Wingdings" w:hAnsi="Wingdings" w:hint="default"/>
      </w:rPr>
    </w:lvl>
    <w:lvl w:ilvl="6" w:tplc="040C0001" w:tentative="1">
      <w:start w:val="1"/>
      <w:numFmt w:val="bullet"/>
      <w:lvlText w:val=""/>
      <w:lvlJc w:val="left"/>
      <w:pPr>
        <w:ind w:left="5169" w:hanging="360"/>
      </w:pPr>
      <w:rPr>
        <w:rFonts w:ascii="Symbol" w:hAnsi="Symbol" w:hint="default"/>
      </w:rPr>
    </w:lvl>
    <w:lvl w:ilvl="7" w:tplc="040C0003" w:tentative="1">
      <w:start w:val="1"/>
      <w:numFmt w:val="bullet"/>
      <w:lvlText w:val="o"/>
      <w:lvlJc w:val="left"/>
      <w:pPr>
        <w:ind w:left="5889" w:hanging="360"/>
      </w:pPr>
      <w:rPr>
        <w:rFonts w:ascii="Courier New" w:hAnsi="Courier New" w:cs="Courier New" w:hint="default"/>
      </w:rPr>
    </w:lvl>
    <w:lvl w:ilvl="8" w:tplc="040C0005" w:tentative="1">
      <w:start w:val="1"/>
      <w:numFmt w:val="bullet"/>
      <w:lvlText w:val=""/>
      <w:lvlJc w:val="left"/>
      <w:pPr>
        <w:ind w:left="6609" w:hanging="360"/>
      </w:pPr>
      <w:rPr>
        <w:rFonts w:ascii="Wingdings" w:hAnsi="Wingdings" w:hint="default"/>
      </w:rPr>
    </w:lvl>
  </w:abstractNum>
  <w:abstractNum w:abstractNumId="3">
    <w:nsid w:val="6FAC7C19"/>
    <w:multiLevelType w:val="hybridMultilevel"/>
    <w:tmpl w:val="34C25AAA"/>
    <w:lvl w:ilvl="0" w:tplc="DC24D5F8">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1C44F8"/>
    <w:rsid w:val="000135EC"/>
    <w:rsid w:val="00074241"/>
    <w:rsid w:val="0008585A"/>
    <w:rsid w:val="000D406C"/>
    <w:rsid w:val="0011435A"/>
    <w:rsid w:val="001158AF"/>
    <w:rsid w:val="00115FD1"/>
    <w:rsid w:val="00116617"/>
    <w:rsid w:val="0012534F"/>
    <w:rsid w:val="001275F7"/>
    <w:rsid w:val="00135EE4"/>
    <w:rsid w:val="00136108"/>
    <w:rsid w:val="001B029D"/>
    <w:rsid w:val="001B53A6"/>
    <w:rsid w:val="001C44F8"/>
    <w:rsid w:val="00226227"/>
    <w:rsid w:val="00275CD5"/>
    <w:rsid w:val="00291DE5"/>
    <w:rsid w:val="002947DE"/>
    <w:rsid w:val="002A21E9"/>
    <w:rsid w:val="002D55A5"/>
    <w:rsid w:val="002F7A4F"/>
    <w:rsid w:val="003339F9"/>
    <w:rsid w:val="0034579F"/>
    <w:rsid w:val="00346093"/>
    <w:rsid w:val="00355A6D"/>
    <w:rsid w:val="00370251"/>
    <w:rsid w:val="003C4BD3"/>
    <w:rsid w:val="003C640F"/>
    <w:rsid w:val="003D5013"/>
    <w:rsid w:val="00401265"/>
    <w:rsid w:val="00412DFB"/>
    <w:rsid w:val="00421BFA"/>
    <w:rsid w:val="00430F66"/>
    <w:rsid w:val="004357EB"/>
    <w:rsid w:val="0045389B"/>
    <w:rsid w:val="00454E29"/>
    <w:rsid w:val="00474131"/>
    <w:rsid w:val="0048071E"/>
    <w:rsid w:val="004807BE"/>
    <w:rsid w:val="004E28C2"/>
    <w:rsid w:val="004F484A"/>
    <w:rsid w:val="00534F3C"/>
    <w:rsid w:val="00541AF8"/>
    <w:rsid w:val="00565C78"/>
    <w:rsid w:val="005A4809"/>
    <w:rsid w:val="005C2208"/>
    <w:rsid w:val="005D30C0"/>
    <w:rsid w:val="005E4F54"/>
    <w:rsid w:val="0062295B"/>
    <w:rsid w:val="00626049"/>
    <w:rsid w:val="00634954"/>
    <w:rsid w:val="00664902"/>
    <w:rsid w:val="006915CD"/>
    <w:rsid w:val="00691AC7"/>
    <w:rsid w:val="006A428E"/>
    <w:rsid w:val="006A528B"/>
    <w:rsid w:val="00706C0C"/>
    <w:rsid w:val="00711812"/>
    <w:rsid w:val="00711F29"/>
    <w:rsid w:val="00771D14"/>
    <w:rsid w:val="00786FF6"/>
    <w:rsid w:val="007D21F1"/>
    <w:rsid w:val="007D7DCF"/>
    <w:rsid w:val="007E7868"/>
    <w:rsid w:val="008149EB"/>
    <w:rsid w:val="00893B29"/>
    <w:rsid w:val="008C6B7E"/>
    <w:rsid w:val="008E2363"/>
    <w:rsid w:val="008E54B9"/>
    <w:rsid w:val="00936D3E"/>
    <w:rsid w:val="00961A98"/>
    <w:rsid w:val="00970936"/>
    <w:rsid w:val="009A3076"/>
    <w:rsid w:val="009B2B6E"/>
    <w:rsid w:val="009D7157"/>
    <w:rsid w:val="009E2F8C"/>
    <w:rsid w:val="00A06969"/>
    <w:rsid w:val="00A14B0F"/>
    <w:rsid w:val="00A24ACE"/>
    <w:rsid w:val="00A5446B"/>
    <w:rsid w:val="00AA1F3A"/>
    <w:rsid w:val="00B05127"/>
    <w:rsid w:val="00B214C7"/>
    <w:rsid w:val="00B531C8"/>
    <w:rsid w:val="00B57405"/>
    <w:rsid w:val="00B81FC8"/>
    <w:rsid w:val="00C0467E"/>
    <w:rsid w:val="00C21815"/>
    <w:rsid w:val="00C50122"/>
    <w:rsid w:val="00C53AB9"/>
    <w:rsid w:val="00C62558"/>
    <w:rsid w:val="00C91B1A"/>
    <w:rsid w:val="00CB4BF9"/>
    <w:rsid w:val="00CE1918"/>
    <w:rsid w:val="00CE4618"/>
    <w:rsid w:val="00CF1E30"/>
    <w:rsid w:val="00D23AA6"/>
    <w:rsid w:val="00D36898"/>
    <w:rsid w:val="00D91968"/>
    <w:rsid w:val="00DA2D3B"/>
    <w:rsid w:val="00DC17EF"/>
    <w:rsid w:val="00DC6645"/>
    <w:rsid w:val="00DE76FE"/>
    <w:rsid w:val="00E018C0"/>
    <w:rsid w:val="00E56331"/>
    <w:rsid w:val="00EE0736"/>
    <w:rsid w:val="00EF7908"/>
    <w:rsid w:val="00F15F57"/>
    <w:rsid w:val="00F45B1F"/>
    <w:rsid w:val="00F62EA9"/>
    <w:rsid w:val="00FA49D0"/>
    <w:rsid w:val="00FD7F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C44F8"/>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6349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4954"/>
    <w:rPr>
      <w:rFonts w:ascii="Tahoma" w:hAnsi="Tahoma" w:cs="Tahoma"/>
      <w:sz w:val="16"/>
      <w:szCs w:val="16"/>
    </w:rPr>
  </w:style>
  <w:style w:type="paragraph" w:styleId="Paragraphedeliste">
    <w:name w:val="List Paragraph"/>
    <w:basedOn w:val="Normal"/>
    <w:uiPriority w:val="34"/>
    <w:qFormat/>
    <w:rsid w:val="007E7868"/>
    <w:pPr>
      <w:ind w:left="720"/>
      <w:contextualSpacing/>
    </w:pPr>
  </w:style>
  <w:style w:type="character" w:styleId="Lienhypertexte">
    <w:name w:val="Hyperlink"/>
    <w:basedOn w:val="Policepardfaut"/>
    <w:uiPriority w:val="99"/>
    <w:semiHidden/>
    <w:unhideWhenUsed/>
    <w:rsid w:val="00FD7FBC"/>
    <w:rPr>
      <w:color w:val="0000FF"/>
      <w:u w:val="single"/>
    </w:rPr>
  </w:style>
  <w:style w:type="paragraph" w:styleId="En-tte">
    <w:name w:val="header"/>
    <w:basedOn w:val="Normal"/>
    <w:link w:val="En-tteCar"/>
    <w:uiPriority w:val="99"/>
    <w:unhideWhenUsed/>
    <w:rsid w:val="00A06969"/>
    <w:pPr>
      <w:tabs>
        <w:tab w:val="center" w:pos="4153"/>
        <w:tab w:val="right" w:pos="8306"/>
      </w:tabs>
      <w:spacing w:after="0" w:line="240" w:lineRule="auto"/>
    </w:pPr>
  </w:style>
  <w:style w:type="character" w:customStyle="1" w:styleId="En-tteCar">
    <w:name w:val="En-tête Car"/>
    <w:basedOn w:val="Policepardfaut"/>
    <w:link w:val="En-tte"/>
    <w:uiPriority w:val="99"/>
    <w:rsid w:val="00A06969"/>
  </w:style>
  <w:style w:type="paragraph" w:styleId="Pieddepage">
    <w:name w:val="footer"/>
    <w:basedOn w:val="Normal"/>
    <w:link w:val="PieddepageCar"/>
    <w:uiPriority w:val="99"/>
    <w:unhideWhenUsed/>
    <w:rsid w:val="00A0696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06969"/>
  </w:style>
  <w:style w:type="paragraph" w:styleId="NormalWeb">
    <w:name w:val="Normal (Web)"/>
    <w:basedOn w:val="Normal"/>
    <w:uiPriority w:val="99"/>
    <w:unhideWhenUsed/>
    <w:rsid w:val="002F7A4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316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yperlink" Target="https://fr.wikipedia.org/wiki/Atome" TargetMode="External"/><Relationship Id="rId26" Type="http://schemas.openxmlformats.org/officeDocument/2006/relationships/image" Target="media/image14.e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r.wikipedia.org/wiki/Physique_statistique" TargetMode="External"/><Relationship Id="rId34" Type="http://schemas.openxmlformats.org/officeDocument/2006/relationships/image" Target="media/image22.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fr.wikipedia.org/wiki/Potentiel_interatomique" TargetMode="External"/><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yperlink" Target="https://fr.wikipedia.org/wiki/Cristal" TargetMode="External"/><Relationship Id="rId29" Type="http://schemas.openxmlformats.org/officeDocument/2006/relationships/image" Target="media/image17.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image" Target="media/image4.emf"/><Relationship Id="rId19" Type="http://schemas.openxmlformats.org/officeDocument/2006/relationships/hyperlink" Target="https://fr.wikipedia.org/wiki/Mol%C3%A9cule" TargetMode="External"/><Relationship Id="rId31" Type="http://schemas.openxmlformats.org/officeDocument/2006/relationships/image" Target="media/image19.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s://fr.wikipedia.org/wiki/%C3%89quilibre_thermodynamique" TargetMode="External"/><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67613D7E604EA69D1FBDDCBA6BFD46"/>
        <w:category>
          <w:name w:val="Général"/>
          <w:gallery w:val="placeholder"/>
        </w:category>
        <w:types>
          <w:type w:val="bbPlcHdr"/>
        </w:types>
        <w:behaviors>
          <w:behavior w:val="content"/>
        </w:behaviors>
        <w:guid w:val="{E0A6DAF3-9C04-4283-AB37-4268DDE26438}"/>
      </w:docPartPr>
      <w:docPartBody>
        <w:p w:rsidR="00126575" w:rsidRDefault="00126575" w:rsidP="00126575">
          <w:pPr>
            <w:pStyle w:val="FB67613D7E604EA69D1FBDDCBA6BFD4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26575"/>
    <w:rsid w:val="00126575"/>
    <w:rsid w:val="00BC0F18"/>
    <w:rsid w:val="00E631F0"/>
    <w:rsid w:val="00F370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67613D7E604EA69D1FBDDCBA6BFD46">
    <w:name w:val="FB67613D7E604EA69D1FBDDCBA6BFD46"/>
    <w:rsid w:val="00126575"/>
  </w:style>
  <w:style w:type="paragraph" w:customStyle="1" w:styleId="3A4A6D2FBEAF4ECF98809B3A10EA2E1E">
    <w:name w:val="3A4A6D2FBEAF4ECF98809B3A10EA2E1E"/>
    <w:rsid w:val="00F3703D"/>
  </w:style>
  <w:style w:type="paragraph" w:customStyle="1" w:styleId="F0DCA43AF0954AB6A12EF25DE854BB6C">
    <w:name w:val="F0DCA43AF0954AB6A12EF25DE854BB6C"/>
    <w:rsid w:val="00F370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14005</TotalTime>
  <Pages>15</Pages>
  <Words>1796</Words>
  <Characters>9880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Chapitre : 1                                                                                                                    partie : 2</vt:lpstr>
    </vt:vector>
  </TitlesOfParts>
  <Company/>
  <LinksUpToDate>false</LinksUpToDate>
  <CharactersWithSpaces>11653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 1                                                                                                                    partie : 2</dc:title>
  <dc:creator>DH</dc:creator>
  <cp:lastModifiedBy>DH</cp:lastModifiedBy>
  <cp:revision>41</cp:revision>
  <dcterms:created xsi:type="dcterms:W3CDTF">2021-10-03T23:14:00Z</dcterms:created>
  <dcterms:modified xsi:type="dcterms:W3CDTF">2021-11-02T23:28:00Z</dcterms:modified>
</cp:coreProperties>
</file>