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D89E0" w14:textId="77777777" w:rsidR="00D41705" w:rsidRPr="00105223" w:rsidRDefault="00D41705" w:rsidP="00D41705">
      <w:pPr>
        <w:pStyle w:val="Citationintense"/>
        <w:numPr>
          <w:ilvl w:val="0"/>
          <w:numId w:val="10"/>
        </w:numPr>
        <w:rPr>
          <w:b/>
          <w:sz w:val="32"/>
        </w:rPr>
      </w:pPr>
      <w:r w:rsidRPr="00105223">
        <w:rPr>
          <w:b/>
          <w:sz w:val="32"/>
        </w:rPr>
        <w:t>Les quatre grandes périodes historiques</w:t>
      </w:r>
    </w:p>
    <w:p w14:paraId="441F10E5" w14:textId="77777777" w:rsidR="00D41705" w:rsidRPr="00105223" w:rsidRDefault="00D41705" w:rsidP="00D41705">
      <w:pPr>
        <w:pStyle w:val="Paragraphedeliste"/>
        <w:numPr>
          <w:ilvl w:val="0"/>
          <w:numId w:val="6"/>
        </w:numPr>
        <w:spacing w:line="276" w:lineRule="auto"/>
        <w:jc w:val="both"/>
        <w:rPr>
          <w:b/>
          <w:color w:val="4472C4" w:themeColor="accent1"/>
          <w:sz w:val="32"/>
        </w:rPr>
      </w:pPr>
      <w:r w:rsidRPr="00105223">
        <w:rPr>
          <w:b/>
          <w:color w:val="4472C4" w:themeColor="accent1"/>
          <w:sz w:val="32"/>
        </w:rPr>
        <w:t xml:space="preserve">De la préhistoire à l’histoire : </w:t>
      </w:r>
    </w:p>
    <w:p w14:paraId="76D7F5B5" w14:textId="77777777" w:rsidR="00D41705" w:rsidRPr="00105223" w:rsidRDefault="00D41705" w:rsidP="00D41705">
      <w:pPr>
        <w:spacing w:line="276" w:lineRule="auto"/>
        <w:jc w:val="both"/>
      </w:pPr>
    </w:p>
    <w:p w14:paraId="55FA1CC2" w14:textId="77777777" w:rsidR="00D41705" w:rsidRPr="00105223" w:rsidRDefault="00D41705" w:rsidP="00D41705">
      <w:pPr>
        <w:spacing w:line="276" w:lineRule="auto"/>
        <w:jc w:val="both"/>
        <w:rPr>
          <w:b/>
        </w:rPr>
      </w:pPr>
      <w:r w:rsidRPr="00105223">
        <w:rPr>
          <w:b/>
          <w:highlight w:val="yellow"/>
          <w:u w:val="single"/>
        </w:rPr>
        <w:t>Le terme « histoire » renvoie à trois acceptions </w:t>
      </w:r>
      <w:r w:rsidRPr="00105223">
        <w:rPr>
          <w:b/>
          <w:highlight w:val="yellow"/>
        </w:rPr>
        <w:t>:</w:t>
      </w:r>
    </w:p>
    <w:p w14:paraId="772E2FFD" w14:textId="77777777" w:rsidR="00D41705" w:rsidRPr="00105223" w:rsidRDefault="00D41705" w:rsidP="00D41705">
      <w:pPr>
        <w:spacing w:line="276" w:lineRule="auto"/>
        <w:jc w:val="both"/>
      </w:pPr>
    </w:p>
    <w:p w14:paraId="41F4043B" w14:textId="77777777" w:rsidR="00D41705" w:rsidRPr="00105223" w:rsidRDefault="00D41705" w:rsidP="00D41705">
      <w:pPr>
        <w:pStyle w:val="Paragraphedeliste"/>
        <w:numPr>
          <w:ilvl w:val="0"/>
          <w:numId w:val="2"/>
        </w:numPr>
        <w:spacing w:line="276" w:lineRule="auto"/>
        <w:jc w:val="both"/>
      </w:pPr>
      <w:r w:rsidRPr="001018F6">
        <w:rPr>
          <w:b/>
        </w:rPr>
        <w:t>Le récit d’évènements réels ou imaginaires</w:t>
      </w:r>
      <w:r w:rsidRPr="00105223">
        <w:t xml:space="preserve"> fait par un anonyme ou une personne célèbre (romans, autobiographies, mémoires, souvenirs racontés par une personne, etc.)</w:t>
      </w:r>
    </w:p>
    <w:p w14:paraId="49532712" w14:textId="77777777" w:rsidR="00D41705" w:rsidRPr="00105223" w:rsidRDefault="00D41705" w:rsidP="00D41705">
      <w:pPr>
        <w:pStyle w:val="Paragraphedeliste"/>
        <w:numPr>
          <w:ilvl w:val="0"/>
          <w:numId w:val="2"/>
        </w:numPr>
        <w:spacing w:line="276" w:lineRule="auto"/>
        <w:jc w:val="both"/>
      </w:pPr>
      <w:r w:rsidRPr="00105223">
        <w:rPr>
          <w:b/>
        </w:rPr>
        <w:t>La science du passé</w:t>
      </w:r>
      <w:r w:rsidRPr="00105223">
        <w:t>, c’est-à-dire une discipline qui étudie les hommes, les sociétés et les événements du passé</w:t>
      </w:r>
    </w:p>
    <w:p w14:paraId="160EBD00" w14:textId="77777777" w:rsidR="00D41705" w:rsidRPr="00105223" w:rsidRDefault="00D41705" w:rsidP="00D41705">
      <w:pPr>
        <w:pStyle w:val="Paragraphedeliste"/>
        <w:numPr>
          <w:ilvl w:val="0"/>
          <w:numId w:val="2"/>
        </w:numPr>
        <w:spacing w:line="276" w:lineRule="auto"/>
        <w:jc w:val="both"/>
      </w:pPr>
      <w:r w:rsidRPr="00105223">
        <w:rPr>
          <w:b/>
        </w:rPr>
        <w:t xml:space="preserve">Une période déterminée du passé </w:t>
      </w:r>
      <w:r w:rsidRPr="00105223">
        <w:t xml:space="preserve">qui va de l’invention de l’écriture (il y a environ 5000 ans), à nos jours. </w:t>
      </w:r>
    </w:p>
    <w:p w14:paraId="4E756C36" w14:textId="77777777" w:rsidR="00D41705" w:rsidRPr="00105223" w:rsidRDefault="00D41705" w:rsidP="00D41705">
      <w:pPr>
        <w:spacing w:line="276" w:lineRule="auto"/>
        <w:jc w:val="both"/>
        <w:rPr>
          <w:b/>
        </w:rPr>
      </w:pPr>
      <w:r w:rsidRPr="00105223">
        <w:rPr>
          <w:b/>
        </w:rPr>
        <w:t xml:space="preserve"> </w:t>
      </w:r>
    </w:p>
    <w:p w14:paraId="09C52AD6" w14:textId="77777777" w:rsidR="00D41705" w:rsidRPr="00105223" w:rsidRDefault="00D41705" w:rsidP="00D41705">
      <w:pPr>
        <w:spacing w:line="276" w:lineRule="auto"/>
        <w:jc w:val="both"/>
        <w:rPr>
          <w:b/>
          <w:u w:val="single"/>
        </w:rPr>
      </w:pPr>
      <w:r w:rsidRPr="00105223">
        <w:rPr>
          <w:b/>
          <w:highlight w:val="yellow"/>
          <w:u w:val="single"/>
        </w:rPr>
        <w:t>Pourquoi les chercheurs ont-ils distingué l’histoire de la préhistoire en s’appuyant sur l’apparition de l’écriture ?</w:t>
      </w:r>
      <w:r w:rsidRPr="00105223">
        <w:rPr>
          <w:b/>
          <w:u w:val="single"/>
        </w:rPr>
        <w:t xml:space="preserve"> </w:t>
      </w:r>
    </w:p>
    <w:p w14:paraId="6C0917B3" w14:textId="77777777" w:rsidR="00D41705" w:rsidRPr="00105223" w:rsidRDefault="00D41705" w:rsidP="00D41705">
      <w:pPr>
        <w:spacing w:line="276" w:lineRule="auto"/>
        <w:jc w:val="both"/>
      </w:pPr>
    </w:p>
    <w:p w14:paraId="33DF2491" w14:textId="77777777" w:rsidR="00D41705" w:rsidRPr="00105223" w:rsidRDefault="00D41705" w:rsidP="00AF125D">
      <w:pPr>
        <w:pStyle w:val="Paragraphedeliste"/>
        <w:spacing w:line="276" w:lineRule="auto"/>
        <w:ind w:left="0"/>
        <w:jc w:val="both"/>
      </w:pPr>
      <w:r w:rsidRPr="00105223">
        <w:t>Lorsque</w:t>
      </w:r>
      <w:r w:rsidRPr="00105223">
        <w:rPr>
          <w:b/>
          <w:color w:val="4472C4" w:themeColor="accent1"/>
        </w:rPr>
        <w:t xml:space="preserve"> </w:t>
      </w:r>
      <w:r w:rsidRPr="00105223">
        <w:rPr>
          <w:b/>
          <w:color w:val="4472C4" w:themeColor="accent1"/>
          <w:highlight w:val="yellow"/>
        </w:rPr>
        <w:t>l’historien</w:t>
      </w:r>
      <w:r w:rsidRPr="00105223">
        <w:t xml:space="preserve"> étudie un peuple </w:t>
      </w:r>
      <w:r w:rsidRPr="00105223">
        <w:rPr>
          <w:i/>
        </w:rPr>
        <w:t>historique</w:t>
      </w:r>
      <w:r w:rsidRPr="00105223">
        <w:t xml:space="preserve">, il peut directement accéder aux événements ayant marqué la civilisation de ce peuple (en analysant les </w:t>
      </w:r>
      <w:r w:rsidRPr="00105223">
        <w:rPr>
          <w:b/>
        </w:rPr>
        <w:t>textes</w:t>
      </w:r>
      <w:r w:rsidRPr="00105223">
        <w:t xml:space="preserve"> que ce peuple a écrit sur lui-même ou en prenant en compte les informations que d’autres civilisations ont pu laisser sur ce même peuple). </w:t>
      </w:r>
    </w:p>
    <w:p w14:paraId="128A8FF1" w14:textId="77777777" w:rsidR="00D41705" w:rsidRPr="00105223" w:rsidRDefault="00D41705" w:rsidP="00AF125D">
      <w:pPr>
        <w:pStyle w:val="Paragraphedeliste"/>
        <w:spacing w:line="276" w:lineRule="auto"/>
        <w:ind w:left="0"/>
        <w:jc w:val="both"/>
      </w:pPr>
      <w:bookmarkStart w:id="0" w:name="_GoBack"/>
      <w:bookmarkEnd w:id="0"/>
      <w:r w:rsidRPr="00105223">
        <w:t xml:space="preserve">En revanche, le </w:t>
      </w:r>
      <w:r w:rsidRPr="00105223">
        <w:rPr>
          <w:b/>
          <w:color w:val="4472C4" w:themeColor="accent1"/>
          <w:highlight w:val="yellow"/>
        </w:rPr>
        <w:t>préhistorien</w:t>
      </w:r>
      <w:r w:rsidRPr="00105223">
        <w:rPr>
          <w:color w:val="4472C4" w:themeColor="accent1"/>
        </w:rPr>
        <w:t xml:space="preserve"> </w:t>
      </w:r>
      <w:r w:rsidRPr="00105223">
        <w:t xml:space="preserve">ne peut pas accéder directement aux civilisations préhistoriques qu’il étudie (c'est-à-dire à travers des documents écrits), car ces civilisations ne possédaient pas d’écriture (elles avaient des cultures </w:t>
      </w:r>
      <w:r w:rsidRPr="00105223">
        <w:rPr>
          <w:b/>
        </w:rPr>
        <w:t>orales)</w:t>
      </w:r>
      <w:r w:rsidRPr="00105223">
        <w:t xml:space="preserve">. </w:t>
      </w:r>
    </w:p>
    <w:p w14:paraId="68C0CC0B" w14:textId="77777777" w:rsidR="00D41705" w:rsidRPr="00105223" w:rsidRDefault="00D41705" w:rsidP="00D41705">
      <w:pPr>
        <w:pStyle w:val="Paragraphedeliste"/>
        <w:spacing w:line="276" w:lineRule="auto"/>
        <w:ind w:left="0"/>
        <w:jc w:val="both"/>
      </w:pPr>
      <w:r w:rsidRPr="00105223">
        <w:t xml:space="preserve">Le préhistorien aura donc recours à l’étude des ossements, des sépultures, des armes, des ustensiles, des peintures rupestres… laissés par ces peuples sans écriture.   </w:t>
      </w:r>
    </w:p>
    <w:p w14:paraId="4760A460" w14:textId="77777777" w:rsidR="00D41705" w:rsidRPr="00105223" w:rsidRDefault="00D41705" w:rsidP="00D41705">
      <w:pPr>
        <w:spacing w:line="276" w:lineRule="auto"/>
        <w:jc w:val="both"/>
        <w:rPr>
          <w:u w:val="single"/>
        </w:rPr>
      </w:pPr>
      <w:r w:rsidRPr="00105223">
        <w:rPr>
          <w:u w:val="single"/>
        </w:rPr>
        <w:t xml:space="preserve">   </w:t>
      </w:r>
    </w:p>
    <w:p w14:paraId="618EE3AB" w14:textId="77777777" w:rsidR="00D41705" w:rsidRPr="00105223" w:rsidRDefault="00D41705" w:rsidP="00D41705">
      <w:pPr>
        <w:spacing w:line="276" w:lineRule="auto"/>
        <w:jc w:val="both"/>
        <w:rPr>
          <w:u w:val="single"/>
        </w:rPr>
      </w:pPr>
      <w:r w:rsidRPr="00105223">
        <w:rPr>
          <w:b/>
          <w:color w:val="FF0000"/>
          <w:u w:val="single"/>
        </w:rPr>
        <w:t>A retenir </w:t>
      </w:r>
      <w:r w:rsidRPr="00105223">
        <w:rPr>
          <w:b/>
          <w:u w:val="single"/>
        </w:rPr>
        <w:t>:</w:t>
      </w:r>
      <w:r w:rsidRPr="00105223">
        <w:rPr>
          <w:b/>
        </w:rPr>
        <w:t xml:space="preserve"> La préhistoire débute donc avec l’apparition des premières populations humaines (il y a plusieurs centaines de milliers d’années) et s’achève au Proche-Orient (Irak et Egypte actuels) avec</w:t>
      </w:r>
      <w:r>
        <w:rPr>
          <w:b/>
        </w:rPr>
        <w:t xml:space="preserve"> l’invention de l’écriture vers 33</w:t>
      </w:r>
      <w:r w:rsidRPr="00105223">
        <w:rPr>
          <w:b/>
        </w:rPr>
        <w:t>00 av. J.-C. (c’est le début de l’histoire)</w:t>
      </w:r>
      <w:r w:rsidRPr="00105223">
        <w:t>.</w:t>
      </w:r>
      <w:r w:rsidRPr="00105223">
        <w:rPr>
          <w:u w:val="single"/>
        </w:rPr>
        <w:t xml:space="preserve"> </w:t>
      </w:r>
    </w:p>
    <w:p w14:paraId="41C10D6F" w14:textId="77777777" w:rsidR="00D41705" w:rsidRPr="00105223" w:rsidRDefault="00D41705" w:rsidP="00D41705">
      <w:pPr>
        <w:spacing w:line="276" w:lineRule="auto"/>
        <w:jc w:val="both"/>
      </w:pPr>
    </w:p>
    <w:p w14:paraId="262D2DE6" w14:textId="77777777" w:rsidR="00D41705" w:rsidRPr="00105223" w:rsidRDefault="00D41705" w:rsidP="00D41705">
      <w:pPr>
        <w:spacing w:line="276" w:lineRule="auto"/>
        <w:jc w:val="both"/>
      </w:pPr>
      <w:r w:rsidRPr="00105223">
        <w:t>Il est important de signaler que toute l’humanité n’est pas passée de la préhistoire à l’histoire en même temps. Ce bouleversement (l’apparition de l’écriture) n’a d’abord concerné que quelques peuples (Egypte, Mésopotamie, Inde et Chine) avant de s’étendre géogr</w:t>
      </w:r>
      <w:r>
        <w:t>aphiquement durant des milliers d’années. Aujourd’hui encore</w:t>
      </w:r>
      <w:r w:rsidRPr="00105223">
        <w:t xml:space="preserve"> il existe certaines populations </w:t>
      </w:r>
      <w:r>
        <w:t xml:space="preserve">qui ne possèdent pas d’écriture </w:t>
      </w:r>
      <w:r w:rsidRPr="00105223">
        <w:t>(en Amazonie, en Indonésie, en Afrique ou en Australie…)</w:t>
      </w:r>
      <w:r>
        <w:t xml:space="preserve">. Peut-on pour autant </w:t>
      </w:r>
      <w:r w:rsidRPr="00105223">
        <w:t xml:space="preserve">qualifier </w:t>
      </w:r>
      <w:r>
        <w:t xml:space="preserve">ces populations « d’hommes préhistoriques » ? Bien évidemment, non. On constate ici </w:t>
      </w:r>
      <w:r w:rsidRPr="00105223">
        <w:t xml:space="preserve">les limites du terme « préhistoire » qui est aujourd’hui remis en question par certains chercheurs. </w:t>
      </w:r>
    </w:p>
    <w:p w14:paraId="2E468A7A" w14:textId="77777777" w:rsidR="00D41705" w:rsidRPr="00105223" w:rsidRDefault="00D41705" w:rsidP="00D41705">
      <w:pPr>
        <w:spacing w:line="276" w:lineRule="auto"/>
        <w:jc w:val="both"/>
        <w:rPr>
          <w:b/>
          <w:sz w:val="32"/>
        </w:rPr>
      </w:pPr>
    </w:p>
    <w:p w14:paraId="633B2D74" w14:textId="77777777" w:rsidR="00D41705" w:rsidRPr="00105223" w:rsidRDefault="00D41705" w:rsidP="00D41705">
      <w:pPr>
        <w:pStyle w:val="Paragraphedeliste"/>
        <w:numPr>
          <w:ilvl w:val="0"/>
          <w:numId w:val="6"/>
        </w:numPr>
        <w:spacing w:line="276" w:lineRule="auto"/>
        <w:jc w:val="both"/>
        <w:rPr>
          <w:b/>
          <w:color w:val="4472C4" w:themeColor="accent1"/>
          <w:sz w:val="32"/>
        </w:rPr>
      </w:pPr>
      <w:r w:rsidRPr="00105223">
        <w:rPr>
          <w:b/>
          <w:color w:val="4472C4" w:themeColor="accent1"/>
          <w:sz w:val="32"/>
        </w:rPr>
        <w:lastRenderedPageBreak/>
        <w:t xml:space="preserve">Les quatre grands périodes historiques : </w:t>
      </w:r>
    </w:p>
    <w:p w14:paraId="704BB1C0" w14:textId="77777777" w:rsidR="00D41705" w:rsidRPr="00105223" w:rsidRDefault="00D41705" w:rsidP="00D41705">
      <w:pPr>
        <w:pStyle w:val="Titre1"/>
        <w:numPr>
          <w:ilvl w:val="0"/>
          <w:numId w:val="7"/>
        </w:numPr>
        <w:rPr>
          <w:rFonts w:ascii="Times New Roman" w:hAnsi="Times New Roman" w:cs="Times New Roman"/>
          <w:b/>
          <w:sz w:val="24"/>
          <w:szCs w:val="24"/>
          <w:highlight w:val="yellow"/>
        </w:rPr>
      </w:pPr>
      <w:r w:rsidRPr="00105223">
        <w:rPr>
          <w:rFonts w:ascii="Times New Roman" w:hAnsi="Times New Roman" w:cs="Times New Roman"/>
          <w:b/>
          <w:sz w:val="24"/>
          <w:szCs w:val="24"/>
          <w:highlight w:val="yellow"/>
        </w:rPr>
        <w:t xml:space="preserve">L’Antiquité (de 3300 Av. J.-C. à 476 </w:t>
      </w:r>
      <w:proofErr w:type="spellStart"/>
      <w:r w:rsidRPr="00105223">
        <w:rPr>
          <w:rFonts w:ascii="Times New Roman" w:hAnsi="Times New Roman" w:cs="Times New Roman"/>
          <w:b/>
          <w:sz w:val="24"/>
          <w:szCs w:val="24"/>
          <w:highlight w:val="yellow"/>
        </w:rPr>
        <w:t>Ap</w:t>
      </w:r>
      <w:proofErr w:type="spellEnd"/>
      <w:r w:rsidRPr="00105223">
        <w:rPr>
          <w:rFonts w:ascii="Times New Roman" w:hAnsi="Times New Roman" w:cs="Times New Roman"/>
          <w:b/>
          <w:sz w:val="24"/>
          <w:szCs w:val="24"/>
          <w:highlight w:val="yellow"/>
        </w:rPr>
        <w:t>. J.-C.)</w:t>
      </w:r>
    </w:p>
    <w:p w14:paraId="22EF0132" w14:textId="77777777" w:rsidR="00D41705" w:rsidRPr="00105223" w:rsidRDefault="00D41705" w:rsidP="00D41705"/>
    <w:p w14:paraId="460DAB1D" w14:textId="77777777" w:rsidR="00D41705" w:rsidRPr="00105223" w:rsidRDefault="00D41705" w:rsidP="00D41705">
      <w:pPr>
        <w:spacing w:line="276" w:lineRule="auto"/>
        <w:jc w:val="both"/>
      </w:pPr>
      <w:r w:rsidRPr="00CD2EE1">
        <w:rPr>
          <w:u w:val="single"/>
        </w:rPr>
        <w:t>L’Antiquité est la première période historique</w:t>
      </w:r>
      <w:r w:rsidRPr="00105223">
        <w:t xml:space="preserve">. Elle succède à la préhistoire et débute avec l’apparition des premiers documents écrits, vers </w:t>
      </w:r>
      <w:r w:rsidRPr="00CD2EE1">
        <w:rPr>
          <w:highlight w:val="cyan"/>
        </w:rPr>
        <w:t>3300 Av. J.-C.</w:t>
      </w:r>
      <w:r w:rsidRPr="00105223">
        <w:t xml:space="preserve">  </w:t>
      </w:r>
    </w:p>
    <w:p w14:paraId="156A4A1C" w14:textId="77777777" w:rsidR="00D41705" w:rsidRPr="00105223" w:rsidRDefault="00D41705" w:rsidP="00D41705">
      <w:pPr>
        <w:spacing w:line="276" w:lineRule="auto"/>
        <w:jc w:val="both"/>
        <w:rPr>
          <w:b/>
        </w:rPr>
      </w:pPr>
    </w:p>
    <w:p w14:paraId="704D4B79" w14:textId="77777777" w:rsidR="0041271D" w:rsidRDefault="0041271D" w:rsidP="0041271D">
      <w:pPr>
        <w:spacing w:line="276" w:lineRule="auto"/>
        <w:jc w:val="both"/>
      </w:pPr>
      <w:r w:rsidRPr="00105223">
        <w:t xml:space="preserve">L’Antiquité s’achève avec la fin de l’empire romain d’Occident en </w:t>
      </w:r>
      <w:r w:rsidRPr="00CD2EE1">
        <w:rPr>
          <w:b/>
          <w:highlight w:val="cyan"/>
        </w:rPr>
        <w:t>476</w:t>
      </w:r>
      <w:r w:rsidRPr="00105223">
        <w:t xml:space="preserve"> </w:t>
      </w:r>
      <w:r w:rsidRPr="00CD2EE1">
        <w:rPr>
          <w:highlight w:val="cyan"/>
        </w:rPr>
        <w:t>AP. J.-C</w:t>
      </w:r>
      <w:r w:rsidRPr="00105223">
        <w:t>. et la prise de Rome par les barbares germaniques.</w:t>
      </w:r>
    </w:p>
    <w:p w14:paraId="60556701" w14:textId="77777777" w:rsidR="0041271D" w:rsidRPr="00105223" w:rsidRDefault="0041271D" w:rsidP="0041271D">
      <w:pPr>
        <w:spacing w:line="276" w:lineRule="auto"/>
        <w:jc w:val="both"/>
      </w:pPr>
    </w:p>
    <w:p w14:paraId="29A9CE18" w14:textId="77777777" w:rsidR="00D41705" w:rsidRPr="00105223" w:rsidRDefault="00D41705" w:rsidP="00D41705">
      <w:pPr>
        <w:spacing w:line="276" w:lineRule="auto"/>
        <w:jc w:val="both"/>
        <w:rPr>
          <w:b/>
        </w:rPr>
      </w:pPr>
      <w:r w:rsidRPr="00105223">
        <w:rPr>
          <w:b/>
        </w:rPr>
        <w:t xml:space="preserve">Les civilisations qui ont marqué l’Antiquité : </w:t>
      </w:r>
    </w:p>
    <w:p w14:paraId="725431DA" w14:textId="77777777" w:rsidR="00D41705" w:rsidRPr="00105223" w:rsidRDefault="00D41705" w:rsidP="00D41705">
      <w:pPr>
        <w:spacing w:line="276" w:lineRule="auto"/>
        <w:jc w:val="both"/>
      </w:pPr>
    </w:p>
    <w:p w14:paraId="23096ECF" w14:textId="77777777" w:rsidR="00D41705" w:rsidRPr="00105223" w:rsidRDefault="00D41705" w:rsidP="00D41705">
      <w:pPr>
        <w:spacing w:line="276" w:lineRule="auto"/>
        <w:jc w:val="both"/>
      </w:pPr>
      <w:r w:rsidRPr="00105223">
        <w:t xml:space="preserve">L’Antiquité verra se succéder plusieurs grandes civilisations en Méditerranée, parmi lesquelles nous pouvons citer : </w:t>
      </w:r>
    </w:p>
    <w:p w14:paraId="3BECC35B" w14:textId="77777777" w:rsidR="00D41705" w:rsidRPr="00105223" w:rsidRDefault="00D41705" w:rsidP="00D41705">
      <w:pPr>
        <w:spacing w:line="276" w:lineRule="auto"/>
        <w:jc w:val="both"/>
      </w:pPr>
    </w:p>
    <w:p w14:paraId="050F50D4" w14:textId="77777777" w:rsidR="00D41705" w:rsidRPr="00B710F6" w:rsidRDefault="00D41705" w:rsidP="00D41705">
      <w:pPr>
        <w:pStyle w:val="Paragraphedeliste"/>
        <w:numPr>
          <w:ilvl w:val="0"/>
          <w:numId w:val="11"/>
        </w:numPr>
        <w:spacing w:line="276" w:lineRule="auto"/>
        <w:jc w:val="both"/>
      </w:pPr>
      <w:r w:rsidRPr="00B710F6">
        <w:rPr>
          <w:b/>
          <w:i/>
        </w:rPr>
        <w:t>La civilisation égyptienne.</w:t>
      </w:r>
    </w:p>
    <w:p w14:paraId="379C9588" w14:textId="77777777" w:rsidR="00D41705" w:rsidRPr="00B710F6" w:rsidRDefault="00D41705" w:rsidP="00D41705">
      <w:pPr>
        <w:pStyle w:val="Paragraphedeliste"/>
        <w:numPr>
          <w:ilvl w:val="0"/>
          <w:numId w:val="11"/>
        </w:numPr>
        <w:spacing w:line="276" w:lineRule="auto"/>
        <w:jc w:val="both"/>
      </w:pPr>
      <w:r w:rsidRPr="00B710F6">
        <w:rPr>
          <w:b/>
          <w:i/>
        </w:rPr>
        <w:t>Les civilisations mésopotamiennes.</w:t>
      </w:r>
    </w:p>
    <w:p w14:paraId="0D2144F2" w14:textId="77777777" w:rsidR="00D41705" w:rsidRPr="00B710F6" w:rsidRDefault="00D41705" w:rsidP="00D41705">
      <w:pPr>
        <w:pStyle w:val="Paragraphedeliste"/>
        <w:numPr>
          <w:ilvl w:val="0"/>
          <w:numId w:val="11"/>
        </w:numPr>
        <w:spacing w:line="276" w:lineRule="auto"/>
        <w:jc w:val="both"/>
      </w:pPr>
      <w:r w:rsidRPr="00B710F6">
        <w:rPr>
          <w:b/>
          <w:i/>
        </w:rPr>
        <w:t>La civilisation Perse.</w:t>
      </w:r>
    </w:p>
    <w:p w14:paraId="505EB6C7" w14:textId="2A36627D" w:rsidR="00D41705" w:rsidRDefault="0041271D" w:rsidP="0041271D">
      <w:pPr>
        <w:pStyle w:val="Paragraphedeliste"/>
        <w:numPr>
          <w:ilvl w:val="0"/>
          <w:numId w:val="11"/>
        </w:numPr>
        <w:spacing w:line="276" w:lineRule="auto"/>
        <w:jc w:val="both"/>
      </w:pPr>
      <w:r>
        <w:rPr>
          <w:b/>
          <w:i/>
        </w:rPr>
        <w:t>La civilisation grecque</w:t>
      </w:r>
      <w:r w:rsidR="00D41705" w:rsidRPr="00B710F6">
        <w:rPr>
          <w:b/>
          <w:i/>
        </w:rPr>
        <w:t>.</w:t>
      </w:r>
      <w:r w:rsidR="00D41705" w:rsidRPr="00105223">
        <w:t xml:space="preserve"> </w:t>
      </w:r>
    </w:p>
    <w:p w14:paraId="5C96D957" w14:textId="36A1F187" w:rsidR="00D41705" w:rsidRPr="00105223" w:rsidRDefault="00D41705" w:rsidP="0041271D">
      <w:pPr>
        <w:pStyle w:val="Paragraphedeliste"/>
        <w:numPr>
          <w:ilvl w:val="0"/>
          <w:numId w:val="11"/>
        </w:numPr>
        <w:spacing w:line="276" w:lineRule="auto"/>
        <w:jc w:val="both"/>
      </w:pPr>
      <w:r w:rsidRPr="00105223">
        <w:t xml:space="preserve">Et enfin </w:t>
      </w:r>
      <w:r w:rsidR="0041271D">
        <w:rPr>
          <w:b/>
          <w:i/>
        </w:rPr>
        <w:t>La civilisation</w:t>
      </w:r>
      <w:r w:rsidRPr="00B710F6">
        <w:rPr>
          <w:b/>
          <w:i/>
        </w:rPr>
        <w:t xml:space="preserve"> romain</w:t>
      </w:r>
      <w:r w:rsidR="0041271D">
        <w:rPr>
          <w:b/>
          <w:i/>
        </w:rPr>
        <w:t>e</w:t>
      </w:r>
      <w:r w:rsidRPr="00105223">
        <w:t xml:space="preserve">. </w:t>
      </w:r>
    </w:p>
    <w:p w14:paraId="221CD1C6" w14:textId="77777777" w:rsidR="00D41705" w:rsidRPr="00105223" w:rsidRDefault="00D41705" w:rsidP="00D41705">
      <w:pPr>
        <w:spacing w:line="276" w:lineRule="auto"/>
        <w:jc w:val="both"/>
      </w:pPr>
    </w:p>
    <w:p w14:paraId="4293576D" w14:textId="77777777" w:rsidR="00D41705" w:rsidRPr="00105223" w:rsidRDefault="00D41705" w:rsidP="00D41705">
      <w:pPr>
        <w:pStyle w:val="Titre1"/>
        <w:numPr>
          <w:ilvl w:val="0"/>
          <w:numId w:val="7"/>
        </w:numPr>
        <w:rPr>
          <w:rFonts w:ascii="Times New Roman" w:hAnsi="Times New Roman" w:cs="Times New Roman"/>
          <w:b/>
          <w:sz w:val="24"/>
          <w:szCs w:val="24"/>
          <w:highlight w:val="yellow"/>
        </w:rPr>
      </w:pPr>
      <w:r w:rsidRPr="00105223">
        <w:rPr>
          <w:rFonts w:ascii="Times New Roman" w:hAnsi="Times New Roman" w:cs="Times New Roman"/>
          <w:b/>
          <w:sz w:val="24"/>
          <w:szCs w:val="24"/>
          <w:highlight w:val="yellow"/>
        </w:rPr>
        <w:t>Le Moyen-Âge (de 476 à 1492)</w:t>
      </w:r>
    </w:p>
    <w:p w14:paraId="298DCA5D" w14:textId="77777777" w:rsidR="00D41705" w:rsidRPr="00105223" w:rsidRDefault="00D41705" w:rsidP="00D41705"/>
    <w:p w14:paraId="3F991C7D" w14:textId="77777777" w:rsidR="00D41705" w:rsidRPr="00105223" w:rsidRDefault="00D41705" w:rsidP="00D41705">
      <w:pPr>
        <w:spacing w:line="276" w:lineRule="auto"/>
        <w:jc w:val="both"/>
      </w:pPr>
      <w:r w:rsidRPr="00105223">
        <w:t xml:space="preserve">Le Moyen-Âge est une période de l’histoire européenne qui débute avec la dislocation de l’empire romain en </w:t>
      </w:r>
      <w:r w:rsidRPr="00F86CB1">
        <w:rPr>
          <w:b/>
          <w:highlight w:val="cyan"/>
        </w:rPr>
        <w:t>476</w:t>
      </w:r>
      <w:r w:rsidRPr="00105223">
        <w:t xml:space="preserve"> et s’achève en </w:t>
      </w:r>
      <w:r w:rsidRPr="00CD2EE1">
        <w:rPr>
          <w:b/>
          <w:highlight w:val="cyan"/>
        </w:rPr>
        <w:t>1492</w:t>
      </w:r>
      <w:r w:rsidRPr="00105223">
        <w:t xml:space="preserve">. Cette même année voit la chute de Grenade, dernier bastion musulman en Espagne, et la découverte du continent américain par Christophe Colombe. </w:t>
      </w:r>
    </w:p>
    <w:p w14:paraId="6FE6C4EB" w14:textId="77777777" w:rsidR="00D41705" w:rsidRDefault="00D41705" w:rsidP="00D41705">
      <w:pPr>
        <w:spacing w:line="276" w:lineRule="auto"/>
        <w:jc w:val="both"/>
      </w:pPr>
      <w:r w:rsidRPr="00105223">
        <w:t xml:space="preserve">D’autres historiens considèrent que le Moyen-Âge se clôt en </w:t>
      </w:r>
      <w:r w:rsidRPr="00CD2EE1">
        <w:rPr>
          <w:b/>
          <w:highlight w:val="cyan"/>
        </w:rPr>
        <w:t>1453</w:t>
      </w:r>
      <w:r w:rsidRPr="00105223">
        <w:t xml:space="preserve"> avec la prise de Constantinople par les Turcs. </w:t>
      </w:r>
    </w:p>
    <w:p w14:paraId="19483CEE" w14:textId="77777777" w:rsidR="0041271D" w:rsidRPr="00105223" w:rsidRDefault="0041271D" w:rsidP="00D41705">
      <w:pPr>
        <w:spacing w:line="276" w:lineRule="auto"/>
        <w:jc w:val="both"/>
      </w:pPr>
    </w:p>
    <w:p w14:paraId="36073BA9" w14:textId="77777777" w:rsidR="00D41705" w:rsidRPr="00105223" w:rsidRDefault="00D41705" w:rsidP="00D41705">
      <w:pPr>
        <w:spacing w:line="276" w:lineRule="auto"/>
        <w:jc w:val="both"/>
      </w:pPr>
    </w:p>
    <w:p w14:paraId="4E888DEC" w14:textId="77777777" w:rsidR="00D41705" w:rsidRPr="00105223" w:rsidRDefault="00D41705" w:rsidP="00D41705">
      <w:pPr>
        <w:spacing w:line="276" w:lineRule="auto"/>
        <w:jc w:val="both"/>
        <w:rPr>
          <w:b/>
        </w:rPr>
      </w:pPr>
      <w:r w:rsidRPr="00105223">
        <w:rPr>
          <w:b/>
        </w:rPr>
        <w:t xml:space="preserve">Les évènements ayant marqué les Moyen-Âge : </w:t>
      </w:r>
    </w:p>
    <w:p w14:paraId="67B9742B" w14:textId="77777777" w:rsidR="00D41705" w:rsidRPr="00105223" w:rsidRDefault="00D41705" w:rsidP="00D41705">
      <w:pPr>
        <w:spacing w:line="276" w:lineRule="auto"/>
        <w:jc w:val="both"/>
      </w:pPr>
    </w:p>
    <w:p w14:paraId="50AA82DE" w14:textId="77777777" w:rsidR="00D41705" w:rsidRDefault="00D41705" w:rsidP="00D41705">
      <w:pPr>
        <w:pStyle w:val="Paragraphedeliste"/>
        <w:numPr>
          <w:ilvl w:val="0"/>
          <w:numId w:val="11"/>
        </w:numPr>
        <w:spacing w:line="276" w:lineRule="auto"/>
        <w:jc w:val="both"/>
      </w:pPr>
      <w:r w:rsidRPr="00105223">
        <w:t>Le partage de l’empire romain d’Occident entre les barbares germaniques.</w:t>
      </w:r>
    </w:p>
    <w:p w14:paraId="386B520B" w14:textId="77777777" w:rsidR="00D41705" w:rsidRDefault="00D41705" w:rsidP="00D41705">
      <w:pPr>
        <w:pStyle w:val="Paragraphedeliste"/>
        <w:numPr>
          <w:ilvl w:val="0"/>
          <w:numId w:val="11"/>
        </w:numPr>
        <w:spacing w:line="276" w:lineRule="auto"/>
        <w:jc w:val="both"/>
      </w:pPr>
      <w:r>
        <w:t xml:space="preserve">La naissance </w:t>
      </w:r>
      <w:r w:rsidRPr="00105223">
        <w:t>des royaumes européens (France, Angleterre, Espagne…)</w:t>
      </w:r>
      <w:r>
        <w:t>.</w:t>
      </w:r>
    </w:p>
    <w:p w14:paraId="08375035" w14:textId="77777777" w:rsidR="00D41705" w:rsidRPr="00B710F6" w:rsidRDefault="00D41705" w:rsidP="00D41705">
      <w:pPr>
        <w:pStyle w:val="Paragraphedeliste"/>
        <w:numPr>
          <w:ilvl w:val="0"/>
          <w:numId w:val="11"/>
        </w:numPr>
        <w:spacing w:line="276" w:lineRule="auto"/>
        <w:jc w:val="both"/>
      </w:pPr>
      <w:r w:rsidRPr="00105223">
        <w:t xml:space="preserve">Le triomphe du système </w:t>
      </w:r>
      <w:r w:rsidRPr="00B710F6">
        <w:rPr>
          <w:b/>
        </w:rPr>
        <w:t>féodal.</w:t>
      </w:r>
    </w:p>
    <w:p w14:paraId="4D0CBD6C" w14:textId="77777777" w:rsidR="00D41705" w:rsidRDefault="00D41705" w:rsidP="00D41705">
      <w:pPr>
        <w:pStyle w:val="Paragraphedeliste"/>
        <w:numPr>
          <w:ilvl w:val="0"/>
          <w:numId w:val="11"/>
        </w:numPr>
        <w:spacing w:line="276" w:lineRule="auto"/>
        <w:jc w:val="both"/>
      </w:pPr>
      <w:r w:rsidRPr="00105223">
        <w:t>L’expansion du christianisme en Europe du Nord et de l’Est et de la religion musulmane dans la partie sud de la M</w:t>
      </w:r>
      <w:r>
        <w:t xml:space="preserve">éditerranée. </w:t>
      </w:r>
    </w:p>
    <w:p w14:paraId="7CCBAC9A" w14:textId="77777777" w:rsidR="00D41705" w:rsidRPr="00105223" w:rsidRDefault="00D41705" w:rsidP="00D41705">
      <w:pPr>
        <w:pStyle w:val="Paragraphedeliste"/>
        <w:numPr>
          <w:ilvl w:val="0"/>
          <w:numId w:val="11"/>
        </w:numPr>
        <w:spacing w:line="276" w:lineRule="auto"/>
        <w:jc w:val="both"/>
      </w:pPr>
      <w:r w:rsidRPr="00105223">
        <w:t>Les croisades.</w:t>
      </w:r>
    </w:p>
    <w:p w14:paraId="2CA97E04" w14:textId="77777777" w:rsidR="00D41705" w:rsidRPr="00105223" w:rsidRDefault="00D41705" w:rsidP="00D41705">
      <w:pPr>
        <w:pStyle w:val="Titre1"/>
        <w:rPr>
          <w:rFonts w:ascii="Times New Roman" w:hAnsi="Times New Roman" w:cs="Times New Roman"/>
          <w:sz w:val="24"/>
          <w:szCs w:val="24"/>
        </w:rPr>
      </w:pPr>
    </w:p>
    <w:p w14:paraId="7D5432D8" w14:textId="77777777" w:rsidR="00D41705" w:rsidRPr="00105223" w:rsidRDefault="00D41705" w:rsidP="00D41705"/>
    <w:p w14:paraId="222F8F0B" w14:textId="77777777" w:rsidR="00D41705" w:rsidRPr="00105223" w:rsidRDefault="00D41705" w:rsidP="00D41705">
      <w:pPr>
        <w:pStyle w:val="Titre1"/>
        <w:numPr>
          <w:ilvl w:val="0"/>
          <w:numId w:val="7"/>
        </w:numPr>
        <w:rPr>
          <w:rFonts w:ascii="Times New Roman" w:hAnsi="Times New Roman" w:cs="Times New Roman"/>
          <w:b/>
          <w:sz w:val="24"/>
          <w:szCs w:val="24"/>
          <w:highlight w:val="yellow"/>
        </w:rPr>
      </w:pPr>
      <w:r w:rsidRPr="00105223">
        <w:rPr>
          <w:rFonts w:ascii="Times New Roman" w:hAnsi="Times New Roman" w:cs="Times New Roman"/>
          <w:b/>
          <w:sz w:val="24"/>
          <w:szCs w:val="24"/>
          <w:highlight w:val="yellow"/>
        </w:rPr>
        <w:lastRenderedPageBreak/>
        <w:t>Les Temps Moderne (de 1492 à 1789)</w:t>
      </w:r>
    </w:p>
    <w:p w14:paraId="158F552B" w14:textId="77777777" w:rsidR="00D41705" w:rsidRPr="00105223" w:rsidRDefault="00D41705" w:rsidP="00D41705">
      <w:pPr>
        <w:spacing w:line="276" w:lineRule="auto"/>
        <w:jc w:val="both"/>
      </w:pPr>
    </w:p>
    <w:p w14:paraId="36C300A1" w14:textId="77777777" w:rsidR="00D41705" w:rsidRPr="00105223" w:rsidRDefault="00D41705" w:rsidP="00D41705">
      <w:pPr>
        <w:spacing w:line="276" w:lineRule="auto"/>
        <w:jc w:val="both"/>
      </w:pPr>
      <w:r w:rsidRPr="00105223">
        <w:t xml:space="preserve">On appelle </w:t>
      </w:r>
      <w:r w:rsidRPr="00105223">
        <w:rPr>
          <w:i/>
        </w:rPr>
        <w:t>Temps modernes</w:t>
      </w:r>
      <w:r w:rsidRPr="00105223">
        <w:t xml:space="preserve"> la période historique qui va de </w:t>
      </w:r>
      <w:r w:rsidRPr="00105223">
        <w:rPr>
          <w:b/>
        </w:rPr>
        <w:t>la découverte de l’Amérique</w:t>
      </w:r>
      <w:r>
        <w:t xml:space="preserve"> par Christophe colombe</w:t>
      </w:r>
      <w:r w:rsidRPr="00105223">
        <w:t xml:space="preserve"> en </w:t>
      </w:r>
      <w:r w:rsidRPr="00F86CB1">
        <w:rPr>
          <w:b/>
          <w:highlight w:val="cyan"/>
        </w:rPr>
        <w:t>1492</w:t>
      </w:r>
      <w:r w:rsidRPr="00105223">
        <w:t xml:space="preserve">, jusqu’à la </w:t>
      </w:r>
      <w:r w:rsidRPr="00105223">
        <w:rPr>
          <w:b/>
        </w:rPr>
        <w:t>Révolution française</w:t>
      </w:r>
      <w:r w:rsidRPr="00105223">
        <w:t xml:space="preserve"> en </w:t>
      </w:r>
      <w:r w:rsidRPr="00F86CB1">
        <w:rPr>
          <w:b/>
          <w:highlight w:val="cyan"/>
        </w:rPr>
        <w:t>1789</w:t>
      </w:r>
      <w:r w:rsidRPr="00105223">
        <w:t xml:space="preserve">. </w:t>
      </w:r>
    </w:p>
    <w:p w14:paraId="71FBE831" w14:textId="77777777" w:rsidR="00D41705" w:rsidRPr="00105223" w:rsidRDefault="00D41705" w:rsidP="00D41705">
      <w:pPr>
        <w:spacing w:line="276" w:lineRule="auto"/>
        <w:jc w:val="both"/>
      </w:pPr>
    </w:p>
    <w:p w14:paraId="6807997B" w14:textId="77777777" w:rsidR="00D41705" w:rsidRPr="00105223" w:rsidRDefault="00D41705" w:rsidP="00D41705">
      <w:pPr>
        <w:spacing w:line="276" w:lineRule="auto"/>
        <w:jc w:val="both"/>
        <w:rPr>
          <w:b/>
        </w:rPr>
      </w:pPr>
      <w:r w:rsidRPr="00105223">
        <w:rPr>
          <w:b/>
        </w:rPr>
        <w:t>Cette période est essentiellement marquée par :</w:t>
      </w:r>
    </w:p>
    <w:p w14:paraId="0698034A" w14:textId="77777777" w:rsidR="00D41705" w:rsidRPr="00105223" w:rsidRDefault="00D41705" w:rsidP="00D41705">
      <w:pPr>
        <w:spacing w:line="276" w:lineRule="auto"/>
        <w:jc w:val="both"/>
      </w:pPr>
    </w:p>
    <w:p w14:paraId="10C2EE2D" w14:textId="77777777" w:rsidR="00D41705" w:rsidRPr="00105223" w:rsidRDefault="00D41705" w:rsidP="00D41705">
      <w:pPr>
        <w:pStyle w:val="Paragraphedeliste"/>
        <w:numPr>
          <w:ilvl w:val="0"/>
          <w:numId w:val="8"/>
        </w:numPr>
        <w:spacing w:line="276" w:lineRule="auto"/>
        <w:jc w:val="both"/>
      </w:pPr>
      <w:r w:rsidRPr="00105223">
        <w:t xml:space="preserve">La </w:t>
      </w:r>
      <w:r w:rsidRPr="00B710F6">
        <w:rPr>
          <w:b/>
          <w:u w:val="single"/>
        </w:rPr>
        <w:t>Renaissance</w:t>
      </w:r>
      <w:r w:rsidRPr="00105223">
        <w:t xml:space="preserve"> (mouvement artistique et culturel européen).</w:t>
      </w:r>
    </w:p>
    <w:p w14:paraId="2137E1FB" w14:textId="77777777" w:rsidR="00D41705" w:rsidRPr="00105223" w:rsidRDefault="00D41705" w:rsidP="00D41705">
      <w:pPr>
        <w:pStyle w:val="Paragraphedeliste"/>
        <w:numPr>
          <w:ilvl w:val="0"/>
          <w:numId w:val="8"/>
        </w:numPr>
        <w:spacing w:line="276" w:lineRule="auto"/>
        <w:jc w:val="both"/>
      </w:pPr>
      <w:r w:rsidRPr="00105223">
        <w:t xml:space="preserve">La montée en puissance de l’Europe, son expansion en Amérique et la découverte de nouvelles voies commerciales : </w:t>
      </w:r>
    </w:p>
    <w:p w14:paraId="77E52569" w14:textId="77777777" w:rsidR="00D41705" w:rsidRPr="00105223" w:rsidRDefault="00D41705" w:rsidP="00D41705">
      <w:pPr>
        <w:pStyle w:val="Paragraphedeliste"/>
        <w:numPr>
          <w:ilvl w:val="0"/>
          <w:numId w:val="1"/>
        </w:numPr>
        <w:spacing w:line="276" w:lineRule="auto"/>
        <w:jc w:val="both"/>
        <w:rPr>
          <w:rFonts w:eastAsia="Times New Roman"/>
          <w:lang w:eastAsia="fr-FR"/>
        </w:rPr>
      </w:pPr>
      <w:r w:rsidRPr="00105223">
        <w:t>En 1498, Vasco de Gama découvre une nouvelle route pour atteindre l’Inde en contournant l’Afrique ;</w:t>
      </w:r>
      <w:r w:rsidRPr="00105223">
        <w:rPr>
          <w:rFonts w:eastAsia="Times New Roman"/>
          <w:lang w:eastAsia="fr-FR"/>
        </w:rPr>
        <w:t xml:space="preserve"> </w:t>
      </w:r>
    </w:p>
    <w:p w14:paraId="2CD91512" w14:textId="77777777" w:rsidR="00D41705" w:rsidRPr="00105223" w:rsidRDefault="00D41705" w:rsidP="00D41705">
      <w:pPr>
        <w:pStyle w:val="Paragraphedeliste"/>
        <w:numPr>
          <w:ilvl w:val="0"/>
          <w:numId w:val="1"/>
        </w:numPr>
        <w:spacing w:line="276" w:lineRule="auto"/>
        <w:jc w:val="both"/>
        <w:rPr>
          <w:rFonts w:eastAsia="Times New Roman"/>
          <w:lang w:eastAsia="fr-FR"/>
        </w:rPr>
      </w:pPr>
      <w:r w:rsidRPr="00105223">
        <w:rPr>
          <w:rFonts w:eastAsia="Times New Roman"/>
          <w:lang w:eastAsia="fr-FR"/>
        </w:rPr>
        <w:t>En 1519, le navigateur portugais, Magellan, réalise le premier tour du monde ;</w:t>
      </w:r>
    </w:p>
    <w:p w14:paraId="1F0A2AFC" w14:textId="77777777" w:rsidR="00D41705" w:rsidRPr="00105223" w:rsidRDefault="00D41705" w:rsidP="00D41705">
      <w:pPr>
        <w:pStyle w:val="Paragraphedeliste"/>
        <w:numPr>
          <w:ilvl w:val="0"/>
          <w:numId w:val="1"/>
        </w:numPr>
        <w:spacing w:line="276" w:lineRule="auto"/>
        <w:jc w:val="both"/>
        <w:rPr>
          <w:rFonts w:eastAsia="Times New Roman"/>
          <w:lang w:eastAsia="fr-FR"/>
        </w:rPr>
      </w:pPr>
      <w:r w:rsidRPr="00105223">
        <w:rPr>
          <w:rFonts w:eastAsia="Times New Roman"/>
          <w:lang w:eastAsia="fr-FR"/>
        </w:rPr>
        <w:t xml:space="preserve">En 1534, le navigateur français </w:t>
      </w:r>
      <w:r w:rsidRPr="00105223">
        <w:t>Jacq</w:t>
      </w:r>
      <w:r>
        <w:t>ues Cartier découvre le Canada.</w:t>
      </w:r>
    </w:p>
    <w:p w14:paraId="641FB80C" w14:textId="77777777" w:rsidR="00D41705" w:rsidRPr="00F86CB1" w:rsidRDefault="00D41705" w:rsidP="00D41705">
      <w:pPr>
        <w:pStyle w:val="Titre1"/>
        <w:numPr>
          <w:ilvl w:val="0"/>
          <w:numId w:val="7"/>
        </w:numPr>
        <w:rPr>
          <w:rFonts w:ascii="Times New Roman" w:hAnsi="Times New Roman" w:cs="Times New Roman"/>
          <w:b/>
          <w:sz w:val="24"/>
          <w:szCs w:val="24"/>
          <w:highlight w:val="yellow"/>
        </w:rPr>
      </w:pPr>
      <w:r w:rsidRPr="00F86CB1">
        <w:rPr>
          <w:rFonts w:ascii="Times New Roman" w:hAnsi="Times New Roman" w:cs="Times New Roman"/>
          <w:b/>
          <w:sz w:val="24"/>
          <w:szCs w:val="24"/>
          <w:highlight w:val="yellow"/>
        </w:rPr>
        <w:t>L’époque contemporaine (de 1789 à nos jours)</w:t>
      </w:r>
    </w:p>
    <w:p w14:paraId="2FE48E89" w14:textId="77777777" w:rsidR="00D41705" w:rsidRPr="00105223" w:rsidRDefault="00D41705" w:rsidP="00D41705"/>
    <w:p w14:paraId="6E3CE001" w14:textId="77777777" w:rsidR="00D41705" w:rsidRPr="00105223" w:rsidRDefault="00D41705" w:rsidP="00D41705">
      <w:pPr>
        <w:spacing w:line="276" w:lineRule="auto"/>
        <w:jc w:val="both"/>
      </w:pPr>
      <w:r w:rsidRPr="00105223">
        <w:t>L’époque contemporaine est la période historique qui va de la Révolution française (</w:t>
      </w:r>
      <w:r w:rsidRPr="00F86CB1">
        <w:rPr>
          <w:highlight w:val="cyan"/>
        </w:rPr>
        <w:t>1789</w:t>
      </w:r>
      <w:r w:rsidRPr="00105223">
        <w:t xml:space="preserve">) à nos jours. </w:t>
      </w:r>
    </w:p>
    <w:p w14:paraId="306A7615" w14:textId="77777777" w:rsidR="00D41705" w:rsidRPr="00105223" w:rsidRDefault="00D41705" w:rsidP="00D41705">
      <w:pPr>
        <w:spacing w:line="276" w:lineRule="auto"/>
        <w:jc w:val="both"/>
      </w:pPr>
    </w:p>
    <w:p w14:paraId="7F40D6DF" w14:textId="77777777" w:rsidR="00D41705" w:rsidRPr="00105223" w:rsidRDefault="00D41705" w:rsidP="00D41705">
      <w:pPr>
        <w:spacing w:line="276" w:lineRule="auto"/>
        <w:jc w:val="both"/>
      </w:pPr>
      <w:r w:rsidRPr="00105223">
        <w:rPr>
          <w:b/>
        </w:rPr>
        <w:t>Cette période historique est marquée essentiellement par </w:t>
      </w:r>
      <w:r w:rsidRPr="00105223">
        <w:t>:</w:t>
      </w:r>
    </w:p>
    <w:p w14:paraId="758021A5" w14:textId="77777777" w:rsidR="00D41705" w:rsidRPr="00105223" w:rsidRDefault="00D41705" w:rsidP="00D41705">
      <w:pPr>
        <w:spacing w:line="276" w:lineRule="auto"/>
        <w:jc w:val="both"/>
      </w:pPr>
    </w:p>
    <w:p w14:paraId="4F97A1DD" w14:textId="77777777" w:rsidR="00D41705" w:rsidRPr="00105223" w:rsidRDefault="00D41705" w:rsidP="00D41705">
      <w:pPr>
        <w:pStyle w:val="Paragraphedeliste"/>
        <w:numPr>
          <w:ilvl w:val="0"/>
          <w:numId w:val="9"/>
        </w:numPr>
        <w:spacing w:line="276" w:lineRule="auto"/>
        <w:jc w:val="both"/>
      </w:pPr>
      <w:r w:rsidRPr="00105223">
        <w:t>L’expansion coloniale européenne</w:t>
      </w:r>
      <w:r>
        <w:t xml:space="preserve"> en Afrique et en Asie</w:t>
      </w:r>
      <w:r w:rsidRPr="00105223">
        <w:t>.</w:t>
      </w:r>
    </w:p>
    <w:p w14:paraId="07297CEC" w14:textId="77777777" w:rsidR="00D41705" w:rsidRPr="00105223" w:rsidRDefault="00D41705" w:rsidP="00D41705">
      <w:pPr>
        <w:pStyle w:val="Paragraphedeliste"/>
        <w:numPr>
          <w:ilvl w:val="0"/>
          <w:numId w:val="9"/>
        </w:numPr>
        <w:spacing w:line="276" w:lineRule="auto"/>
        <w:jc w:val="both"/>
      </w:pPr>
      <w:r w:rsidRPr="00105223">
        <w:t>La révolution industrielle,</w:t>
      </w:r>
    </w:p>
    <w:p w14:paraId="5DAA10D8" w14:textId="77777777" w:rsidR="00D41705" w:rsidRPr="00105223" w:rsidRDefault="00D41705" w:rsidP="00D41705">
      <w:pPr>
        <w:pStyle w:val="Paragraphedeliste"/>
        <w:numPr>
          <w:ilvl w:val="0"/>
          <w:numId w:val="9"/>
        </w:numPr>
        <w:spacing w:line="276" w:lineRule="auto"/>
        <w:jc w:val="both"/>
      </w:pPr>
      <w:r w:rsidRPr="00105223">
        <w:t>Les deux guerres mondiales.</w:t>
      </w:r>
    </w:p>
    <w:p w14:paraId="605527A0" w14:textId="77777777" w:rsidR="00D41705" w:rsidRPr="00105223" w:rsidRDefault="00D41705" w:rsidP="00D41705">
      <w:pPr>
        <w:pStyle w:val="Paragraphedeliste"/>
        <w:numPr>
          <w:ilvl w:val="0"/>
          <w:numId w:val="9"/>
        </w:numPr>
        <w:spacing w:line="276" w:lineRule="auto"/>
        <w:jc w:val="both"/>
      </w:pPr>
      <w:r w:rsidRPr="00105223">
        <w:t>La décolonisation.</w:t>
      </w:r>
    </w:p>
    <w:p w14:paraId="3DDE1A50" w14:textId="77777777" w:rsidR="00D41705" w:rsidRPr="00105223" w:rsidRDefault="00D41705" w:rsidP="00D41705">
      <w:pPr>
        <w:pStyle w:val="Paragraphedeliste"/>
        <w:numPr>
          <w:ilvl w:val="0"/>
          <w:numId w:val="9"/>
        </w:numPr>
        <w:spacing w:line="276" w:lineRule="auto"/>
        <w:jc w:val="both"/>
      </w:pPr>
      <w:r w:rsidRPr="00105223">
        <w:t>La guerre froide.</w:t>
      </w:r>
    </w:p>
    <w:p w14:paraId="0CA44C34" w14:textId="77777777" w:rsidR="00D41705" w:rsidRPr="005E0BDE" w:rsidRDefault="00D41705" w:rsidP="00D41705">
      <w:pPr>
        <w:pStyle w:val="Paragraphedeliste"/>
        <w:numPr>
          <w:ilvl w:val="0"/>
          <w:numId w:val="9"/>
        </w:numPr>
        <w:spacing w:line="276" w:lineRule="auto"/>
        <w:jc w:val="both"/>
        <w:rPr>
          <w:b/>
        </w:rPr>
      </w:pPr>
      <w:r w:rsidRPr="00105223">
        <w:t xml:space="preserve">La chute du mur de Berlin. </w:t>
      </w:r>
    </w:p>
    <w:p w14:paraId="160C11E7" w14:textId="77777777" w:rsidR="00D41705" w:rsidRPr="005E0BDE" w:rsidRDefault="00D41705" w:rsidP="00D41705">
      <w:pPr>
        <w:pStyle w:val="Paragraphedeliste"/>
        <w:numPr>
          <w:ilvl w:val="0"/>
          <w:numId w:val="9"/>
        </w:numPr>
        <w:spacing w:line="276" w:lineRule="auto"/>
        <w:jc w:val="both"/>
        <w:rPr>
          <w:b/>
        </w:rPr>
      </w:pPr>
      <w:r>
        <w:t xml:space="preserve">La mondialisation </w:t>
      </w:r>
    </w:p>
    <w:p w14:paraId="6817886F" w14:textId="77777777" w:rsidR="00D41705" w:rsidRPr="00105223" w:rsidRDefault="00D41705" w:rsidP="00D41705">
      <w:pPr>
        <w:spacing w:line="276" w:lineRule="auto"/>
        <w:rPr>
          <w:b/>
        </w:rPr>
      </w:pPr>
    </w:p>
    <w:p w14:paraId="6220A434" w14:textId="77777777" w:rsidR="0041271D" w:rsidRPr="00105223" w:rsidRDefault="0041271D" w:rsidP="0041271D">
      <w:pPr>
        <w:spacing w:line="276" w:lineRule="auto"/>
        <w:jc w:val="both"/>
        <w:rPr>
          <w:i/>
        </w:rPr>
      </w:pPr>
      <w:r w:rsidRPr="00105223">
        <w:rPr>
          <w:i/>
        </w:rPr>
        <w:t xml:space="preserve">Il est important de signaler que ce découpage historique est arbitraire (c’est-à-dire qu’il est accepté par convention par les historiens). </w:t>
      </w:r>
    </w:p>
    <w:p w14:paraId="69D9E908" w14:textId="77777777" w:rsidR="00D41705" w:rsidRPr="00105223" w:rsidRDefault="00D41705" w:rsidP="00D41705">
      <w:pPr>
        <w:spacing w:line="276" w:lineRule="auto"/>
        <w:rPr>
          <w:b/>
        </w:rPr>
      </w:pPr>
    </w:p>
    <w:p w14:paraId="67CDC885" w14:textId="77777777" w:rsidR="00D41705" w:rsidRPr="00105223" w:rsidRDefault="00D41705" w:rsidP="00D41705">
      <w:pPr>
        <w:spacing w:line="276" w:lineRule="auto"/>
        <w:rPr>
          <w:b/>
        </w:rPr>
      </w:pPr>
    </w:p>
    <w:p w14:paraId="5C9296BE" w14:textId="77777777" w:rsidR="00D41705" w:rsidRPr="00105223" w:rsidRDefault="00D41705" w:rsidP="00D41705">
      <w:pPr>
        <w:spacing w:line="276" w:lineRule="auto"/>
        <w:rPr>
          <w:b/>
        </w:rPr>
      </w:pPr>
      <w:r>
        <w:rPr>
          <w:noProof/>
          <w:sz w:val="26"/>
          <w:szCs w:val="26"/>
          <w:lang w:eastAsia="fr-FR"/>
        </w:rPr>
        <w:drawing>
          <wp:inline distT="0" distB="0" distL="0" distR="0" wp14:anchorId="7C63B9C5" wp14:editId="18DAA87D">
            <wp:extent cx="5756910" cy="200914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toire.png"/>
                    <pic:cNvPicPr/>
                  </pic:nvPicPr>
                  <pic:blipFill>
                    <a:blip r:embed="rId7">
                      <a:extLst>
                        <a:ext uri="{28A0092B-C50C-407E-A947-70E740481C1C}">
                          <a14:useLocalDpi xmlns:a14="http://schemas.microsoft.com/office/drawing/2010/main" val="0"/>
                        </a:ext>
                      </a:extLst>
                    </a:blip>
                    <a:stretch>
                      <a:fillRect/>
                    </a:stretch>
                  </pic:blipFill>
                  <pic:spPr>
                    <a:xfrm>
                      <a:off x="0" y="0"/>
                      <a:ext cx="5756910" cy="2009140"/>
                    </a:xfrm>
                    <a:prstGeom prst="rect">
                      <a:avLst/>
                    </a:prstGeom>
                  </pic:spPr>
                </pic:pic>
              </a:graphicData>
            </a:graphic>
          </wp:inline>
        </w:drawing>
      </w:r>
    </w:p>
    <w:p w14:paraId="7EADDD99" w14:textId="77777777" w:rsidR="00D41705" w:rsidRPr="00400B6C" w:rsidRDefault="00D41705" w:rsidP="00D41705">
      <w:pPr>
        <w:pStyle w:val="Citationintense"/>
        <w:numPr>
          <w:ilvl w:val="0"/>
          <w:numId w:val="10"/>
        </w:numPr>
        <w:rPr>
          <w:b/>
          <w:sz w:val="32"/>
        </w:rPr>
      </w:pPr>
      <w:r w:rsidRPr="00400B6C">
        <w:rPr>
          <w:b/>
          <w:sz w:val="32"/>
        </w:rPr>
        <w:lastRenderedPageBreak/>
        <w:t>LA CULTURE et LA CIVILISATION</w:t>
      </w:r>
    </w:p>
    <w:p w14:paraId="6F1B29F8" w14:textId="77777777" w:rsidR="00D41705" w:rsidRPr="00105223" w:rsidRDefault="00D41705" w:rsidP="00D41705">
      <w:pPr>
        <w:rPr>
          <w:color w:val="4472C4" w:themeColor="accent1"/>
          <w:sz w:val="28"/>
        </w:rPr>
      </w:pPr>
      <w:r w:rsidRPr="00105223">
        <w:rPr>
          <w:color w:val="4472C4" w:themeColor="accent1"/>
          <w:sz w:val="28"/>
        </w:rPr>
        <w:t xml:space="preserve">La culture </w:t>
      </w:r>
    </w:p>
    <w:p w14:paraId="002604CF" w14:textId="77777777" w:rsidR="00D41705" w:rsidRPr="00105223" w:rsidRDefault="00D41705" w:rsidP="00D41705"/>
    <w:p w14:paraId="4D933A76" w14:textId="77777777" w:rsidR="00D41705" w:rsidRPr="00105223" w:rsidRDefault="00D41705" w:rsidP="00D41705">
      <w:pPr>
        <w:spacing w:line="276" w:lineRule="auto"/>
        <w:jc w:val="both"/>
        <w:rPr>
          <w:color w:val="222222"/>
          <w:shd w:val="clear" w:color="auto" w:fill="FFFFFF"/>
        </w:rPr>
      </w:pPr>
      <w:r w:rsidRPr="00105223">
        <w:rPr>
          <w:color w:val="222222"/>
          <w:shd w:val="clear" w:color="auto" w:fill="FFFFFF"/>
        </w:rPr>
        <w:t xml:space="preserve">Le terme ‘‘culture’’ vient du latin </w:t>
      </w:r>
      <w:proofErr w:type="spellStart"/>
      <w:r w:rsidRPr="00105223">
        <w:rPr>
          <w:b/>
          <w:i/>
          <w:color w:val="222222"/>
          <w:shd w:val="clear" w:color="auto" w:fill="FFFFFF"/>
        </w:rPr>
        <w:t>cultura</w:t>
      </w:r>
      <w:proofErr w:type="spellEnd"/>
      <w:r w:rsidRPr="00105223">
        <w:rPr>
          <w:color w:val="222222"/>
          <w:shd w:val="clear" w:color="auto" w:fill="FFFFFF"/>
        </w:rPr>
        <w:t xml:space="preserve"> qui dans son sens initial renvoyait </w:t>
      </w:r>
      <w:r w:rsidRPr="00105223">
        <w:rPr>
          <w:i/>
          <w:color w:val="222222"/>
          <w:shd w:val="clear" w:color="auto" w:fill="FFFFFF"/>
        </w:rPr>
        <w:t>à l’action de cultiver la terre</w:t>
      </w:r>
      <w:r w:rsidRPr="00105223">
        <w:rPr>
          <w:color w:val="222222"/>
          <w:shd w:val="clear" w:color="auto" w:fill="FFFFFF"/>
        </w:rPr>
        <w:t xml:space="preserve">, et dans un sens figuré au fait </w:t>
      </w:r>
      <w:r w:rsidRPr="00105223">
        <w:rPr>
          <w:i/>
          <w:color w:val="222222"/>
          <w:shd w:val="clear" w:color="auto" w:fill="FFFFFF"/>
        </w:rPr>
        <w:t>de cultiver l’âme ou l’esprit</w:t>
      </w:r>
      <w:r w:rsidRPr="00105223">
        <w:rPr>
          <w:color w:val="222222"/>
          <w:shd w:val="clear" w:color="auto" w:fill="FFFFFF"/>
        </w:rPr>
        <w:t xml:space="preserve">.  </w:t>
      </w:r>
    </w:p>
    <w:p w14:paraId="2436A2BA" w14:textId="77777777" w:rsidR="00D41705" w:rsidRPr="00105223" w:rsidRDefault="00D41705" w:rsidP="00D41705">
      <w:pPr>
        <w:spacing w:line="276" w:lineRule="auto"/>
        <w:jc w:val="both"/>
        <w:rPr>
          <w:color w:val="222222"/>
          <w:shd w:val="clear" w:color="auto" w:fill="FFFFFF"/>
        </w:rPr>
      </w:pPr>
      <w:r w:rsidRPr="00105223">
        <w:rPr>
          <w:color w:val="222222"/>
          <w:shd w:val="clear" w:color="auto" w:fill="FFFFFF"/>
        </w:rPr>
        <w:t>Des chercheurs ont dénombré quelques 200 définitions du mot culture</w:t>
      </w:r>
      <w:r w:rsidRPr="00105223">
        <w:rPr>
          <w:rStyle w:val="Appelnotedebasdep"/>
          <w:color w:val="222222"/>
          <w:shd w:val="clear" w:color="auto" w:fill="FFFFFF"/>
        </w:rPr>
        <w:footnoteReference w:id="1"/>
      </w:r>
      <w:r w:rsidRPr="00105223">
        <w:rPr>
          <w:color w:val="222222"/>
          <w:shd w:val="clear" w:color="auto" w:fill="FFFFFF"/>
        </w:rPr>
        <w:t xml:space="preserve">. Cette variété de définitions témoigne de la complexité de la notion. Sans trop s’approfondir, on peut dire que dans son acception générale, </w:t>
      </w:r>
      <w:r w:rsidRPr="00105223">
        <w:rPr>
          <w:b/>
          <w:color w:val="222222"/>
          <w:shd w:val="clear" w:color="auto" w:fill="FFFFFF"/>
        </w:rPr>
        <w:t xml:space="preserve">le mot </w:t>
      </w:r>
      <w:r w:rsidRPr="00105223">
        <w:rPr>
          <w:b/>
          <w:i/>
          <w:color w:val="222222"/>
          <w:shd w:val="clear" w:color="auto" w:fill="FFFFFF"/>
        </w:rPr>
        <w:t>culture</w:t>
      </w:r>
      <w:r w:rsidRPr="00105223">
        <w:rPr>
          <w:b/>
          <w:color w:val="222222"/>
          <w:shd w:val="clear" w:color="auto" w:fill="FFFFFF"/>
        </w:rPr>
        <w:t xml:space="preserve"> désigne ce qui s’oppose à la </w:t>
      </w:r>
      <w:r w:rsidRPr="00105223">
        <w:rPr>
          <w:b/>
          <w:i/>
          <w:color w:val="222222"/>
          <w:shd w:val="clear" w:color="auto" w:fill="FFFFFF"/>
        </w:rPr>
        <w:t>nature</w:t>
      </w:r>
      <w:r w:rsidRPr="00105223">
        <w:rPr>
          <w:b/>
          <w:color w:val="222222"/>
          <w:shd w:val="clear" w:color="auto" w:fill="FFFFFF"/>
        </w:rPr>
        <w:t>.</w:t>
      </w:r>
      <w:r w:rsidRPr="00105223">
        <w:rPr>
          <w:color w:val="222222"/>
          <w:shd w:val="clear" w:color="auto" w:fill="FFFFFF"/>
        </w:rPr>
        <w:t xml:space="preserve"> </w:t>
      </w:r>
    </w:p>
    <w:p w14:paraId="5F0D83F9" w14:textId="77777777" w:rsidR="00D41705" w:rsidRPr="00105223" w:rsidRDefault="00D41705" w:rsidP="00D41705">
      <w:pPr>
        <w:spacing w:line="276" w:lineRule="auto"/>
        <w:jc w:val="both"/>
        <w:rPr>
          <w:color w:val="222222"/>
          <w:shd w:val="clear" w:color="auto" w:fill="FFFFFF"/>
        </w:rPr>
      </w:pPr>
    </w:p>
    <w:p w14:paraId="248CCF76" w14:textId="77777777" w:rsidR="00D41705" w:rsidRPr="00105223" w:rsidRDefault="00D41705" w:rsidP="00D41705">
      <w:pPr>
        <w:pStyle w:val="Paragraphedeliste"/>
        <w:numPr>
          <w:ilvl w:val="1"/>
          <w:numId w:val="4"/>
        </w:numPr>
        <w:spacing w:line="276" w:lineRule="auto"/>
        <w:jc w:val="both"/>
        <w:rPr>
          <w:color w:val="4472C4" w:themeColor="accent1"/>
          <w:highlight w:val="yellow"/>
          <w:shd w:val="clear" w:color="auto" w:fill="FFFFFF"/>
        </w:rPr>
      </w:pPr>
      <w:r w:rsidRPr="00105223">
        <w:rPr>
          <w:color w:val="4472C4" w:themeColor="accent1"/>
          <w:highlight w:val="yellow"/>
          <w:shd w:val="clear" w:color="auto" w:fill="FFFFFF"/>
        </w:rPr>
        <w:t xml:space="preserve">Nature vs culture </w:t>
      </w:r>
    </w:p>
    <w:p w14:paraId="48FF99D7" w14:textId="77777777" w:rsidR="00D41705" w:rsidRPr="00105223" w:rsidRDefault="00D41705" w:rsidP="00D41705">
      <w:pPr>
        <w:spacing w:line="276" w:lineRule="auto"/>
        <w:jc w:val="both"/>
        <w:rPr>
          <w:color w:val="222222"/>
          <w:shd w:val="clear" w:color="auto" w:fill="FFFFFF"/>
        </w:rPr>
      </w:pPr>
      <w:r w:rsidRPr="0041271D">
        <w:rPr>
          <w:color w:val="222222"/>
          <w:highlight w:val="cyan"/>
          <w:shd w:val="clear" w:color="auto" w:fill="FFFFFF"/>
        </w:rPr>
        <w:t xml:space="preserve">Si la nature concerne tous les comportements </w:t>
      </w:r>
      <w:r w:rsidRPr="0041271D">
        <w:rPr>
          <w:b/>
          <w:i/>
          <w:color w:val="222222"/>
          <w:highlight w:val="cyan"/>
          <w:shd w:val="clear" w:color="auto" w:fill="FFFFFF"/>
        </w:rPr>
        <w:t>innés</w:t>
      </w:r>
      <w:r w:rsidRPr="00105223">
        <w:rPr>
          <w:color w:val="222222"/>
          <w:shd w:val="clear" w:color="auto" w:fill="FFFFFF"/>
        </w:rPr>
        <w:t xml:space="preserve"> (toutes les caractéristiques héritées génétiquement), </w:t>
      </w:r>
      <w:r w:rsidRPr="0041271D">
        <w:rPr>
          <w:color w:val="222222"/>
          <w:highlight w:val="cyan"/>
          <w:shd w:val="clear" w:color="auto" w:fill="FFFFFF"/>
        </w:rPr>
        <w:t xml:space="preserve">la culture correspond à toutes les habitudes, à tous les comportements et les modes de vie </w:t>
      </w:r>
      <w:r w:rsidRPr="0041271D">
        <w:rPr>
          <w:b/>
          <w:i/>
          <w:color w:val="222222"/>
          <w:highlight w:val="cyan"/>
          <w:shd w:val="clear" w:color="auto" w:fill="FFFFFF"/>
        </w:rPr>
        <w:t>acquis</w:t>
      </w:r>
      <w:r w:rsidRPr="0041271D">
        <w:rPr>
          <w:color w:val="222222"/>
          <w:highlight w:val="cyan"/>
          <w:shd w:val="clear" w:color="auto" w:fill="FFFFFF"/>
        </w:rPr>
        <w:t xml:space="preserve"> socialement et transmis de génération en génération</w:t>
      </w:r>
      <w:r w:rsidRPr="00105223">
        <w:rPr>
          <w:color w:val="222222"/>
          <w:shd w:val="clear" w:color="auto" w:fill="FFFFFF"/>
        </w:rPr>
        <w:t xml:space="preserve">. De ce fait, la culture a longtemps été considérée comme spécifique à l’homme (elle est ce qui le distingue des autres animaux). </w:t>
      </w:r>
    </w:p>
    <w:p w14:paraId="10BD9AE2" w14:textId="77777777" w:rsidR="00D41705" w:rsidRPr="00105223" w:rsidRDefault="00D41705" w:rsidP="00D41705">
      <w:pPr>
        <w:spacing w:line="276" w:lineRule="auto"/>
        <w:jc w:val="both"/>
        <w:rPr>
          <w:color w:val="222222"/>
          <w:shd w:val="clear" w:color="auto" w:fill="FFFFFF"/>
        </w:rPr>
      </w:pPr>
    </w:p>
    <w:p w14:paraId="54EB9868" w14:textId="77777777" w:rsidR="00D41705" w:rsidRPr="005E0BDE" w:rsidRDefault="00D41705" w:rsidP="00D41705">
      <w:pPr>
        <w:pStyle w:val="Paragraphedeliste"/>
        <w:numPr>
          <w:ilvl w:val="1"/>
          <w:numId w:val="4"/>
        </w:numPr>
        <w:spacing w:line="276" w:lineRule="auto"/>
        <w:jc w:val="both"/>
        <w:rPr>
          <w:color w:val="4472C4" w:themeColor="accent1"/>
          <w:shd w:val="clear" w:color="auto" w:fill="FFFFFF"/>
        </w:rPr>
      </w:pPr>
      <w:r w:rsidRPr="005E0BDE">
        <w:rPr>
          <w:color w:val="4472C4" w:themeColor="accent1"/>
          <w:shd w:val="clear" w:color="auto" w:fill="FFFFFF"/>
        </w:rPr>
        <w:t>La culture, un héritage commun et une construction individuelle</w:t>
      </w:r>
    </w:p>
    <w:p w14:paraId="756D85EF" w14:textId="77777777" w:rsidR="00D41705" w:rsidRPr="00105223" w:rsidRDefault="00D41705" w:rsidP="00D41705">
      <w:pPr>
        <w:spacing w:line="276" w:lineRule="auto"/>
        <w:jc w:val="both"/>
        <w:rPr>
          <w:color w:val="222222"/>
          <w:shd w:val="clear" w:color="auto" w:fill="FFFFFF"/>
        </w:rPr>
      </w:pPr>
    </w:p>
    <w:p w14:paraId="05B806FB" w14:textId="77777777" w:rsidR="00D41705" w:rsidRPr="00105223" w:rsidRDefault="00D41705" w:rsidP="00D41705">
      <w:pPr>
        <w:spacing w:line="276" w:lineRule="auto"/>
        <w:jc w:val="both"/>
        <w:rPr>
          <w:color w:val="222222"/>
          <w:shd w:val="clear" w:color="auto" w:fill="FFFFFF"/>
        </w:rPr>
      </w:pPr>
      <w:r w:rsidRPr="00105223">
        <w:rPr>
          <w:color w:val="222222"/>
          <w:shd w:val="clear" w:color="auto" w:fill="FFFFFF"/>
        </w:rPr>
        <w:t xml:space="preserve">Le terme </w:t>
      </w:r>
      <w:r w:rsidRPr="00105223">
        <w:rPr>
          <w:i/>
          <w:color w:val="222222"/>
          <w:shd w:val="clear" w:color="auto" w:fill="FFFFFF"/>
        </w:rPr>
        <w:t>culture</w:t>
      </w:r>
      <w:r w:rsidRPr="00105223">
        <w:rPr>
          <w:color w:val="222222"/>
          <w:shd w:val="clear" w:color="auto" w:fill="FFFFFF"/>
        </w:rPr>
        <w:t xml:space="preserve"> renvoie donc à toutes les pratiques et les habitudes acquises qui guident les comportements des individus. Ces pratiques et habitudes sont communes à un groupe, à une catégorie de personnes ou à une communauté donnée, et permettent de distinguer les membres d’un groupe d’un autre groupe. Elles constituent, de ce fait, le ferment du sentiment d’appartenance et d’identité. </w:t>
      </w:r>
    </w:p>
    <w:p w14:paraId="7FF0870C" w14:textId="77777777" w:rsidR="00D41705" w:rsidRPr="00105223" w:rsidRDefault="00D41705" w:rsidP="00D41705">
      <w:pPr>
        <w:spacing w:line="276" w:lineRule="auto"/>
        <w:jc w:val="both"/>
        <w:rPr>
          <w:color w:val="222222"/>
          <w:shd w:val="clear" w:color="auto" w:fill="FFFFFF"/>
        </w:rPr>
      </w:pPr>
      <w:r w:rsidRPr="005E0BDE">
        <w:rPr>
          <w:b/>
          <w:color w:val="222222"/>
          <w:highlight w:val="yellow"/>
          <w:shd w:val="clear" w:color="auto" w:fill="FFFFFF"/>
        </w:rPr>
        <w:t>L’UNESCO</w:t>
      </w:r>
      <w:r w:rsidRPr="00105223">
        <w:rPr>
          <w:b/>
          <w:color w:val="222222"/>
          <w:shd w:val="clear" w:color="auto" w:fill="FFFFFF"/>
        </w:rPr>
        <w:t xml:space="preserve"> </w:t>
      </w:r>
      <w:r w:rsidRPr="00105223">
        <w:rPr>
          <w:color w:val="222222"/>
          <w:shd w:val="clear" w:color="auto" w:fill="FFFFFF"/>
        </w:rPr>
        <w:t>va dans le même sens</w:t>
      </w:r>
      <w:r w:rsidRPr="00105223">
        <w:rPr>
          <w:b/>
          <w:color w:val="222222"/>
          <w:shd w:val="clear" w:color="auto" w:fill="FFFFFF"/>
        </w:rPr>
        <w:t xml:space="preserve"> </w:t>
      </w:r>
      <w:r w:rsidRPr="00105223">
        <w:rPr>
          <w:color w:val="222222"/>
          <w:shd w:val="clear" w:color="auto" w:fill="FFFFFF"/>
        </w:rPr>
        <w:t xml:space="preserve">en définissant la culture dans son sens le plus large : </w:t>
      </w:r>
      <w:r w:rsidRPr="0041271D">
        <w:rPr>
          <w:color w:val="222222"/>
          <w:highlight w:val="cyan"/>
          <w:u w:val="single"/>
          <w:shd w:val="clear" w:color="auto" w:fill="FFFFFF"/>
        </w:rPr>
        <w:t>« </w:t>
      </w:r>
      <w:r w:rsidRPr="0041271D">
        <w:rPr>
          <w:i/>
          <w:color w:val="222222"/>
          <w:highlight w:val="cyan"/>
          <w:u w:val="single"/>
          <w:shd w:val="clear" w:color="auto" w:fill="FFFFFF"/>
        </w:rPr>
        <w:t>comme l’ensemble des traits distinctifs, spirituels, matériels, intellectuels, affectifs qui caractérisent une société, un groupe social. Elle englobe les arts et les lettres, les modes de vie, les droits fondamentaux de l’être humain, les systèmes de valeurs, les traditions et les croyances </w:t>
      </w:r>
      <w:r w:rsidRPr="0041271D">
        <w:rPr>
          <w:color w:val="222222"/>
          <w:highlight w:val="cyan"/>
          <w:u w:val="single"/>
          <w:shd w:val="clear" w:color="auto" w:fill="FFFFFF"/>
        </w:rPr>
        <w:t>».</w:t>
      </w:r>
    </w:p>
    <w:p w14:paraId="4979DC95" w14:textId="77777777" w:rsidR="00D41705" w:rsidRPr="00105223" w:rsidRDefault="00D41705" w:rsidP="00D41705">
      <w:pPr>
        <w:spacing w:line="276" w:lineRule="auto"/>
        <w:jc w:val="both"/>
        <w:rPr>
          <w:color w:val="222222"/>
          <w:shd w:val="clear" w:color="auto" w:fill="FFFFFF"/>
        </w:rPr>
      </w:pPr>
    </w:p>
    <w:p w14:paraId="63101878" w14:textId="77777777" w:rsidR="00D41705" w:rsidRPr="00105223" w:rsidRDefault="00D41705" w:rsidP="00D41705">
      <w:pPr>
        <w:spacing w:line="276" w:lineRule="auto"/>
        <w:jc w:val="both"/>
        <w:rPr>
          <w:color w:val="222222"/>
          <w:shd w:val="clear" w:color="auto" w:fill="FFFFFF"/>
        </w:rPr>
      </w:pPr>
      <w:r w:rsidRPr="00105223">
        <w:rPr>
          <w:color w:val="222222"/>
          <w:shd w:val="clear" w:color="auto" w:fill="FFFFFF"/>
        </w:rPr>
        <w:t xml:space="preserve">En revanche, lorsqu’elle est </w:t>
      </w:r>
      <w:r w:rsidRPr="005E0BDE">
        <w:rPr>
          <w:b/>
          <w:color w:val="222222"/>
          <w:shd w:val="clear" w:color="auto" w:fill="FFFFFF"/>
        </w:rPr>
        <w:t>individuelle</w:t>
      </w:r>
      <w:r w:rsidRPr="00105223">
        <w:rPr>
          <w:color w:val="222222"/>
          <w:shd w:val="clear" w:color="auto" w:fill="FFFFFF"/>
        </w:rPr>
        <w:t xml:space="preserve">, la culture désigne la somme des connaissances acquises susceptibles d’élever l’individu moralement et intellectuellement. C’est ce que nous qualifions de </w:t>
      </w:r>
      <w:r w:rsidRPr="00105223">
        <w:rPr>
          <w:i/>
          <w:color w:val="222222"/>
          <w:shd w:val="clear" w:color="auto" w:fill="FFFFFF"/>
        </w:rPr>
        <w:t>culture générale</w:t>
      </w:r>
      <w:r w:rsidRPr="00105223">
        <w:rPr>
          <w:color w:val="222222"/>
          <w:shd w:val="clear" w:color="auto" w:fill="FFFFFF"/>
        </w:rPr>
        <w:t xml:space="preserve">. </w:t>
      </w:r>
    </w:p>
    <w:p w14:paraId="7B879359" w14:textId="77777777" w:rsidR="00D41705" w:rsidRPr="00105223" w:rsidRDefault="00D41705" w:rsidP="00D41705">
      <w:pPr>
        <w:spacing w:line="276" w:lineRule="auto"/>
        <w:jc w:val="both"/>
        <w:rPr>
          <w:color w:val="222222"/>
          <w:shd w:val="clear" w:color="auto" w:fill="FFFFFF"/>
        </w:rPr>
      </w:pPr>
      <w:r w:rsidRPr="00105223">
        <w:rPr>
          <w:color w:val="222222"/>
          <w:shd w:val="clear" w:color="auto" w:fill="FFFFFF"/>
        </w:rPr>
        <w:t xml:space="preserve">Le mot </w:t>
      </w:r>
      <w:r w:rsidRPr="005E0BDE">
        <w:rPr>
          <w:i/>
          <w:color w:val="222222"/>
          <w:shd w:val="clear" w:color="auto" w:fill="FFFFFF"/>
        </w:rPr>
        <w:t>culture</w:t>
      </w:r>
      <w:r w:rsidRPr="00105223">
        <w:rPr>
          <w:color w:val="222222"/>
          <w:shd w:val="clear" w:color="auto" w:fill="FFFFFF"/>
        </w:rPr>
        <w:t xml:space="preserve"> comporte donc deux acceptions différentes en langue française :</w:t>
      </w:r>
    </w:p>
    <w:p w14:paraId="1B2CC2C8" w14:textId="77777777" w:rsidR="00D41705" w:rsidRPr="00105223" w:rsidRDefault="00D41705" w:rsidP="00D41705">
      <w:pPr>
        <w:spacing w:line="276" w:lineRule="auto"/>
        <w:jc w:val="both"/>
        <w:rPr>
          <w:color w:val="222222"/>
          <w:shd w:val="clear" w:color="auto" w:fill="FFFFFF"/>
        </w:rPr>
      </w:pPr>
    </w:p>
    <w:p w14:paraId="1F393977" w14:textId="77777777" w:rsidR="00D41705" w:rsidRDefault="00D41705" w:rsidP="00D41705">
      <w:pPr>
        <w:spacing w:line="276" w:lineRule="auto"/>
        <w:jc w:val="both"/>
        <w:rPr>
          <w:color w:val="222222"/>
          <w:shd w:val="clear" w:color="auto" w:fill="FFFFFF"/>
        </w:rPr>
      </w:pPr>
    </w:p>
    <w:p w14:paraId="705E86F8" w14:textId="77777777" w:rsidR="0041271D" w:rsidRDefault="0041271D" w:rsidP="00D41705">
      <w:pPr>
        <w:spacing w:line="276" w:lineRule="auto"/>
        <w:jc w:val="both"/>
        <w:rPr>
          <w:color w:val="222222"/>
          <w:shd w:val="clear" w:color="auto" w:fill="FFFFFF"/>
        </w:rPr>
      </w:pPr>
    </w:p>
    <w:p w14:paraId="756CC975" w14:textId="77777777" w:rsidR="0041271D" w:rsidRPr="00105223" w:rsidRDefault="0041271D" w:rsidP="00D41705">
      <w:pPr>
        <w:spacing w:line="276" w:lineRule="auto"/>
        <w:jc w:val="both"/>
        <w:rPr>
          <w:color w:val="222222"/>
          <w:shd w:val="clear" w:color="auto" w:fill="FFFFFF"/>
        </w:rPr>
      </w:pPr>
    </w:p>
    <w:p w14:paraId="715E56A8" w14:textId="712FC427" w:rsidR="00D41705" w:rsidRPr="00175AD4" w:rsidRDefault="00D41705" w:rsidP="0041271D">
      <w:pPr>
        <w:pStyle w:val="Paragraphedeliste"/>
        <w:numPr>
          <w:ilvl w:val="0"/>
          <w:numId w:val="3"/>
        </w:numPr>
        <w:spacing w:after="200" w:line="276" w:lineRule="auto"/>
        <w:jc w:val="both"/>
        <w:rPr>
          <w:highlight w:val="cyan"/>
          <w:shd w:val="clear" w:color="auto" w:fill="FFFFFF"/>
        </w:rPr>
      </w:pPr>
      <w:r w:rsidRPr="00105223">
        <w:rPr>
          <w:rStyle w:val="Accentuationintense"/>
          <w:b/>
          <w:highlight w:val="yellow"/>
        </w:rPr>
        <w:lastRenderedPageBreak/>
        <w:t>La culture collective</w:t>
      </w:r>
      <w:r>
        <w:rPr>
          <w:rStyle w:val="Accentuationintense"/>
          <w:b/>
          <w:highlight w:val="yellow"/>
        </w:rPr>
        <w:t> </w:t>
      </w:r>
      <w:r>
        <w:rPr>
          <w:rStyle w:val="Accentuationintense"/>
          <w:b/>
        </w:rPr>
        <w:t>:</w:t>
      </w:r>
      <w:r w:rsidRPr="00105223">
        <w:rPr>
          <w:color w:val="222222"/>
          <w:shd w:val="clear" w:color="auto" w:fill="FFFFFF"/>
        </w:rPr>
        <w:t xml:space="preserve"> </w:t>
      </w:r>
      <w:r w:rsidR="0041271D" w:rsidRPr="00175AD4">
        <w:rPr>
          <w:color w:val="222222"/>
          <w:highlight w:val="cyan"/>
          <w:shd w:val="clear" w:color="auto" w:fill="FFFFFF"/>
        </w:rPr>
        <w:t xml:space="preserve">Elle correspond à toutes les habitudes, à tous les comportements et les modes de vie </w:t>
      </w:r>
      <w:r w:rsidR="0041271D" w:rsidRPr="00175AD4">
        <w:rPr>
          <w:b/>
          <w:i/>
          <w:color w:val="222222"/>
          <w:highlight w:val="cyan"/>
          <w:shd w:val="clear" w:color="auto" w:fill="FFFFFF"/>
        </w:rPr>
        <w:t>acquis</w:t>
      </w:r>
      <w:r w:rsidR="0041271D" w:rsidRPr="00175AD4">
        <w:rPr>
          <w:color w:val="222222"/>
          <w:highlight w:val="cyan"/>
          <w:shd w:val="clear" w:color="auto" w:fill="FFFFFF"/>
        </w:rPr>
        <w:t xml:space="preserve"> socialement et transmis de génération en génération. E</w:t>
      </w:r>
      <w:r w:rsidRPr="00175AD4">
        <w:rPr>
          <w:color w:val="222222"/>
          <w:highlight w:val="cyan"/>
          <w:shd w:val="clear" w:color="auto" w:fill="FFFFFF"/>
        </w:rPr>
        <w:t>lle forme l’identité culturelle d’un peup</w:t>
      </w:r>
      <w:r w:rsidR="0041271D" w:rsidRPr="00175AD4">
        <w:rPr>
          <w:color w:val="222222"/>
          <w:highlight w:val="cyan"/>
          <w:shd w:val="clear" w:color="auto" w:fill="FFFFFF"/>
        </w:rPr>
        <w:t xml:space="preserve">le, d’une collectivité donnée. Elle </w:t>
      </w:r>
      <w:r w:rsidRPr="00175AD4">
        <w:rPr>
          <w:color w:val="222222"/>
          <w:highlight w:val="cyan"/>
          <w:shd w:val="clear" w:color="auto" w:fill="FFFFFF"/>
        </w:rPr>
        <w:t>est</w:t>
      </w:r>
      <w:r w:rsidR="0041271D" w:rsidRPr="00175AD4">
        <w:rPr>
          <w:color w:val="222222"/>
          <w:highlight w:val="cyan"/>
          <w:shd w:val="clear" w:color="auto" w:fill="FFFFFF"/>
        </w:rPr>
        <w:t xml:space="preserve"> aussi</w:t>
      </w:r>
      <w:r w:rsidRPr="00175AD4">
        <w:rPr>
          <w:color w:val="222222"/>
          <w:highlight w:val="cyan"/>
          <w:shd w:val="clear" w:color="auto" w:fill="FFFFFF"/>
        </w:rPr>
        <w:t xml:space="preserve"> </w:t>
      </w:r>
      <w:r w:rsidRPr="00175AD4">
        <w:rPr>
          <w:b/>
          <w:color w:val="222222"/>
          <w:highlight w:val="cyan"/>
          <w:shd w:val="clear" w:color="auto" w:fill="FFFFFF"/>
        </w:rPr>
        <w:t>fixatrice</w:t>
      </w:r>
      <w:r w:rsidRPr="00175AD4">
        <w:rPr>
          <w:color w:val="222222"/>
          <w:highlight w:val="cyan"/>
          <w:shd w:val="clear" w:color="auto" w:fill="FFFFFF"/>
        </w:rPr>
        <w:t xml:space="preserve"> </w:t>
      </w:r>
      <w:r w:rsidRPr="00175AD4">
        <w:rPr>
          <w:b/>
          <w:color w:val="222222"/>
          <w:highlight w:val="cyan"/>
          <w:shd w:val="clear" w:color="auto" w:fill="FFFFFF"/>
        </w:rPr>
        <w:t>d’identité</w:t>
      </w:r>
      <w:r w:rsidRPr="00175AD4">
        <w:rPr>
          <w:color w:val="222222"/>
          <w:highlight w:val="cyan"/>
          <w:shd w:val="clear" w:color="auto" w:fill="FFFFFF"/>
        </w:rPr>
        <w:t xml:space="preserve">. Par conséquent, elle n’évolue que très lentement et assure la stabilité culturelle d’une collectivité.  </w:t>
      </w:r>
    </w:p>
    <w:p w14:paraId="4B2F4F5C" w14:textId="1C2F9F24" w:rsidR="00D41705" w:rsidRPr="00105223" w:rsidRDefault="00D41705" w:rsidP="00D41705">
      <w:pPr>
        <w:pStyle w:val="Paragraphedeliste"/>
        <w:numPr>
          <w:ilvl w:val="0"/>
          <w:numId w:val="3"/>
        </w:numPr>
        <w:spacing w:after="200" w:line="276" w:lineRule="auto"/>
        <w:jc w:val="both"/>
        <w:rPr>
          <w:color w:val="222222"/>
          <w:shd w:val="clear" w:color="auto" w:fill="FFFFFF"/>
        </w:rPr>
      </w:pPr>
      <w:r w:rsidRPr="00105223">
        <w:rPr>
          <w:rStyle w:val="Accentuationintense"/>
          <w:b/>
          <w:highlight w:val="yellow"/>
        </w:rPr>
        <w:t>La culture individuelle</w:t>
      </w:r>
      <w:r>
        <w:rPr>
          <w:rStyle w:val="Accentuationintense"/>
          <w:b/>
          <w:highlight w:val="yellow"/>
        </w:rPr>
        <w:t> </w:t>
      </w:r>
      <w:r>
        <w:rPr>
          <w:rStyle w:val="Accentuationintense"/>
          <w:b/>
        </w:rPr>
        <w:t xml:space="preserve">: </w:t>
      </w:r>
      <w:r w:rsidR="0041271D" w:rsidRPr="00175AD4">
        <w:rPr>
          <w:b/>
          <w:bCs/>
          <w:color w:val="222222"/>
          <w:highlight w:val="cyan"/>
          <w:shd w:val="clear" w:color="auto" w:fill="FFFFFF"/>
        </w:rPr>
        <w:t>C</w:t>
      </w:r>
      <w:r w:rsidRPr="00175AD4">
        <w:rPr>
          <w:b/>
          <w:bCs/>
          <w:color w:val="222222"/>
          <w:highlight w:val="cyan"/>
          <w:shd w:val="clear" w:color="auto" w:fill="FFFFFF"/>
        </w:rPr>
        <w:t>’est une construction personnelle, une accumulation de connaissances,</w:t>
      </w:r>
      <w:r w:rsidRPr="00175AD4">
        <w:rPr>
          <w:color w:val="222222"/>
          <w:highlight w:val="cyan"/>
          <w:shd w:val="clear" w:color="auto" w:fill="FFFFFF"/>
        </w:rPr>
        <w:t xml:space="preserve"> de savoir-faire et de savoir-être constituant la culture générale. Elle est de ce fait </w:t>
      </w:r>
      <w:r w:rsidRPr="00175AD4">
        <w:rPr>
          <w:b/>
          <w:color w:val="222222"/>
          <w:highlight w:val="cyan"/>
          <w:shd w:val="clear" w:color="auto" w:fill="FFFFFF"/>
        </w:rPr>
        <w:t>évolutive</w:t>
      </w:r>
      <w:r w:rsidRPr="00175AD4">
        <w:rPr>
          <w:color w:val="222222"/>
          <w:highlight w:val="cyan"/>
          <w:shd w:val="clear" w:color="auto" w:fill="FFFFFF"/>
        </w:rPr>
        <w:t xml:space="preserve"> et comporte une dimension </w:t>
      </w:r>
      <w:r w:rsidRPr="00175AD4">
        <w:rPr>
          <w:b/>
          <w:color w:val="222222"/>
          <w:highlight w:val="cyan"/>
          <w:shd w:val="clear" w:color="auto" w:fill="FFFFFF"/>
        </w:rPr>
        <w:t>d’élaboration</w:t>
      </w:r>
      <w:r w:rsidRPr="00175AD4">
        <w:rPr>
          <w:color w:val="222222"/>
          <w:highlight w:val="cyan"/>
          <w:shd w:val="clear" w:color="auto" w:fill="FFFFFF"/>
        </w:rPr>
        <w:t>.</w:t>
      </w:r>
    </w:p>
    <w:p w14:paraId="71045EA6" w14:textId="77777777" w:rsidR="00D41705" w:rsidRPr="00105223" w:rsidRDefault="00D41705" w:rsidP="00D41705">
      <w:pPr>
        <w:pStyle w:val="Paragraphedeliste"/>
        <w:spacing w:after="200" w:line="276" w:lineRule="auto"/>
        <w:jc w:val="both"/>
        <w:rPr>
          <w:b/>
          <w:color w:val="1F3864" w:themeColor="accent1" w:themeShade="80"/>
          <w:shd w:val="clear" w:color="auto" w:fill="FFFFFF"/>
        </w:rPr>
      </w:pPr>
    </w:p>
    <w:p w14:paraId="4FB00B87" w14:textId="77777777" w:rsidR="00D41705" w:rsidRPr="00105223" w:rsidRDefault="00D41705" w:rsidP="00D41705">
      <w:pPr>
        <w:pStyle w:val="Paragraphedeliste"/>
        <w:numPr>
          <w:ilvl w:val="1"/>
          <w:numId w:val="4"/>
        </w:numPr>
        <w:spacing w:line="276" w:lineRule="auto"/>
        <w:jc w:val="both"/>
        <w:rPr>
          <w:color w:val="4472C4" w:themeColor="accent1"/>
          <w:highlight w:val="yellow"/>
        </w:rPr>
      </w:pPr>
      <w:r w:rsidRPr="00105223">
        <w:rPr>
          <w:rStyle w:val="Titre1Car"/>
          <w:rFonts w:ascii="Times New Roman" w:hAnsi="Times New Roman" w:cs="Times New Roman"/>
          <w:color w:val="4472C4" w:themeColor="accent1"/>
          <w:sz w:val="24"/>
          <w:szCs w:val="24"/>
          <w:highlight w:val="yellow"/>
        </w:rPr>
        <w:t>Les éléments fondateurs de la culture</w:t>
      </w:r>
      <w:r w:rsidRPr="00105223">
        <w:rPr>
          <w:color w:val="4472C4" w:themeColor="accent1"/>
          <w:highlight w:val="yellow"/>
        </w:rPr>
        <w:t xml:space="preserve"> :</w:t>
      </w:r>
    </w:p>
    <w:p w14:paraId="2FB71262" w14:textId="77777777" w:rsidR="00D41705" w:rsidRPr="00105223" w:rsidRDefault="00D41705" w:rsidP="00D41705">
      <w:pPr>
        <w:shd w:val="clear" w:color="auto" w:fill="FFFFFF"/>
        <w:spacing w:after="24" w:line="276" w:lineRule="auto"/>
        <w:jc w:val="both"/>
        <w:rPr>
          <w:color w:val="000000"/>
        </w:rPr>
      </w:pPr>
      <w:r w:rsidRPr="00105223">
        <w:rPr>
          <w:color w:val="000000"/>
        </w:rPr>
        <w:t>– la langue – les valeurs – les normes – les institutions.</w:t>
      </w:r>
    </w:p>
    <w:p w14:paraId="1D49195D" w14:textId="77777777" w:rsidR="00D41705" w:rsidRPr="00105223" w:rsidRDefault="00D41705" w:rsidP="00D41705">
      <w:pPr>
        <w:pStyle w:val="NormalWeb"/>
        <w:shd w:val="clear" w:color="auto" w:fill="FFFFFF"/>
        <w:spacing w:line="276" w:lineRule="auto"/>
        <w:jc w:val="both"/>
        <w:rPr>
          <w:b/>
          <w:color w:val="000000"/>
        </w:rPr>
      </w:pPr>
      <w:r w:rsidRPr="00105223">
        <w:rPr>
          <w:rStyle w:val="mw-headline"/>
          <w:rFonts w:eastAsiaTheme="majorEastAsia"/>
          <w:b/>
          <w:i/>
          <w:color w:val="2F5496" w:themeColor="accent1" w:themeShade="BF"/>
        </w:rPr>
        <w:t xml:space="preserve">La </w:t>
      </w:r>
      <w:r w:rsidRPr="00105223">
        <w:rPr>
          <w:rStyle w:val="mw-headline"/>
          <w:rFonts w:eastAsiaTheme="majorEastAsia"/>
          <w:b/>
          <w:i/>
          <w:color w:val="2F5496" w:themeColor="accent1" w:themeShade="BF"/>
          <w:highlight w:val="yellow"/>
        </w:rPr>
        <w:t>langue</w:t>
      </w:r>
      <w:r w:rsidRPr="00105223">
        <w:rPr>
          <w:rStyle w:val="mw-headline"/>
          <w:rFonts w:eastAsiaTheme="majorEastAsia"/>
          <w:color w:val="2F5496" w:themeColor="accent1" w:themeShade="BF"/>
        </w:rPr>
        <w:t xml:space="preserve"> </w:t>
      </w:r>
      <w:r w:rsidRPr="00105223">
        <w:t xml:space="preserve">: </w:t>
      </w:r>
      <w:r w:rsidRPr="0041271D">
        <w:rPr>
          <w:b/>
          <w:i/>
          <w:color w:val="000000"/>
          <w:highlight w:val="cyan"/>
        </w:rPr>
        <w:t>La langue constitue l’élément central d’une culture donnée</w:t>
      </w:r>
      <w:r w:rsidRPr="0041271D">
        <w:rPr>
          <w:color w:val="000000"/>
          <w:highlight w:val="cyan"/>
        </w:rPr>
        <w:t xml:space="preserve">. On peut dire qu’elle est d’une certaine manière son support ou le moyen qui </w:t>
      </w:r>
      <w:r w:rsidRPr="0041271D">
        <w:rPr>
          <w:b/>
          <w:color w:val="000000"/>
          <w:highlight w:val="cyan"/>
        </w:rPr>
        <w:t>lui assure sa transmission et sa pérennité....</w:t>
      </w:r>
      <w:r w:rsidRPr="00105223">
        <w:rPr>
          <w:b/>
          <w:color w:val="000000"/>
        </w:rPr>
        <w:t xml:space="preserve"> </w:t>
      </w:r>
    </w:p>
    <w:p w14:paraId="185EBD82" w14:textId="77777777" w:rsidR="00D41705" w:rsidRPr="005E0BDE" w:rsidRDefault="00D41705" w:rsidP="00D41705">
      <w:pPr>
        <w:pStyle w:val="NormalWeb"/>
        <w:numPr>
          <w:ilvl w:val="0"/>
          <w:numId w:val="1"/>
        </w:numPr>
        <w:shd w:val="clear" w:color="auto" w:fill="FFFFFF"/>
        <w:spacing w:line="276" w:lineRule="auto"/>
        <w:ind w:left="0"/>
        <w:jc w:val="both"/>
        <w:rPr>
          <w:color w:val="000000"/>
        </w:rPr>
      </w:pPr>
      <w:r w:rsidRPr="00105223">
        <w:rPr>
          <w:color w:val="000000"/>
        </w:rPr>
        <w:t xml:space="preserve">Les langues ne sont pas neutres, chaque langue découpe le monde d’une manière particulière. A partir de sa grammaire, son lexique, sa syntaxe… </w:t>
      </w:r>
      <w:r w:rsidRPr="00105223">
        <w:rPr>
          <w:b/>
          <w:color w:val="000000"/>
        </w:rPr>
        <w:t>elle détermine la culture</w:t>
      </w:r>
      <w:r w:rsidRPr="00105223">
        <w:rPr>
          <w:color w:val="000000"/>
        </w:rPr>
        <w:t xml:space="preserve"> en v</w:t>
      </w:r>
      <w:r>
        <w:rPr>
          <w:color w:val="000000"/>
        </w:rPr>
        <w:t>éhiculant des manières de penser</w:t>
      </w:r>
      <w:r w:rsidRPr="00105223">
        <w:rPr>
          <w:color w:val="000000"/>
        </w:rPr>
        <w:t>, des modes de vie, des idéologies, des traditions, une vision du monde qui lui sont spécifiques. La disparition d’une langue, surtout lorsque celle-ci est dépourvue d’une tradition écrite, équivaux à la mort d’une culture</w:t>
      </w:r>
      <w:r>
        <w:rPr>
          <w:color w:val="000000"/>
        </w:rPr>
        <w:t>.</w:t>
      </w:r>
    </w:p>
    <w:p w14:paraId="0598EAF6" w14:textId="77777777" w:rsidR="00D41705" w:rsidRPr="005E0BDE" w:rsidRDefault="00D41705" w:rsidP="00D41705">
      <w:pPr>
        <w:pStyle w:val="NormalWeb"/>
        <w:numPr>
          <w:ilvl w:val="0"/>
          <w:numId w:val="1"/>
        </w:numPr>
        <w:shd w:val="clear" w:color="auto" w:fill="FFFFFF"/>
        <w:spacing w:line="276" w:lineRule="auto"/>
        <w:ind w:left="0"/>
        <w:jc w:val="both"/>
        <w:rPr>
          <w:rStyle w:val="mw-headline"/>
          <w:color w:val="000000"/>
        </w:rPr>
      </w:pPr>
      <w:r w:rsidRPr="005E0BDE">
        <w:rPr>
          <w:color w:val="000000"/>
        </w:rPr>
        <w:t xml:space="preserve">D’un autre côté, la culture, à travers les </w:t>
      </w:r>
      <w:r w:rsidRPr="005E0BDE">
        <w:rPr>
          <w:b/>
          <w:color w:val="000000"/>
        </w:rPr>
        <w:t>institutions</w:t>
      </w:r>
      <w:r w:rsidRPr="005E0BDE">
        <w:rPr>
          <w:color w:val="000000"/>
        </w:rPr>
        <w:t xml:space="preserve">, les </w:t>
      </w:r>
      <w:r w:rsidRPr="005E0BDE">
        <w:rPr>
          <w:b/>
          <w:color w:val="000000"/>
        </w:rPr>
        <w:t>normes</w:t>
      </w:r>
      <w:r w:rsidRPr="005E0BDE">
        <w:rPr>
          <w:color w:val="000000"/>
        </w:rPr>
        <w:t>, les conventions qui la constituent, détermine à son tour les pratiques langagière (connotations, règles, registres, etc.)</w:t>
      </w:r>
    </w:p>
    <w:p w14:paraId="567AA4D3" w14:textId="77777777" w:rsidR="00D41705" w:rsidRPr="00105223" w:rsidRDefault="00D41705" w:rsidP="00D41705">
      <w:pPr>
        <w:pStyle w:val="NormalWeb"/>
        <w:shd w:val="clear" w:color="auto" w:fill="FFFFFF"/>
        <w:spacing w:line="276" w:lineRule="auto"/>
        <w:jc w:val="both"/>
        <w:rPr>
          <w:color w:val="000000"/>
        </w:rPr>
      </w:pPr>
      <w:r w:rsidRPr="00105223">
        <w:rPr>
          <w:rStyle w:val="mw-headline"/>
          <w:b/>
          <w:i/>
          <w:color w:val="2F5496" w:themeColor="accent1" w:themeShade="BF"/>
        </w:rPr>
        <w:t xml:space="preserve">Les </w:t>
      </w:r>
      <w:r w:rsidRPr="00105223">
        <w:rPr>
          <w:rStyle w:val="mw-headline"/>
          <w:b/>
          <w:i/>
          <w:color w:val="2F5496" w:themeColor="accent1" w:themeShade="BF"/>
          <w:highlight w:val="yellow"/>
        </w:rPr>
        <w:t>normes</w:t>
      </w:r>
      <w:r w:rsidRPr="00105223">
        <w:rPr>
          <w:b/>
          <w:i/>
          <w:color w:val="2F5496" w:themeColor="accent1" w:themeShade="BF"/>
        </w:rPr>
        <w:t> </w:t>
      </w:r>
      <w:r w:rsidRPr="00105223">
        <w:rPr>
          <w:color w:val="000000"/>
        </w:rPr>
        <w:t xml:space="preserve">: </w:t>
      </w:r>
      <w:r w:rsidRPr="00396ECC">
        <w:rPr>
          <w:b/>
          <w:i/>
          <w:color w:val="000000"/>
          <w:highlight w:val="cyan"/>
        </w:rPr>
        <w:t>Les normes sont constituées par un ensemble de règles, le plus souvent arbitraires, imposées par la collectivité aux individus</w:t>
      </w:r>
      <w:r w:rsidRPr="00396ECC">
        <w:rPr>
          <w:color w:val="000000"/>
          <w:highlight w:val="cyan"/>
        </w:rPr>
        <w:t xml:space="preserve"> (politesse, langue, habillement, manière de se nourrir à table…).</w:t>
      </w:r>
      <w:r w:rsidRPr="00105223">
        <w:rPr>
          <w:color w:val="000000"/>
        </w:rPr>
        <w:t xml:space="preserve"> La connaissance des normes permet à l’individu de se socialiser et de savoir comment il doit se comporter dans les diverses situations de la vie sociale.</w:t>
      </w:r>
    </w:p>
    <w:p w14:paraId="3A121B1A" w14:textId="77777777" w:rsidR="00D41705" w:rsidRPr="00105223" w:rsidRDefault="00D41705" w:rsidP="00D41705">
      <w:pPr>
        <w:pStyle w:val="NormalWeb"/>
        <w:shd w:val="clear" w:color="auto" w:fill="FFFFFF"/>
        <w:spacing w:line="276" w:lineRule="auto"/>
        <w:jc w:val="both"/>
        <w:rPr>
          <w:b/>
          <w:i/>
          <w:color w:val="000000"/>
        </w:rPr>
      </w:pPr>
      <w:r w:rsidRPr="00105223">
        <w:rPr>
          <w:rStyle w:val="mw-headline"/>
          <w:b/>
          <w:i/>
          <w:color w:val="4472C4" w:themeColor="accent1"/>
        </w:rPr>
        <w:t xml:space="preserve">Les </w:t>
      </w:r>
      <w:r w:rsidRPr="00105223">
        <w:rPr>
          <w:rStyle w:val="mw-headline"/>
          <w:b/>
          <w:i/>
          <w:color w:val="4472C4" w:themeColor="accent1"/>
          <w:highlight w:val="yellow"/>
        </w:rPr>
        <w:t>valeurs</w:t>
      </w:r>
      <w:r w:rsidRPr="00105223">
        <w:rPr>
          <w:rStyle w:val="mw-headline"/>
          <w:b/>
          <w:i/>
          <w:color w:val="4472C4" w:themeColor="accent1"/>
        </w:rPr>
        <w:t> </w:t>
      </w:r>
      <w:r w:rsidRPr="00105223">
        <w:rPr>
          <w:rStyle w:val="mw-headline"/>
          <w:color w:val="0066DD"/>
        </w:rPr>
        <w:t xml:space="preserve">: </w:t>
      </w:r>
      <w:r w:rsidRPr="00396ECC">
        <w:rPr>
          <w:b/>
          <w:i/>
          <w:color w:val="000000"/>
          <w:highlight w:val="cyan"/>
        </w:rPr>
        <w:t>Les systèmes de valeurs comprennent les principes moraux et esthétiques qui guident et relient les individus d’un groupe culturel donné.</w:t>
      </w:r>
    </w:p>
    <w:p w14:paraId="63A6963A" w14:textId="77777777" w:rsidR="00D41705" w:rsidRPr="00105223" w:rsidRDefault="00D41705" w:rsidP="00D41705">
      <w:pPr>
        <w:pStyle w:val="NormalWeb"/>
        <w:shd w:val="clear" w:color="auto" w:fill="FFFFFF"/>
        <w:spacing w:line="276" w:lineRule="auto"/>
        <w:jc w:val="both"/>
        <w:rPr>
          <w:color w:val="000000"/>
        </w:rPr>
      </w:pPr>
      <w:r w:rsidRPr="00105223">
        <w:rPr>
          <w:rStyle w:val="mw-headline"/>
          <w:rFonts w:eastAsiaTheme="majorEastAsia"/>
          <w:b/>
          <w:i/>
          <w:color w:val="2F5496" w:themeColor="accent1" w:themeShade="BF"/>
        </w:rPr>
        <w:t xml:space="preserve">Les </w:t>
      </w:r>
      <w:r w:rsidRPr="00105223">
        <w:rPr>
          <w:rStyle w:val="mw-headline"/>
          <w:rFonts w:eastAsiaTheme="majorEastAsia"/>
          <w:b/>
          <w:i/>
          <w:color w:val="2F5496" w:themeColor="accent1" w:themeShade="BF"/>
          <w:highlight w:val="yellow"/>
        </w:rPr>
        <w:t>institutions</w:t>
      </w:r>
      <w:r w:rsidRPr="00105223">
        <w:rPr>
          <w:rStyle w:val="mw-headline"/>
          <w:rFonts w:eastAsiaTheme="majorEastAsia"/>
          <w:b/>
          <w:i/>
          <w:color w:val="2F5496" w:themeColor="accent1" w:themeShade="BF"/>
        </w:rPr>
        <w:t> </w:t>
      </w:r>
      <w:r w:rsidRPr="00105223">
        <w:rPr>
          <w:rStyle w:val="mw-headline"/>
          <w:rFonts w:eastAsiaTheme="majorEastAsia"/>
          <w:color w:val="0066DD"/>
        </w:rPr>
        <w:t xml:space="preserve">: </w:t>
      </w:r>
      <w:r w:rsidRPr="00396ECC">
        <w:rPr>
          <w:b/>
          <w:i/>
          <w:color w:val="000000"/>
          <w:highlight w:val="cyan"/>
        </w:rPr>
        <w:t>les institutions sont des organismes officiels, étatiques ou privés, affectés à des tâches précises d’intérêt public ou social. C’est par elles que les valeurs et les normes sont transmises à la société</w:t>
      </w:r>
      <w:r w:rsidRPr="00105223">
        <w:rPr>
          <w:color w:val="000000"/>
        </w:rPr>
        <w:t xml:space="preserve">. </w:t>
      </w:r>
    </w:p>
    <w:p w14:paraId="08DE0A7D" w14:textId="77777777" w:rsidR="00D41705" w:rsidRPr="00105223" w:rsidRDefault="00D41705" w:rsidP="00D41705">
      <w:pPr>
        <w:pStyle w:val="NormalWeb"/>
        <w:shd w:val="clear" w:color="auto" w:fill="FFFFFF"/>
        <w:spacing w:line="276" w:lineRule="auto"/>
        <w:jc w:val="both"/>
        <w:rPr>
          <w:color w:val="000000"/>
        </w:rPr>
      </w:pPr>
      <w:r w:rsidRPr="00105223">
        <w:rPr>
          <w:color w:val="000000"/>
        </w:rPr>
        <w:t>Dans le cas de</w:t>
      </w:r>
      <w:r w:rsidRPr="006F1B1C">
        <w:rPr>
          <w:color w:val="000000" w:themeColor="text1"/>
        </w:rPr>
        <w:t xml:space="preserve"> la France, la langue française a été très tôt prise en charge par l’État (le roi François 1</w:t>
      </w:r>
      <w:r w:rsidRPr="006F1B1C">
        <w:rPr>
          <w:color w:val="000000" w:themeColor="text1"/>
          <w:vertAlign w:val="superscript"/>
        </w:rPr>
        <w:t>er</w:t>
      </w:r>
      <w:r w:rsidRPr="006F1B1C">
        <w:rPr>
          <w:color w:val="000000" w:themeColor="text1"/>
        </w:rPr>
        <w:t xml:space="preserve"> </w:t>
      </w:r>
      <w:r w:rsidRPr="00B13A8E">
        <w:rPr>
          <w:b/>
          <w:color w:val="000000" w:themeColor="text1"/>
        </w:rPr>
        <w:t>officialisant la langue en française</w:t>
      </w:r>
      <w:r w:rsidRPr="006F1B1C">
        <w:rPr>
          <w:color w:val="000000" w:themeColor="text1"/>
        </w:rPr>
        <w:t xml:space="preserve"> en </w:t>
      </w:r>
      <w:r w:rsidRPr="006F1B1C">
        <w:rPr>
          <w:b/>
          <w:color w:val="000000" w:themeColor="text1"/>
        </w:rPr>
        <w:t>1539</w:t>
      </w:r>
      <w:r w:rsidRPr="006F1B1C">
        <w:rPr>
          <w:color w:val="000000" w:themeColor="text1"/>
        </w:rPr>
        <w:t xml:space="preserve"> et Richelieu fondant </w:t>
      </w:r>
      <w:r w:rsidRPr="006F1B1C">
        <w:rPr>
          <w:b/>
          <w:color w:val="000000" w:themeColor="text1"/>
        </w:rPr>
        <w:t>l’Académie française en 1634</w:t>
      </w:r>
      <w:r w:rsidRPr="006F1B1C">
        <w:rPr>
          <w:color w:val="000000" w:themeColor="text1"/>
        </w:rPr>
        <w:t xml:space="preserve">). </w:t>
      </w:r>
      <w:r w:rsidRPr="00105223">
        <w:rPr>
          <w:color w:val="000000"/>
        </w:rPr>
        <w:t xml:space="preserve">En France, la grande majorité des institutions culturelles sont publiques : académies, musées, bibliothèques, médiathèques, conservatoires, salles de concert et de théâtre, opéras, Maisons de jeunes... </w:t>
      </w:r>
    </w:p>
    <w:p w14:paraId="4945019A" w14:textId="77777777" w:rsidR="00D41705" w:rsidRDefault="00D41705" w:rsidP="00D41705">
      <w:pPr>
        <w:pStyle w:val="NormalWeb"/>
        <w:shd w:val="clear" w:color="auto" w:fill="FFFFFF"/>
        <w:spacing w:line="276" w:lineRule="auto"/>
        <w:jc w:val="both"/>
        <w:rPr>
          <w:color w:val="000000"/>
        </w:rPr>
      </w:pPr>
    </w:p>
    <w:p w14:paraId="5679EAB7" w14:textId="77777777" w:rsidR="00396ECC" w:rsidRPr="00105223" w:rsidRDefault="00396ECC" w:rsidP="00D41705">
      <w:pPr>
        <w:pStyle w:val="NormalWeb"/>
        <w:shd w:val="clear" w:color="auto" w:fill="FFFFFF"/>
        <w:spacing w:line="276" w:lineRule="auto"/>
        <w:jc w:val="both"/>
        <w:rPr>
          <w:color w:val="000000"/>
        </w:rPr>
      </w:pPr>
    </w:p>
    <w:p w14:paraId="775B4084" w14:textId="77777777" w:rsidR="00D41705" w:rsidRPr="00105223" w:rsidRDefault="00D41705" w:rsidP="00D41705">
      <w:pPr>
        <w:rPr>
          <w:color w:val="4472C4" w:themeColor="accent1"/>
          <w:sz w:val="28"/>
        </w:rPr>
      </w:pPr>
      <w:r w:rsidRPr="00105223">
        <w:rPr>
          <w:color w:val="4472C4" w:themeColor="accent1"/>
          <w:sz w:val="28"/>
        </w:rPr>
        <w:lastRenderedPageBreak/>
        <w:t xml:space="preserve">La Civilisation  </w:t>
      </w:r>
    </w:p>
    <w:p w14:paraId="02C7046A" w14:textId="77777777" w:rsidR="00D41705" w:rsidRPr="00105223" w:rsidRDefault="00D41705" w:rsidP="00D41705"/>
    <w:p w14:paraId="2800FEBF" w14:textId="77777777" w:rsidR="00D41705" w:rsidRPr="00105223" w:rsidRDefault="00D41705" w:rsidP="00D41705">
      <w:pPr>
        <w:pStyle w:val="Paragraphedeliste"/>
        <w:numPr>
          <w:ilvl w:val="0"/>
          <w:numId w:val="5"/>
        </w:numPr>
        <w:spacing w:line="276" w:lineRule="auto"/>
        <w:rPr>
          <w:rFonts w:eastAsia="Times New Roman"/>
          <w:b/>
          <w:lang w:eastAsia="fr-FR"/>
        </w:rPr>
      </w:pPr>
      <w:r w:rsidRPr="00105223">
        <w:rPr>
          <w:rFonts w:eastAsia="Times New Roman"/>
          <w:b/>
          <w:lang w:eastAsia="fr-FR"/>
        </w:rPr>
        <w:t>Étymologie du terme</w:t>
      </w:r>
    </w:p>
    <w:p w14:paraId="4939AD9F" w14:textId="77777777" w:rsidR="00D41705" w:rsidRPr="00105223" w:rsidRDefault="00D41705" w:rsidP="00D41705">
      <w:pPr>
        <w:spacing w:line="276" w:lineRule="auto"/>
        <w:rPr>
          <w:rFonts w:eastAsia="Times New Roman"/>
          <w:lang w:eastAsia="fr-FR"/>
        </w:rPr>
      </w:pPr>
    </w:p>
    <w:p w14:paraId="44C67B23" w14:textId="77777777" w:rsidR="00D41705" w:rsidRPr="00105223" w:rsidRDefault="00D41705" w:rsidP="00D41705">
      <w:pPr>
        <w:spacing w:line="276" w:lineRule="auto"/>
        <w:jc w:val="both"/>
        <w:rPr>
          <w:rFonts w:eastAsia="Times New Roman"/>
          <w:lang w:eastAsia="fr-FR"/>
        </w:rPr>
      </w:pPr>
      <w:r w:rsidRPr="00105223">
        <w:rPr>
          <w:rFonts w:eastAsia="Times New Roman"/>
          <w:lang w:eastAsia="fr-FR"/>
        </w:rPr>
        <w:t>On doit le premier usage du terme « civilisation</w:t>
      </w:r>
      <w:r>
        <w:rPr>
          <w:rFonts w:eastAsia="Times New Roman"/>
          <w:lang w:eastAsia="fr-FR"/>
        </w:rPr>
        <w:t xml:space="preserve"> » à Mirabeau qui l’a introduit</w:t>
      </w:r>
      <w:r w:rsidRPr="00105223">
        <w:rPr>
          <w:rFonts w:eastAsia="Times New Roman"/>
          <w:lang w:eastAsia="fr-FR"/>
        </w:rPr>
        <w:t xml:space="preserve"> dans son œuvre</w:t>
      </w:r>
      <w:r>
        <w:rPr>
          <w:rFonts w:eastAsia="Times New Roman"/>
          <w:i/>
          <w:lang w:eastAsia="fr-FR"/>
        </w:rPr>
        <w:t xml:space="preserve"> L</w:t>
      </w:r>
      <w:r w:rsidRPr="00105223">
        <w:rPr>
          <w:rFonts w:eastAsia="Times New Roman"/>
          <w:i/>
          <w:lang w:eastAsia="fr-FR"/>
        </w:rPr>
        <w:t>'Ami des hommes ou Traité sur la population</w:t>
      </w:r>
      <w:r w:rsidRPr="00105223">
        <w:rPr>
          <w:rFonts w:eastAsia="Times New Roman"/>
          <w:lang w:eastAsia="fr-FR"/>
        </w:rPr>
        <w:t xml:space="preserve"> paru en 1756. Le terme subit ensuite une évolution progressive en sociologie, en anthropologie et en philosophie. </w:t>
      </w:r>
    </w:p>
    <w:p w14:paraId="0D6EC768" w14:textId="77777777" w:rsidR="00D41705" w:rsidRPr="00105223" w:rsidRDefault="00D41705" w:rsidP="00D41705">
      <w:pPr>
        <w:spacing w:line="276" w:lineRule="auto"/>
        <w:jc w:val="both"/>
        <w:rPr>
          <w:rFonts w:eastAsia="Times New Roman"/>
          <w:lang w:eastAsia="fr-FR"/>
        </w:rPr>
      </w:pPr>
    </w:p>
    <w:p w14:paraId="6DE4A484" w14:textId="77777777" w:rsidR="00D41705" w:rsidRPr="00105223" w:rsidRDefault="00D41705" w:rsidP="00D41705">
      <w:pPr>
        <w:spacing w:line="276" w:lineRule="auto"/>
        <w:jc w:val="both"/>
        <w:rPr>
          <w:rFonts w:eastAsia="Times New Roman"/>
          <w:lang w:eastAsia="fr-FR"/>
        </w:rPr>
      </w:pPr>
      <w:r w:rsidRPr="00105223">
        <w:rPr>
          <w:rFonts w:eastAsia="Times New Roman"/>
          <w:b/>
          <w:lang w:eastAsia="fr-FR"/>
        </w:rPr>
        <w:t>Etymologiquement</w:t>
      </w:r>
      <w:r w:rsidRPr="00105223">
        <w:rPr>
          <w:rFonts w:eastAsia="Times New Roman"/>
          <w:lang w:eastAsia="fr-FR"/>
        </w:rPr>
        <w:t xml:space="preserve">, le terme est forgé à partir du mot latin « </w:t>
      </w:r>
      <w:proofErr w:type="spellStart"/>
      <w:r w:rsidRPr="00105223">
        <w:rPr>
          <w:rFonts w:eastAsia="Times New Roman"/>
          <w:b/>
          <w:i/>
          <w:lang w:eastAsia="fr-FR"/>
        </w:rPr>
        <w:t>civis</w:t>
      </w:r>
      <w:proofErr w:type="spellEnd"/>
      <w:r w:rsidRPr="00105223">
        <w:rPr>
          <w:rFonts w:eastAsia="Times New Roman"/>
          <w:lang w:eastAsia="fr-FR"/>
        </w:rPr>
        <w:t xml:space="preserve"> » qui signifie « </w:t>
      </w:r>
      <w:r w:rsidRPr="00105223">
        <w:rPr>
          <w:rFonts w:eastAsia="Times New Roman"/>
          <w:b/>
          <w:lang w:eastAsia="fr-FR"/>
        </w:rPr>
        <w:t>citoyen</w:t>
      </w:r>
      <w:r w:rsidRPr="00105223">
        <w:rPr>
          <w:rFonts w:eastAsia="Times New Roman"/>
          <w:lang w:eastAsia="fr-FR"/>
        </w:rPr>
        <w:t xml:space="preserve"> » et « </w:t>
      </w:r>
      <w:proofErr w:type="spellStart"/>
      <w:r w:rsidRPr="00105223">
        <w:rPr>
          <w:rFonts w:eastAsia="Times New Roman"/>
          <w:b/>
          <w:i/>
          <w:lang w:eastAsia="fr-FR"/>
        </w:rPr>
        <w:t>civitas</w:t>
      </w:r>
      <w:proofErr w:type="spellEnd"/>
      <w:r w:rsidRPr="00105223">
        <w:rPr>
          <w:rFonts w:eastAsia="Times New Roman"/>
          <w:lang w:eastAsia="fr-FR"/>
        </w:rPr>
        <w:t xml:space="preserve"> » qui signifie « </w:t>
      </w:r>
      <w:r w:rsidRPr="00105223">
        <w:rPr>
          <w:rFonts w:eastAsia="Times New Roman"/>
          <w:b/>
          <w:lang w:eastAsia="fr-FR"/>
        </w:rPr>
        <w:t>cité</w:t>
      </w:r>
      <w:r w:rsidRPr="00105223">
        <w:rPr>
          <w:rFonts w:eastAsia="Times New Roman"/>
          <w:lang w:eastAsia="fr-FR"/>
        </w:rPr>
        <w:t xml:space="preserve"> » ou « ville ». </w:t>
      </w:r>
    </w:p>
    <w:p w14:paraId="77883D95" w14:textId="77777777" w:rsidR="00D41705" w:rsidRPr="00105223" w:rsidRDefault="00D41705" w:rsidP="00D41705">
      <w:pPr>
        <w:spacing w:line="276" w:lineRule="auto"/>
        <w:jc w:val="both"/>
        <w:rPr>
          <w:rFonts w:eastAsia="Times New Roman"/>
          <w:lang w:eastAsia="fr-FR"/>
        </w:rPr>
      </w:pPr>
      <w:r w:rsidRPr="00105223">
        <w:rPr>
          <w:rFonts w:eastAsia="Times New Roman"/>
          <w:lang w:eastAsia="fr-FR"/>
        </w:rPr>
        <w:t xml:space="preserve">Plus tard, le terme a donné naissance à « </w:t>
      </w:r>
      <w:proofErr w:type="spellStart"/>
      <w:r w:rsidRPr="00105223">
        <w:rPr>
          <w:rFonts w:eastAsia="Times New Roman"/>
          <w:b/>
          <w:i/>
          <w:lang w:eastAsia="fr-FR"/>
        </w:rPr>
        <w:t>civilis</w:t>
      </w:r>
      <w:proofErr w:type="spellEnd"/>
      <w:r w:rsidRPr="00105223">
        <w:rPr>
          <w:rFonts w:eastAsia="Times New Roman"/>
          <w:lang w:eastAsia="fr-FR"/>
        </w:rPr>
        <w:t xml:space="preserve"> » pour désigner « </w:t>
      </w:r>
      <w:r w:rsidRPr="00105223">
        <w:rPr>
          <w:rFonts w:eastAsia="Times New Roman"/>
          <w:b/>
          <w:lang w:eastAsia="fr-FR"/>
        </w:rPr>
        <w:t>poli, de mœurs adéquates</w:t>
      </w:r>
      <w:r w:rsidRPr="00105223">
        <w:rPr>
          <w:rFonts w:eastAsia="Times New Roman"/>
          <w:lang w:eastAsia="fr-FR"/>
        </w:rPr>
        <w:t xml:space="preserve"> » employé pour distinguer les citadins des</w:t>
      </w:r>
      <w:r>
        <w:rPr>
          <w:rFonts w:eastAsia="Times New Roman"/>
          <w:lang w:eastAsia="fr-FR"/>
        </w:rPr>
        <w:t xml:space="preserve"> barbares, des</w:t>
      </w:r>
      <w:r w:rsidRPr="00105223">
        <w:rPr>
          <w:rFonts w:eastAsia="Times New Roman"/>
          <w:lang w:eastAsia="fr-FR"/>
        </w:rPr>
        <w:t xml:space="preserve"> nomades et des ruraux</w:t>
      </w:r>
      <w:r>
        <w:rPr>
          <w:rFonts w:eastAsia="Times New Roman"/>
          <w:lang w:eastAsia="fr-FR"/>
        </w:rPr>
        <w:t>.</w:t>
      </w:r>
      <w:r w:rsidRPr="00105223">
        <w:rPr>
          <w:rFonts w:eastAsia="Times New Roman"/>
          <w:lang w:eastAsia="fr-FR"/>
        </w:rPr>
        <w:t xml:space="preserve"> </w:t>
      </w:r>
    </w:p>
    <w:p w14:paraId="40AF710B" w14:textId="77777777" w:rsidR="00D41705" w:rsidRPr="00105223" w:rsidRDefault="00D41705" w:rsidP="00D41705">
      <w:pPr>
        <w:spacing w:line="276" w:lineRule="auto"/>
        <w:jc w:val="both"/>
        <w:rPr>
          <w:rFonts w:eastAsia="Times New Roman"/>
          <w:lang w:eastAsia="fr-FR"/>
        </w:rPr>
      </w:pPr>
      <w:r w:rsidRPr="00105223">
        <w:rPr>
          <w:rFonts w:eastAsia="Times New Roman"/>
          <w:b/>
          <w:lang w:eastAsia="fr-FR"/>
        </w:rPr>
        <w:t>Un citoyen d’une cité est qualifié de « civilisée »</w:t>
      </w:r>
      <w:r w:rsidRPr="00105223">
        <w:rPr>
          <w:rFonts w:eastAsia="Times New Roman"/>
          <w:lang w:eastAsia="fr-FR"/>
        </w:rPr>
        <w:t xml:space="preserve"> s’il respecte les autres citoyens et valorise les monuments, les objets usuels, les vêtements et les rites de sa ville d’appartenance.</w:t>
      </w:r>
    </w:p>
    <w:p w14:paraId="25908CD6" w14:textId="77777777" w:rsidR="00D41705" w:rsidRPr="00105223" w:rsidRDefault="00D41705" w:rsidP="00D41705">
      <w:pPr>
        <w:spacing w:line="276" w:lineRule="auto"/>
        <w:jc w:val="both"/>
        <w:rPr>
          <w:rFonts w:eastAsia="Times New Roman"/>
          <w:b/>
          <w:lang w:eastAsia="fr-FR"/>
        </w:rPr>
      </w:pPr>
    </w:p>
    <w:p w14:paraId="3577BF6A" w14:textId="77777777" w:rsidR="00D41705" w:rsidRPr="00105223" w:rsidRDefault="00D41705" w:rsidP="00D41705">
      <w:pPr>
        <w:spacing w:line="276" w:lineRule="auto"/>
        <w:jc w:val="both"/>
        <w:rPr>
          <w:rFonts w:eastAsia="Times New Roman"/>
          <w:b/>
          <w:lang w:eastAsia="fr-FR"/>
        </w:rPr>
      </w:pPr>
    </w:p>
    <w:p w14:paraId="4DF71EE6" w14:textId="77777777" w:rsidR="00D41705" w:rsidRPr="00105223" w:rsidRDefault="00D41705" w:rsidP="00D41705">
      <w:pPr>
        <w:spacing w:line="276" w:lineRule="auto"/>
        <w:jc w:val="both"/>
        <w:rPr>
          <w:rFonts w:eastAsia="Times New Roman"/>
          <w:b/>
          <w:lang w:eastAsia="fr-FR"/>
        </w:rPr>
      </w:pPr>
      <w:r w:rsidRPr="00105223">
        <w:rPr>
          <w:rFonts w:eastAsia="Times New Roman"/>
          <w:b/>
          <w:highlight w:val="yellow"/>
          <w:lang w:eastAsia="fr-FR"/>
        </w:rPr>
        <w:t>Quelle est la différence</w:t>
      </w:r>
      <w:r>
        <w:rPr>
          <w:rFonts w:eastAsia="Times New Roman"/>
          <w:b/>
          <w:highlight w:val="yellow"/>
          <w:lang w:eastAsia="fr-FR"/>
        </w:rPr>
        <w:t xml:space="preserve"> entre culture et civilisation </w:t>
      </w:r>
      <w:r w:rsidRPr="00105223">
        <w:rPr>
          <w:rFonts w:eastAsia="Times New Roman"/>
          <w:b/>
          <w:highlight w:val="yellow"/>
          <w:lang w:eastAsia="fr-FR"/>
        </w:rPr>
        <w:t>?</w:t>
      </w:r>
    </w:p>
    <w:p w14:paraId="1C692BC8" w14:textId="77777777" w:rsidR="00D41705" w:rsidRPr="00105223" w:rsidRDefault="00D41705" w:rsidP="00D41705">
      <w:pPr>
        <w:spacing w:line="276" w:lineRule="auto"/>
        <w:jc w:val="both"/>
        <w:rPr>
          <w:rFonts w:eastAsia="Times New Roman"/>
          <w:lang w:eastAsia="fr-FR"/>
        </w:rPr>
      </w:pPr>
      <w:r w:rsidRPr="00105223">
        <w:rPr>
          <w:rFonts w:eastAsia="Times New Roman"/>
          <w:lang w:eastAsia="fr-FR"/>
        </w:rPr>
        <w:t xml:space="preserve"> </w:t>
      </w:r>
    </w:p>
    <w:p w14:paraId="09C1636A" w14:textId="77777777" w:rsidR="00D41705" w:rsidRPr="00105223" w:rsidRDefault="00D41705" w:rsidP="00D41705">
      <w:pPr>
        <w:spacing w:line="276" w:lineRule="auto"/>
        <w:jc w:val="both"/>
      </w:pPr>
      <w:r w:rsidRPr="00105223">
        <w:t xml:space="preserve">La notion de </w:t>
      </w:r>
      <w:r w:rsidRPr="00105223">
        <w:rPr>
          <w:b/>
        </w:rPr>
        <w:t>civilisation</w:t>
      </w:r>
      <w:r w:rsidRPr="00105223">
        <w:t xml:space="preserve"> pose problème à plus d’un titre. Il s’agit d’un mot équivoque : </w:t>
      </w:r>
    </w:p>
    <w:p w14:paraId="5B0F7F1F" w14:textId="77777777" w:rsidR="00D41705" w:rsidRPr="00105223" w:rsidRDefault="00D41705" w:rsidP="00D41705">
      <w:pPr>
        <w:spacing w:line="276" w:lineRule="auto"/>
        <w:jc w:val="both"/>
      </w:pPr>
    </w:p>
    <w:p w14:paraId="7C8CA924" w14:textId="77777777" w:rsidR="00D41705" w:rsidRPr="00105223" w:rsidRDefault="00D41705" w:rsidP="00D41705">
      <w:pPr>
        <w:spacing w:line="276" w:lineRule="auto"/>
        <w:jc w:val="both"/>
      </w:pPr>
      <w:r w:rsidRPr="00105223">
        <w:rPr>
          <w:b/>
          <w:i/>
        </w:rPr>
        <w:t>Au singulier</w:t>
      </w:r>
      <w:r w:rsidRPr="00105223">
        <w:rPr>
          <w:b/>
        </w:rPr>
        <w:t xml:space="preserve">, </w:t>
      </w:r>
      <w:r w:rsidRPr="00105223">
        <w:rPr>
          <w:b/>
          <w:color w:val="4472C4" w:themeColor="accent1"/>
        </w:rPr>
        <w:t xml:space="preserve">(LA </w:t>
      </w:r>
      <w:r w:rsidRPr="00105223">
        <w:rPr>
          <w:color w:val="4472C4" w:themeColor="accent1"/>
        </w:rPr>
        <w:t>civilisation</w:t>
      </w:r>
      <w:r w:rsidRPr="00105223">
        <w:rPr>
          <w:b/>
          <w:color w:val="4472C4" w:themeColor="accent1"/>
        </w:rPr>
        <w:t>)</w:t>
      </w:r>
      <w:r w:rsidRPr="00105223">
        <w:rPr>
          <w:color w:val="4472C4" w:themeColor="accent1"/>
        </w:rPr>
        <w:t xml:space="preserve"> </w:t>
      </w:r>
      <w:r w:rsidRPr="00175AD4">
        <w:rPr>
          <w:b/>
          <w:i/>
          <w:highlight w:val="cyan"/>
          <w:u w:val="single"/>
        </w:rPr>
        <w:t>désigne l’ensemble des acquis et des institutions des sociétés humaines</w:t>
      </w:r>
      <w:r w:rsidRPr="00175AD4">
        <w:rPr>
          <w:highlight w:val="cyan"/>
        </w:rPr>
        <w:t xml:space="preserve">, par opposition </w:t>
      </w:r>
      <w:r w:rsidRPr="00175AD4">
        <w:rPr>
          <w:b/>
          <w:highlight w:val="cyan"/>
        </w:rPr>
        <w:t>à la nature</w:t>
      </w:r>
      <w:r w:rsidRPr="00175AD4">
        <w:rPr>
          <w:highlight w:val="cyan"/>
        </w:rPr>
        <w:t>.</w:t>
      </w:r>
      <w:r w:rsidRPr="00105223">
        <w:t xml:space="preserve"> </w:t>
      </w:r>
      <w:r w:rsidRPr="00175AD4">
        <w:rPr>
          <w:highlight w:val="cyan"/>
        </w:rPr>
        <w:t>Dans ce cas, le terme ‘‘civilisation’’ a pratiquement le même sens que celui de ‘‘culture’’, pris lui-aussi au singulier.</w:t>
      </w:r>
    </w:p>
    <w:p w14:paraId="3B41C4F6" w14:textId="77777777" w:rsidR="00D41705" w:rsidRPr="00105223" w:rsidRDefault="00D41705" w:rsidP="00D41705">
      <w:pPr>
        <w:spacing w:line="276" w:lineRule="auto"/>
        <w:jc w:val="both"/>
      </w:pPr>
    </w:p>
    <w:p w14:paraId="652DE702" w14:textId="77777777" w:rsidR="00D41705" w:rsidRPr="00105223" w:rsidRDefault="00D41705" w:rsidP="00D41705">
      <w:pPr>
        <w:spacing w:line="276" w:lineRule="auto"/>
        <w:jc w:val="both"/>
      </w:pPr>
      <w:r w:rsidRPr="00175AD4">
        <w:rPr>
          <w:b/>
          <w:bCs/>
        </w:rPr>
        <w:t>Certains font cependant une distinction </w:t>
      </w:r>
      <w:r w:rsidRPr="00105223">
        <w:t xml:space="preserve">: </w:t>
      </w:r>
      <w:r w:rsidRPr="00175AD4">
        <w:rPr>
          <w:b/>
          <w:color w:val="FF0000"/>
        </w:rPr>
        <w:t>la</w:t>
      </w:r>
      <w:r w:rsidRPr="00105223">
        <w:t xml:space="preserve"> civilisation renverrait plutôt au </w:t>
      </w:r>
      <w:r w:rsidRPr="00B13A8E">
        <w:rPr>
          <w:highlight w:val="cyan"/>
          <w:u w:val="single"/>
        </w:rPr>
        <w:t>progrès et aux évolutions techniques d’une société (machines,</w:t>
      </w:r>
      <w:r>
        <w:rPr>
          <w:highlight w:val="cyan"/>
          <w:u w:val="single"/>
        </w:rPr>
        <w:t xml:space="preserve"> industrie,</w:t>
      </w:r>
      <w:r w:rsidRPr="00B13A8E">
        <w:rPr>
          <w:highlight w:val="cyan"/>
          <w:u w:val="single"/>
        </w:rPr>
        <w:t xml:space="preserve"> gratte-ciel…)</w:t>
      </w:r>
      <w:r w:rsidRPr="00105223">
        <w:t xml:space="preserve"> Tandis que </w:t>
      </w:r>
      <w:r w:rsidRPr="00175AD4">
        <w:rPr>
          <w:b/>
          <w:color w:val="FF0000"/>
        </w:rPr>
        <w:t>la</w:t>
      </w:r>
      <w:r w:rsidRPr="00105223">
        <w:t xml:space="preserve"> culture évoquerait plutôt </w:t>
      </w:r>
      <w:r w:rsidRPr="00B13A8E">
        <w:rPr>
          <w:highlight w:val="cyan"/>
        </w:rPr>
        <w:t>les arts et les lettres, l’artisanat, les savoir-faire et les traditions....</w:t>
      </w:r>
    </w:p>
    <w:p w14:paraId="2D04292B" w14:textId="77777777" w:rsidR="00D41705" w:rsidRPr="00105223" w:rsidRDefault="00D41705" w:rsidP="00D41705">
      <w:pPr>
        <w:spacing w:line="276" w:lineRule="auto"/>
        <w:jc w:val="both"/>
      </w:pPr>
      <w:r w:rsidRPr="00105223">
        <w:t xml:space="preserve"> </w:t>
      </w:r>
    </w:p>
    <w:p w14:paraId="13AC309D" w14:textId="77777777" w:rsidR="00D41705" w:rsidRPr="00105223" w:rsidRDefault="00D41705" w:rsidP="00D41705">
      <w:pPr>
        <w:spacing w:line="276" w:lineRule="auto"/>
        <w:jc w:val="both"/>
      </w:pPr>
      <w:r w:rsidRPr="00105223">
        <w:rPr>
          <w:b/>
          <w:i/>
        </w:rPr>
        <w:t>Au pluriel</w:t>
      </w:r>
      <w:r w:rsidRPr="00105223">
        <w:t xml:space="preserve"> </w:t>
      </w:r>
      <w:r w:rsidRPr="00105223">
        <w:rPr>
          <w:color w:val="4472C4" w:themeColor="accent1"/>
        </w:rPr>
        <w:t>(</w:t>
      </w:r>
      <w:r w:rsidRPr="00105223">
        <w:rPr>
          <w:b/>
          <w:color w:val="4472C4" w:themeColor="accent1"/>
        </w:rPr>
        <w:t>DES</w:t>
      </w:r>
      <w:r w:rsidRPr="00105223">
        <w:rPr>
          <w:color w:val="4472C4" w:themeColor="accent1"/>
        </w:rPr>
        <w:t xml:space="preserve"> civilisations) </w:t>
      </w:r>
      <w:r w:rsidRPr="00105223">
        <w:t xml:space="preserve">ou précédé d’un article indéfini </w:t>
      </w:r>
      <w:r w:rsidRPr="00105223">
        <w:rPr>
          <w:color w:val="4472C4" w:themeColor="accent1"/>
        </w:rPr>
        <w:t>(</w:t>
      </w:r>
      <w:r w:rsidRPr="00105223">
        <w:rPr>
          <w:b/>
          <w:color w:val="4472C4" w:themeColor="accent1"/>
        </w:rPr>
        <w:t>UNE</w:t>
      </w:r>
      <w:r w:rsidRPr="00105223">
        <w:rPr>
          <w:color w:val="4472C4" w:themeColor="accent1"/>
        </w:rPr>
        <w:t xml:space="preserve"> civilisation), </w:t>
      </w:r>
      <w:r w:rsidRPr="00105223">
        <w:t xml:space="preserve">le mot ‘’civilisation’’ prend une toute autre signification. Dans cette perspective, le mot est utilisé pour désigner </w:t>
      </w:r>
      <w:r w:rsidRPr="00175AD4">
        <w:rPr>
          <w:highlight w:val="cyan"/>
        </w:rPr>
        <w:t xml:space="preserve">des </w:t>
      </w:r>
      <w:r w:rsidRPr="00175AD4">
        <w:rPr>
          <w:b/>
          <w:i/>
          <w:highlight w:val="cyan"/>
          <w:u w:val="single"/>
        </w:rPr>
        <w:t>ensembles culturels délimités par une aire géographique et une période historique données et possédant des traits distinctifs</w:t>
      </w:r>
      <w:r w:rsidRPr="00175AD4">
        <w:rPr>
          <w:b/>
          <w:highlight w:val="cyan"/>
        </w:rPr>
        <w:t xml:space="preserve"> </w:t>
      </w:r>
      <w:r w:rsidRPr="00175AD4">
        <w:rPr>
          <w:highlight w:val="cyan"/>
        </w:rPr>
        <w:t>(religion, art, politique…).</w:t>
      </w:r>
      <w:r w:rsidRPr="00105223">
        <w:t xml:space="preserve"> On pourra donc parler de civilisation égyptienne, in</w:t>
      </w:r>
      <w:r>
        <w:t>dienne, islamique, occidentale..</w:t>
      </w:r>
      <w:r w:rsidRPr="00105223">
        <w:t xml:space="preserve">. </w:t>
      </w:r>
    </w:p>
    <w:p w14:paraId="4FD1B048" w14:textId="77777777" w:rsidR="00D41705" w:rsidRPr="00105223" w:rsidRDefault="00D41705" w:rsidP="00D41705">
      <w:pPr>
        <w:spacing w:line="276" w:lineRule="auto"/>
        <w:jc w:val="both"/>
      </w:pPr>
    </w:p>
    <w:p w14:paraId="3A648B4E" w14:textId="77777777" w:rsidR="00D41705" w:rsidRPr="00105223" w:rsidRDefault="00D41705" w:rsidP="00D41705">
      <w:pPr>
        <w:spacing w:line="276" w:lineRule="auto"/>
        <w:jc w:val="both"/>
      </w:pPr>
      <w:r w:rsidRPr="00175AD4">
        <w:rPr>
          <w:highlight w:val="cyan"/>
        </w:rPr>
        <w:t xml:space="preserve">Il est important de signaler que le mot </w:t>
      </w:r>
      <w:r w:rsidRPr="00175AD4">
        <w:rPr>
          <w:b/>
          <w:i/>
          <w:highlight w:val="cyan"/>
        </w:rPr>
        <w:t>civilisation</w:t>
      </w:r>
      <w:r w:rsidRPr="00175AD4">
        <w:rPr>
          <w:highlight w:val="cyan"/>
        </w:rPr>
        <w:t xml:space="preserve"> (au pluriel «</w:t>
      </w:r>
      <w:r w:rsidRPr="00175AD4">
        <w:rPr>
          <w:b/>
          <w:highlight w:val="cyan"/>
        </w:rPr>
        <w:t xml:space="preserve"> des » </w:t>
      </w:r>
      <w:r w:rsidRPr="00175AD4">
        <w:rPr>
          <w:highlight w:val="cyan"/>
        </w:rPr>
        <w:t>ou précédé d’un article indéfini « </w:t>
      </w:r>
      <w:r w:rsidRPr="00175AD4">
        <w:rPr>
          <w:b/>
          <w:highlight w:val="cyan"/>
        </w:rPr>
        <w:t>une </w:t>
      </w:r>
      <w:r w:rsidRPr="00175AD4">
        <w:rPr>
          <w:highlight w:val="cyan"/>
        </w:rPr>
        <w:t>») recouvre des ensembles plus vastes que ce que l’on réunit sous le nom de « culture » (au pluriel ou précédé d’un article indéfini lui aussi)</w:t>
      </w:r>
      <w:r w:rsidRPr="00105223">
        <w:t xml:space="preserve">  </w:t>
      </w:r>
    </w:p>
    <w:p w14:paraId="3E40FE50" w14:textId="77777777" w:rsidR="00D41705" w:rsidRPr="00105223" w:rsidRDefault="00D41705" w:rsidP="00D41705">
      <w:pPr>
        <w:spacing w:line="276" w:lineRule="auto"/>
        <w:jc w:val="both"/>
      </w:pPr>
      <w:r w:rsidRPr="00105223">
        <w:t>On parlera ainsi de la culture</w:t>
      </w:r>
      <w:r>
        <w:t xml:space="preserve"> Constantinoise,</w:t>
      </w:r>
      <w:r w:rsidRPr="00105223">
        <w:t xml:space="preserve"> </w:t>
      </w:r>
      <w:proofErr w:type="spellStart"/>
      <w:r w:rsidRPr="00105223">
        <w:t>Chaouie</w:t>
      </w:r>
      <w:proofErr w:type="spellEnd"/>
      <w:r w:rsidRPr="00105223">
        <w:t xml:space="preserve"> ou Kabyle mais de la civilisation islamique.</w:t>
      </w:r>
    </w:p>
    <w:p w14:paraId="5E6907C5" w14:textId="77777777" w:rsidR="00D41705" w:rsidRPr="00105223" w:rsidRDefault="00D41705" w:rsidP="00D41705">
      <w:pPr>
        <w:pStyle w:val="Titre2"/>
        <w:spacing w:line="276" w:lineRule="auto"/>
        <w:rPr>
          <w:rFonts w:ascii="Times New Roman" w:hAnsi="Times New Roman" w:cs="Times New Roman"/>
          <w:b/>
          <w:sz w:val="24"/>
          <w:szCs w:val="24"/>
        </w:rPr>
      </w:pPr>
    </w:p>
    <w:p w14:paraId="7E5C000E" w14:textId="77777777" w:rsidR="00D41705" w:rsidRDefault="00D41705" w:rsidP="00D41705">
      <w:pPr>
        <w:spacing w:line="276" w:lineRule="auto"/>
        <w:jc w:val="both"/>
        <w:rPr>
          <w:b/>
        </w:rPr>
      </w:pPr>
    </w:p>
    <w:p w14:paraId="2A7B2414" w14:textId="77777777" w:rsidR="005E1232" w:rsidRDefault="00630A83"/>
    <w:sectPr w:rsidR="005E1232" w:rsidSect="00FF13C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0706F" w14:textId="77777777" w:rsidR="00630A83" w:rsidRDefault="00630A83" w:rsidP="00D41705">
      <w:r>
        <w:separator/>
      </w:r>
    </w:p>
  </w:endnote>
  <w:endnote w:type="continuationSeparator" w:id="0">
    <w:p w14:paraId="4CA4714E" w14:textId="77777777" w:rsidR="00630A83" w:rsidRDefault="00630A83" w:rsidP="00D4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FCB65" w14:textId="77777777" w:rsidR="00630A83" w:rsidRDefault="00630A83" w:rsidP="00D41705">
      <w:r>
        <w:separator/>
      </w:r>
    </w:p>
  </w:footnote>
  <w:footnote w:type="continuationSeparator" w:id="0">
    <w:p w14:paraId="3556B883" w14:textId="77777777" w:rsidR="00630A83" w:rsidRDefault="00630A83" w:rsidP="00D41705">
      <w:r>
        <w:continuationSeparator/>
      </w:r>
    </w:p>
  </w:footnote>
  <w:footnote w:id="1">
    <w:p w14:paraId="2AE6EC0C" w14:textId="77777777" w:rsidR="00D41705" w:rsidRPr="00DB07D5" w:rsidRDefault="00D41705" w:rsidP="00D41705">
      <w:pPr>
        <w:rPr>
          <w:rFonts w:eastAsia="Times New Roman"/>
          <w:sz w:val="20"/>
          <w:szCs w:val="20"/>
        </w:rPr>
      </w:pPr>
      <w:r w:rsidRPr="00DB07D5">
        <w:rPr>
          <w:rStyle w:val="Appelnotedebasdep"/>
          <w:sz w:val="20"/>
          <w:szCs w:val="20"/>
        </w:rPr>
        <w:footnoteRef/>
      </w:r>
      <w:r w:rsidRPr="00DB07D5">
        <w:rPr>
          <w:sz w:val="20"/>
          <w:szCs w:val="20"/>
        </w:rPr>
        <w:t xml:space="preserve"> </w:t>
      </w:r>
      <w:r w:rsidRPr="00DB07D5">
        <w:rPr>
          <w:rFonts w:eastAsia="Times New Roman"/>
          <w:sz w:val="20"/>
          <w:szCs w:val="20"/>
        </w:rPr>
        <w:t xml:space="preserve">En 1952, Alfred Kroeber et Clyde </w:t>
      </w:r>
      <w:proofErr w:type="spellStart"/>
      <w:r w:rsidRPr="00DB07D5">
        <w:rPr>
          <w:rFonts w:eastAsia="Times New Roman"/>
          <w:sz w:val="20"/>
          <w:szCs w:val="20"/>
        </w:rPr>
        <w:t>Kluckhohn</w:t>
      </w:r>
      <w:proofErr w:type="spellEnd"/>
      <w:r w:rsidRPr="00DB07D5">
        <w:rPr>
          <w:rFonts w:eastAsia="Times New Roman"/>
          <w:sz w:val="20"/>
          <w:szCs w:val="20"/>
        </w:rPr>
        <w:t xml:space="preserve"> ont écrit une liste de plus de 200 différentes définitions du mot </w:t>
      </w:r>
      <w:r w:rsidRPr="00DB07D5">
        <w:rPr>
          <w:rFonts w:eastAsia="Times New Roman"/>
          <w:i/>
          <w:iCs/>
          <w:sz w:val="20"/>
          <w:szCs w:val="20"/>
        </w:rPr>
        <w:t>culture</w:t>
      </w:r>
      <w:r w:rsidRPr="00DB07D5">
        <w:rPr>
          <w:rFonts w:eastAsia="Times New Roman"/>
          <w:sz w:val="20"/>
          <w:szCs w:val="20"/>
        </w:rPr>
        <w:t xml:space="preserve"> dans leur livre </w:t>
      </w:r>
      <w:r w:rsidRPr="00DB07D5">
        <w:rPr>
          <w:rFonts w:eastAsia="Times New Roman"/>
          <w:i/>
          <w:iCs/>
          <w:sz w:val="20"/>
          <w:szCs w:val="20"/>
        </w:rPr>
        <w:t xml:space="preserve">Culture : a </w:t>
      </w:r>
      <w:proofErr w:type="spellStart"/>
      <w:r w:rsidRPr="00DB07D5">
        <w:rPr>
          <w:rFonts w:eastAsia="Times New Roman"/>
          <w:i/>
          <w:iCs/>
          <w:sz w:val="20"/>
          <w:szCs w:val="20"/>
        </w:rPr>
        <w:t>critical</w:t>
      </w:r>
      <w:proofErr w:type="spellEnd"/>
      <w:r w:rsidRPr="00DB07D5">
        <w:rPr>
          <w:rFonts w:eastAsia="Times New Roman"/>
          <w:i/>
          <w:iCs/>
          <w:sz w:val="20"/>
          <w:szCs w:val="20"/>
        </w:rPr>
        <w:t xml:space="preserve"> </w:t>
      </w:r>
      <w:proofErr w:type="spellStart"/>
      <w:r w:rsidRPr="00DB07D5">
        <w:rPr>
          <w:rFonts w:eastAsia="Times New Roman"/>
          <w:i/>
          <w:iCs/>
          <w:sz w:val="20"/>
          <w:szCs w:val="20"/>
        </w:rPr>
        <w:t>review</w:t>
      </w:r>
      <w:proofErr w:type="spellEnd"/>
      <w:r w:rsidRPr="00DB07D5">
        <w:rPr>
          <w:rFonts w:eastAsia="Times New Roman"/>
          <w:i/>
          <w:iCs/>
          <w:sz w:val="20"/>
          <w:szCs w:val="20"/>
        </w:rPr>
        <w:t xml:space="preserve"> of concepts and </w:t>
      </w:r>
      <w:proofErr w:type="spellStart"/>
      <w:r w:rsidRPr="00DB07D5">
        <w:rPr>
          <w:rFonts w:eastAsia="Times New Roman"/>
          <w:i/>
          <w:iCs/>
          <w:sz w:val="20"/>
          <w:szCs w:val="20"/>
        </w:rPr>
        <w:t>definitions</w:t>
      </w:r>
      <w:proofErr w:type="spellEnd"/>
      <w:r w:rsidRPr="00DB07D5">
        <w:rPr>
          <w:rFonts w:eastAsia="Times New Roman"/>
          <w:sz w:val="20"/>
          <w:szCs w:val="20"/>
        </w:rPr>
        <w:t>. https://www.techno-science.net/?onglet=glossaire&amp;definition=5826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1074"/>
    <w:multiLevelType w:val="hybridMultilevel"/>
    <w:tmpl w:val="23E2F2E6"/>
    <w:lvl w:ilvl="0" w:tplc="27ECEBBC">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3E43D0"/>
    <w:multiLevelType w:val="hybridMultilevel"/>
    <w:tmpl w:val="6A5839CE"/>
    <w:lvl w:ilvl="0" w:tplc="7C0A25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5A63B2"/>
    <w:multiLevelType w:val="hybridMultilevel"/>
    <w:tmpl w:val="22D0D590"/>
    <w:lvl w:ilvl="0" w:tplc="238C1A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DD031A"/>
    <w:multiLevelType w:val="hybridMultilevel"/>
    <w:tmpl w:val="42668F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212768"/>
    <w:multiLevelType w:val="hybridMultilevel"/>
    <w:tmpl w:val="147A0A80"/>
    <w:lvl w:ilvl="0" w:tplc="AA5AC78E">
      <w:start w:val="1"/>
      <w:numFmt w:val="bullet"/>
      <w:lvlText w:val="-"/>
      <w:lvlJc w:val="left"/>
      <w:pPr>
        <w:ind w:left="720" w:hanging="360"/>
      </w:pPr>
      <w:rPr>
        <w:rFonts w:ascii="Times New Roman" w:eastAsia="SimSun"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BD78F0"/>
    <w:multiLevelType w:val="hybridMultilevel"/>
    <w:tmpl w:val="04465C1A"/>
    <w:lvl w:ilvl="0" w:tplc="DFC65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E346D6"/>
    <w:multiLevelType w:val="hybridMultilevel"/>
    <w:tmpl w:val="12CA0BC6"/>
    <w:lvl w:ilvl="0" w:tplc="A6A0ECF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8447EE"/>
    <w:multiLevelType w:val="hybridMultilevel"/>
    <w:tmpl w:val="C3A4EC54"/>
    <w:lvl w:ilvl="0" w:tplc="1638CC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5F4476A2"/>
    <w:multiLevelType w:val="hybridMultilevel"/>
    <w:tmpl w:val="55760106"/>
    <w:lvl w:ilvl="0" w:tplc="F31865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3C2475"/>
    <w:multiLevelType w:val="multilevel"/>
    <w:tmpl w:val="4C76C02E"/>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Times New Roman" w:hAnsi="Times New Roman" w:cs="Times New Roman" w:hint="default"/>
        <w:b/>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CB00E1"/>
    <w:multiLevelType w:val="hybridMultilevel"/>
    <w:tmpl w:val="71B005E0"/>
    <w:lvl w:ilvl="0" w:tplc="AF2CAA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9"/>
  </w:num>
  <w:num w:numId="5">
    <w:abstractNumId w:val="2"/>
  </w:num>
  <w:num w:numId="6">
    <w:abstractNumId w:val="10"/>
  </w:num>
  <w:num w:numId="7">
    <w:abstractNumId w:val="5"/>
  </w:num>
  <w:num w:numId="8">
    <w:abstractNumId w:val="1"/>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05"/>
    <w:rsid w:val="000A1CE7"/>
    <w:rsid w:val="00175AD4"/>
    <w:rsid w:val="00316AC9"/>
    <w:rsid w:val="00396ECC"/>
    <w:rsid w:val="0041271D"/>
    <w:rsid w:val="00630A83"/>
    <w:rsid w:val="008A13E3"/>
    <w:rsid w:val="00AF125D"/>
    <w:rsid w:val="00CC77FC"/>
    <w:rsid w:val="00D41705"/>
    <w:rsid w:val="00FF13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15CE5A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705"/>
    <w:rPr>
      <w:rFonts w:ascii="Times New Roman" w:eastAsia="SimSun" w:hAnsi="Times New Roman" w:cs="Times New Roman"/>
      <w:lang w:eastAsia="zh-CN"/>
    </w:rPr>
  </w:style>
  <w:style w:type="paragraph" w:styleId="Titre1">
    <w:name w:val="heading 1"/>
    <w:basedOn w:val="Normal"/>
    <w:next w:val="Normal"/>
    <w:link w:val="Titre1Car"/>
    <w:uiPriority w:val="9"/>
    <w:qFormat/>
    <w:rsid w:val="00D417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41705"/>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D41705"/>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1705"/>
    <w:rPr>
      <w:rFonts w:asciiTheme="majorHAnsi" w:eastAsiaTheme="majorEastAsia" w:hAnsiTheme="majorHAnsi" w:cstheme="majorBidi"/>
      <w:color w:val="2F5496" w:themeColor="accent1" w:themeShade="BF"/>
      <w:sz w:val="32"/>
      <w:szCs w:val="32"/>
      <w:lang w:eastAsia="zh-CN"/>
    </w:rPr>
  </w:style>
  <w:style w:type="character" w:customStyle="1" w:styleId="Titre2Car">
    <w:name w:val="Titre 2 Car"/>
    <w:basedOn w:val="Policepardfaut"/>
    <w:link w:val="Titre2"/>
    <w:uiPriority w:val="9"/>
    <w:rsid w:val="00D4170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41705"/>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D41705"/>
    <w:pPr>
      <w:ind w:left="720"/>
      <w:contextualSpacing/>
    </w:pPr>
  </w:style>
  <w:style w:type="character" w:styleId="Appelnotedebasdep">
    <w:name w:val="footnote reference"/>
    <w:basedOn w:val="Policepardfaut"/>
    <w:uiPriority w:val="99"/>
    <w:unhideWhenUsed/>
    <w:rsid w:val="00D41705"/>
    <w:rPr>
      <w:vertAlign w:val="superscript"/>
    </w:rPr>
  </w:style>
  <w:style w:type="paragraph" w:styleId="NormalWeb">
    <w:name w:val="Normal (Web)"/>
    <w:basedOn w:val="Normal"/>
    <w:uiPriority w:val="99"/>
    <w:unhideWhenUsed/>
    <w:rsid w:val="00D41705"/>
    <w:pPr>
      <w:spacing w:before="100" w:beforeAutospacing="1" w:after="100" w:afterAutospacing="1"/>
    </w:pPr>
    <w:rPr>
      <w:rFonts w:eastAsiaTheme="minorHAnsi"/>
      <w:lang w:eastAsia="fr-FR"/>
    </w:rPr>
  </w:style>
  <w:style w:type="character" w:styleId="Accentuationintense">
    <w:name w:val="Intense Emphasis"/>
    <w:basedOn w:val="Policepardfaut"/>
    <w:uiPriority w:val="21"/>
    <w:qFormat/>
    <w:rsid w:val="00D41705"/>
    <w:rPr>
      <w:i/>
      <w:iCs/>
      <w:color w:val="4472C4" w:themeColor="accent1"/>
    </w:rPr>
  </w:style>
  <w:style w:type="character" w:customStyle="1" w:styleId="mw-headline">
    <w:name w:val="mw-headline"/>
    <w:basedOn w:val="Policepardfaut"/>
    <w:rsid w:val="00D41705"/>
  </w:style>
  <w:style w:type="paragraph" w:styleId="Citationintense">
    <w:name w:val="Intense Quote"/>
    <w:basedOn w:val="Normal"/>
    <w:next w:val="Normal"/>
    <w:link w:val="CitationintenseCar"/>
    <w:uiPriority w:val="30"/>
    <w:qFormat/>
    <w:rsid w:val="00D417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D41705"/>
    <w:rPr>
      <w:rFonts w:ascii="Times New Roman" w:eastAsia="SimSun" w:hAnsi="Times New Roman" w:cs="Times New Roman"/>
      <w:i/>
      <w:iCs/>
      <w:color w:val="4472C4" w:themeColor="accent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1848</Words>
  <Characters>10168</Characters>
  <Application>Microsoft Office Word</Application>
  <DocSecurity>0</DocSecurity>
  <Lines>84</Lines>
  <Paragraphs>23</Paragraphs>
  <ScaleCrop>false</ScaleCrop>
  <HeadingPairs>
    <vt:vector size="4" baseType="variant">
      <vt:variant>
        <vt:lpstr>Titre</vt:lpstr>
      </vt:variant>
      <vt:variant>
        <vt:i4>1</vt:i4>
      </vt:variant>
      <vt:variant>
        <vt:lpstr>Headings</vt:lpstr>
      </vt:variant>
      <vt:variant>
        <vt:i4>6</vt:i4>
      </vt:variant>
    </vt:vector>
  </HeadingPairs>
  <TitlesOfParts>
    <vt:vector size="7" baseType="lpstr">
      <vt:lpstr/>
      <vt:lpstr>L’Antiquité (de 3300 Av. J.-C. à 476 Ap. J.-C.)</vt:lpstr>
      <vt:lpstr>Le Moyen-Âge (de 476 à 1492)</vt:lpstr>
      <vt:lpstr/>
      <vt:lpstr>Les Temps Moderne (de 1492 à 1789)</vt:lpstr>
      <vt:lpstr>L’époque contemporaine (de 1789 à nos jours)</vt:lpstr>
      <vt: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Microsoft Office User</cp:lastModifiedBy>
  <cp:revision>4</cp:revision>
  <dcterms:created xsi:type="dcterms:W3CDTF">2023-03-04T16:46:00Z</dcterms:created>
  <dcterms:modified xsi:type="dcterms:W3CDTF">2024-12-12T12:56:00Z</dcterms:modified>
</cp:coreProperties>
</file>