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0837" w:rsidRPr="00A44B79" w:rsidRDefault="002C2FC1" w:rsidP="008E0837">
      <w:pPr>
        <w:pStyle w:val="Default"/>
        <w:rPr>
          <w:rFonts w:asciiTheme="majorBidi" w:hAnsiTheme="majorBidi" w:cstheme="majorBidi"/>
        </w:rPr>
      </w:pPr>
      <w:r w:rsidRPr="002C2FC1">
        <w:rPr>
          <w:rFonts w:asciiTheme="majorBidi" w:hAnsiTheme="majorBidi" w:cstheme="majorBidi"/>
          <w:highlight w:val="cyan"/>
        </w:rPr>
        <w:t>BOUSSAID NADA EL FERDOUSS</w:t>
      </w:r>
      <w:r w:rsidRPr="002C2FC1">
        <w:rPr>
          <w:rFonts w:asciiTheme="majorBidi" w:hAnsiTheme="majorBidi" w:cstheme="majorBidi"/>
        </w:rPr>
        <w:t xml:space="preserve">                                 </w:t>
      </w:r>
      <w:r w:rsidRPr="002C2FC1">
        <w:rPr>
          <w:rFonts w:asciiTheme="majorBidi" w:hAnsiTheme="majorBidi" w:cstheme="majorBidi"/>
          <w:highlight w:val="cyan"/>
        </w:rPr>
        <w:t xml:space="preserve">MASTER 02 (Chimie </w:t>
      </w:r>
      <w:proofErr w:type="gramStart"/>
      <w:r w:rsidRPr="002C2FC1">
        <w:rPr>
          <w:rFonts w:asciiTheme="majorBidi" w:hAnsiTheme="majorBidi" w:cstheme="majorBidi"/>
          <w:highlight w:val="cyan"/>
        </w:rPr>
        <w:t>Analytique )</w:t>
      </w:r>
      <w:proofErr w:type="gramEnd"/>
    </w:p>
    <w:p w:rsidR="00C239B4" w:rsidRPr="00A44B79" w:rsidRDefault="008E0837" w:rsidP="008E0837">
      <w:pPr>
        <w:pStyle w:val="Default"/>
        <w:rPr>
          <w:rFonts w:asciiTheme="majorBidi" w:hAnsiTheme="majorBidi" w:cstheme="majorBidi"/>
          <w:sz w:val="26"/>
          <w:szCs w:val="26"/>
        </w:rPr>
      </w:pPr>
      <w:r w:rsidRPr="00A44B79">
        <w:rPr>
          <w:rFonts w:asciiTheme="majorBidi" w:hAnsiTheme="majorBidi" w:cstheme="majorBidi"/>
          <w:b/>
          <w:bCs/>
          <w:sz w:val="28"/>
          <w:szCs w:val="28"/>
        </w:rPr>
        <w:t xml:space="preserve"> </w:t>
      </w:r>
    </w:p>
    <w:p w:rsidR="008E0837" w:rsidRPr="00A44B79" w:rsidRDefault="008E0837" w:rsidP="008E0837">
      <w:pPr>
        <w:rPr>
          <w:rFonts w:asciiTheme="majorBidi" w:hAnsiTheme="majorBidi" w:cstheme="majorBidi"/>
          <w:b/>
          <w:bCs/>
          <w:sz w:val="28"/>
          <w:szCs w:val="28"/>
        </w:rPr>
      </w:pPr>
      <w:proofErr w:type="spellStart"/>
      <w:r w:rsidRPr="002C2FC1">
        <w:rPr>
          <w:rFonts w:asciiTheme="majorBidi" w:hAnsiTheme="majorBidi" w:cstheme="majorBidi"/>
          <w:b/>
          <w:bCs/>
          <w:sz w:val="28"/>
          <w:szCs w:val="28"/>
          <w:highlight w:val="cyan"/>
        </w:rPr>
        <w:t>Reponse</w:t>
      </w:r>
      <w:proofErr w:type="spellEnd"/>
      <w:r w:rsidRPr="002C2FC1">
        <w:rPr>
          <w:rFonts w:asciiTheme="majorBidi" w:hAnsiTheme="majorBidi" w:cstheme="majorBidi"/>
          <w:b/>
          <w:bCs/>
          <w:sz w:val="28"/>
          <w:szCs w:val="28"/>
          <w:highlight w:val="cyan"/>
        </w:rPr>
        <w:t> </w:t>
      </w:r>
      <w:proofErr w:type="gramStart"/>
      <w:r w:rsidRPr="002C2FC1">
        <w:rPr>
          <w:rFonts w:asciiTheme="majorBidi" w:hAnsiTheme="majorBidi" w:cstheme="majorBidi"/>
          <w:b/>
          <w:bCs/>
          <w:sz w:val="28"/>
          <w:szCs w:val="28"/>
          <w:highlight w:val="cyan"/>
        </w:rPr>
        <w:t>1:</w:t>
      </w:r>
      <w:proofErr w:type="gramEnd"/>
    </w:p>
    <w:p w:rsidR="008E0837" w:rsidRPr="00A44B79" w:rsidRDefault="008E0837" w:rsidP="008E0837">
      <w:pPr>
        <w:rPr>
          <w:rFonts w:asciiTheme="majorBidi" w:hAnsiTheme="majorBidi" w:cstheme="majorBidi"/>
          <w:sz w:val="26"/>
          <w:szCs w:val="26"/>
        </w:rPr>
      </w:pPr>
      <w:r w:rsidRPr="00A44B79">
        <w:rPr>
          <w:rFonts w:asciiTheme="majorBidi" w:hAnsiTheme="majorBidi" w:cstheme="majorBidi"/>
          <w:sz w:val="26"/>
          <w:szCs w:val="26"/>
        </w:rPr>
        <w:t xml:space="preserve">L'ONU, ou Organisation des Nations Unies, est une organisation internationale regroupant la plupart des pays du monde. Elle a été créée à la fin de </w:t>
      </w:r>
      <w:r w:rsidRPr="00A44B79">
        <w:rPr>
          <w:rStyle w:val="citation-0"/>
          <w:rFonts w:asciiTheme="majorBidi" w:hAnsiTheme="majorBidi" w:cstheme="majorBidi"/>
          <w:sz w:val="26"/>
          <w:szCs w:val="26"/>
        </w:rPr>
        <w:t>la Seconde Guerre mondiale dans le but de maintenir la paix et la sécurité internationales, de promouvoir les droits de l'homme</w:t>
      </w:r>
      <w:r w:rsidRPr="00A44B79">
        <w:rPr>
          <w:rFonts w:asciiTheme="majorBidi" w:hAnsiTheme="majorBidi" w:cstheme="majorBidi"/>
          <w:sz w:val="26"/>
          <w:szCs w:val="26"/>
        </w:rPr>
        <w:t xml:space="preserve"> et de favoriser la coopération entre les nations</w:t>
      </w:r>
      <w:r w:rsidRPr="00A44B79">
        <w:rPr>
          <w:rFonts w:asciiTheme="majorBidi" w:hAnsiTheme="majorBidi" w:cstheme="majorBidi"/>
          <w:sz w:val="26"/>
          <w:szCs w:val="26"/>
        </w:rPr>
        <w:t>.</w:t>
      </w:r>
    </w:p>
    <w:p w:rsidR="008E0837" w:rsidRPr="00A44B79" w:rsidRDefault="008E0837" w:rsidP="008E0837">
      <w:pPr>
        <w:rPr>
          <w:rFonts w:asciiTheme="majorBidi" w:hAnsiTheme="majorBidi" w:cstheme="majorBidi"/>
          <w:b/>
          <w:bCs/>
          <w:sz w:val="28"/>
          <w:szCs w:val="28"/>
        </w:rPr>
      </w:pPr>
      <w:r w:rsidRPr="002C2FC1">
        <w:rPr>
          <w:rFonts w:asciiTheme="majorBidi" w:hAnsiTheme="majorBidi" w:cstheme="majorBidi"/>
          <w:b/>
          <w:bCs/>
          <w:sz w:val="28"/>
          <w:szCs w:val="28"/>
          <w:highlight w:val="cyan"/>
        </w:rPr>
        <w:t>Les membres permanents</w:t>
      </w:r>
      <w:r w:rsidRPr="00A44B79">
        <w:rPr>
          <w:rFonts w:asciiTheme="majorBidi" w:hAnsiTheme="majorBidi" w:cstheme="majorBidi"/>
          <w:b/>
          <w:bCs/>
          <w:sz w:val="28"/>
          <w:szCs w:val="28"/>
        </w:rPr>
        <w:t xml:space="preserve"> : 5 pays </w:t>
      </w:r>
    </w:p>
    <w:p w:rsidR="008E0837" w:rsidRPr="00A44B79" w:rsidRDefault="008E0837" w:rsidP="008E0837">
      <w:pPr>
        <w:spacing w:after="0" w:line="240" w:lineRule="auto"/>
        <w:rPr>
          <w:rFonts w:asciiTheme="majorBidi" w:eastAsia="Times New Roman" w:hAnsiTheme="majorBidi" w:cstheme="majorBidi"/>
          <w:kern w:val="0"/>
          <w:sz w:val="26"/>
          <w:szCs w:val="26"/>
          <w:lang w:eastAsia="fr-FR"/>
          <w14:ligatures w14:val="none"/>
        </w:rPr>
      </w:pPr>
      <w:r w:rsidRPr="00A44B79">
        <w:rPr>
          <w:rFonts w:asciiTheme="majorBidi" w:eastAsia="Times New Roman" w:hAnsiTheme="majorBidi" w:cstheme="majorBidi"/>
          <w:kern w:val="0"/>
          <w:sz w:val="26"/>
          <w:szCs w:val="26"/>
          <w:lang w:eastAsia="fr-FR"/>
          <w14:ligatures w14:val="none"/>
        </w:rPr>
        <w:t xml:space="preserve">Les États-Unis d'Amérique </w:t>
      </w:r>
    </w:p>
    <w:p w:rsidR="008E0837" w:rsidRPr="00A44B79" w:rsidRDefault="008E0837" w:rsidP="008E0837">
      <w:pPr>
        <w:spacing w:after="0" w:line="240" w:lineRule="auto"/>
        <w:rPr>
          <w:rFonts w:asciiTheme="majorBidi" w:eastAsia="Times New Roman" w:hAnsiTheme="majorBidi" w:cstheme="majorBidi"/>
          <w:kern w:val="0"/>
          <w:sz w:val="26"/>
          <w:szCs w:val="26"/>
          <w:lang w:eastAsia="fr-FR"/>
          <w14:ligatures w14:val="none"/>
        </w:rPr>
      </w:pPr>
      <w:r w:rsidRPr="00A44B79">
        <w:rPr>
          <w:rFonts w:asciiTheme="majorBidi" w:eastAsia="Times New Roman" w:hAnsiTheme="majorBidi" w:cstheme="majorBidi"/>
          <w:kern w:val="0"/>
          <w:sz w:val="26"/>
          <w:szCs w:val="26"/>
          <w:lang w:eastAsia="fr-FR"/>
          <w14:ligatures w14:val="none"/>
        </w:rPr>
        <w:t xml:space="preserve">La Russie (anciennement l'Union soviétique) </w:t>
      </w:r>
    </w:p>
    <w:p w:rsidR="008E0837" w:rsidRPr="00A44B79" w:rsidRDefault="008E0837" w:rsidP="008E0837">
      <w:pPr>
        <w:spacing w:after="0" w:line="240" w:lineRule="auto"/>
        <w:rPr>
          <w:rFonts w:asciiTheme="majorBidi" w:eastAsia="Times New Roman" w:hAnsiTheme="majorBidi" w:cstheme="majorBidi"/>
          <w:kern w:val="0"/>
          <w:sz w:val="26"/>
          <w:szCs w:val="26"/>
          <w:lang w:eastAsia="fr-FR"/>
          <w14:ligatures w14:val="none"/>
        </w:rPr>
      </w:pPr>
      <w:r w:rsidRPr="00A44B79">
        <w:rPr>
          <w:rFonts w:asciiTheme="majorBidi" w:eastAsia="Times New Roman" w:hAnsiTheme="majorBidi" w:cstheme="majorBidi"/>
          <w:kern w:val="0"/>
          <w:sz w:val="26"/>
          <w:szCs w:val="26"/>
          <w:lang w:eastAsia="fr-FR"/>
          <w14:ligatures w14:val="none"/>
        </w:rPr>
        <w:t xml:space="preserve">La Chine (représentée par la République populaire de Chine) </w:t>
      </w:r>
    </w:p>
    <w:p w:rsidR="008E0837" w:rsidRPr="00A44B79" w:rsidRDefault="008E0837" w:rsidP="008E0837">
      <w:pPr>
        <w:spacing w:after="0" w:line="240" w:lineRule="auto"/>
        <w:rPr>
          <w:rFonts w:asciiTheme="majorBidi" w:eastAsia="Times New Roman" w:hAnsiTheme="majorBidi" w:cstheme="majorBidi"/>
          <w:kern w:val="0"/>
          <w:sz w:val="26"/>
          <w:szCs w:val="26"/>
          <w:lang w:eastAsia="fr-FR"/>
          <w14:ligatures w14:val="none"/>
        </w:rPr>
      </w:pPr>
      <w:r w:rsidRPr="00A44B79">
        <w:rPr>
          <w:rFonts w:asciiTheme="majorBidi" w:eastAsia="Times New Roman" w:hAnsiTheme="majorBidi" w:cstheme="majorBidi"/>
          <w:kern w:val="0"/>
          <w:sz w:val="26"/>
          <w:szCs w:val="26"/>
          <w:lang w:eastAsia="fr-FR"/>
          <w14:ligatures w14:val="none"/>
        </w:rPr>
        <w:t xml:space="preserve">Le Royaume-Uni </w:t>
      </w:r>
    </w:p>
    <w:p w:rsidR="008E0837" w:rsidRPr="00A44B79" w:rsidRDefault="008E0837" w:rsidP="008E0837">
      <w:pPr>
        <w:rPr>
          <w:rFonts w:asciiTheme="majorBidi" w:eastAsia="Times New Roman" w:hAnsiTheme="majorBidi" w:cstheme="majorBidi"/>
          <w:kern w:val="0"/>
          <w:sz w:val="26"/>
          <w:szCs w:val="26"/>
          <w:lang w:eastAsia="fr-FR"/>
          <w14:ligatures w14:val="none"/>
        </w:rPr>
      </w:pPr>
      <w:r w:rsidRPr="00A44B79">
        <w:rPr>
          <w:rFonts w:asciiTheme="majorBidi" w:eastAsia="Times New Roman" w:hAnsiTheme="majorBidi" w:cstheme="majorBidi"/>
          <w:kern w:val="0"/>
          <w:sz w:val="26"/>
          <w:szCs w:val="26"/>
          <w:lang w:eastAsia="fr-FR"/>
          <w14:ligatures w14:val="none"/>
        </w:rPr>
        <w:t>La France</w:t>
      </w:r>
    </w:p>
    <w:p w:rsidR="008E0837" w:rsidRPr="00A44B79" w:rsidRDefault="008E0837" w:rsidP="008E0837">
      <w:pPr>
        <w:rPr>
          <w:rFonts w:asciiTheme="majorBidi" w:hAnsiTheme="majorBidi" w:cstheme="majorBidi"/>
          <w:b/>
          <w:bCs/>
          <w:sz w:val="26"/>
          <w:szCs w:val="26"/>
        </w:rPr>
      </w:pPr>
      <w:proofErr w:type="spellStart"/>
      <w:r w:rsidRPr="002C2FC1">
        <w:rPr>
          <w:rFonts w:asciiTheme="majorBidi" w:hAnsiTheme="majorBidi" w:cstheme="majorBidi"/>
          <w:b/>
          <w:bCs/>
          <w:sz w:val="26"/>
          <w:szCs w:val="26"/>
          <w:highlight w:val="cyan"/>
        </w:rPr>
        <w:t>Reponse</w:t>
      </w:r>
      <w:proofErr w:type="spellEnd"/>
      <w:r w:rsidRPr="002C2FC1">
        <w:rPr>
          <w:rFonts w:asciiTheme="majorBidi" w:hAnsiTheme="majorBidi" w:cstheme="majorBidi"/>
          <w:b/>
          <w:bCs/>
          <w:sz w:val="26"/>
          <w:szCs w:val="26"/>
          <w:highlight w:val="cyan"/>
        </w:rPr>
        <w:t xml:space="preserve"> 2 :</w:t>
      </w:r>
    </w:p>
    <w:p w:rsidR="008E0837" w:rsidRPr="00A44B79" w:rsidRDefault="008E0837" w:rsidP="00754068">
      <w:pPr>
        <w:pStyle w:val="Default"/>
        <w:rPr>
          <w:rFonts w:asciiTheme="majorBidi" w:hAnsiTheme="majorBidi" w:cstheme="majorBidi"/>
          <w:sz w:val="26"/>
          <w:szCs w:val="26"/>
        </w:rPr>
      </w:pPr>
      <w:r w:rsidRPr="00A44B79">
        <w:rPr>
          <w:rFonts w:asciiTheme="majorBidi" w:hAnsiTheme="majorBidi" w:cstheme="majorBidi"/>
          <w:sz w:val="26"/>
          <w:szCs w:val="26"/>
        </w:rPr>
        <w:t xml:space="preserve">1/ </w:t>
      </w:r>
      <w:r w:rsidRPr="00A44B79">
        <w:rPr>
          <w:rFonts w:asciiTheme="majorBidi" w:hAnsiTheme="majorBidi" w:cstheme="majorBidi"/>
          <w:sz w:val="26"/>
          <w:szCs w:val="26"/>
        </w:rPr>
        <w:t xml:space="preserve">En </w:t>
      </w:r>
      <w:r w:rsidR="00754068" w:rsidRPr="00A44B79">
        <w:rPr>
          <w:rFonts w:asciiTheme="majorBidi" w:hAnsiTheme="majorBidi" w:cstheme="majorBidi"/>
          <w:b/>
          <w:bCs/>
          <w:sz w:val="26"/>
          <w:szCs w:val="26"/>
        </w:rPr>
        <w:t>1963</w:t>
      </w:r>
      <w:r w:rsidR="00754068" w:rsidRPr="00A44B79">
        <w:rPr>
          <w:rFonts w:asciiTheme="majorBidi" w:hAnsiTheme="majorBidi" w:cstheme="majorBidi"/>
          <w:sz w:val="26"/>
          <w:szCs w:val="26"/>
        </w:rPr>
        <w:t xml:space="preserve"> </w:t>
      </w:r>
      <w:r w:rsidRPr="00A44B79">
        <w:rPr>
          <w:rFonts w:asciiTheme="majorBidi" w:hAnsiTheme="majorBidi" w:cstheme="majorBidi"/>
          <w:sz w:val="26"/>
          <w:szCs w:val="26"/>
        </w:rPr>
        <w:t xml:space="preserve">l'Algérie intégré la Commission du Codex </w:t>
      </w:r>
      <w:proofErr w:type="spellStart"/>
      <w:proofErr w:type="gramStart"/>
      <w:r w:rsidRPr="00A44B79">
        <w:rPr>
          <w:rFonts w:asciiTheme="majorBidi" w:hAnsiTheme="majorBidi" w:cstheme="majorBidi"/>
          <w:sz w:val="26"/>
          <w:szCs w:val="26"/>
        </w:rPr>
        <w:t>Alimentarius</w:t>
      </w:r>
      <w:proofErr w:type="spellEnd"/>
      <w:r w:rsidR="00754068" w:rsidRPr="00A44B79">
        <w:rPr>
          <w:rFonts w:asciiTheme="majorBidi" w:hAnsiTheme="majorBidi" w:cstheme="majorBidi"/>
          <w:sz w:val="26"/>
          <w:szCs w:val="26"/>
        </w:rPr>
        <w:t> .</w:t>
      </w:r>
      <w:proofErr w:type="gramEnd"/>
    </w:p>
    <w:p w:rsidR="00754068" w:rsidRPr="00A44B79" w:rsidRDefault="00754068" w:rsidP="00754068">
      <w:pPr>
        <w:pStyle w:val="PrformatHTML"/>
        <w:rPr>
          <w:rFonts w:asciiTheme="majorBidi" w:eastAsia="Times New Roman" w:hAnsiTheme="majorBidi" w:cstheme="majorBidi"/>
          <w:rtl/>
          <w:lang w:eastAsia="fr-FR"/>
          <w14:ligatures w14:val="none"/>
        </w:rPr>
      </w:pPr>
      <w:r w:rsidRPr="00A44B79">
        <w:rPr>
          <w:rFonts w:asciiTheme="majorBidi" w:hAnsiTheme="majorBidi" w:cstheme="majorBidi"/>
          <w:sz w:val="26"/>
          <w:szCs w:val="26"/>
        </w:rPr>
        <w:t>2 </w:t>
      </w:r>
      <w:r w:rsidRPr="00A44B79">
        <w:rPr>
          <w:rFonts w:asciiTheme="majorBidi" w:hAnsiTheme="majorBidi" w:cstheme="majorBidi"/>
          <w:b/>
          <w:bCs/>
          <w:sz w:val="26"/>
          <w:szCs w:val="26"/>
        </w:rPr>
        <w:t>/</w:t>
      </w:r>
      <w:r w:rsidRPr="00A44B79">
        <w:rPr>
          <w:rFonts w:asciiTheme="majorBidi" w:eastAsia="Times New Roman" w:hAnsiTheme="majorBidi" w:cstheme="majorBidi"/>
          <w:b/>
          <w:bCs/>
          <w:lang w:eastAsia="fr-FR"/>
          <w14:ligatures w14:val="none"/>
        </w:rPr>
        <w:t xml:space="preserve"> </w:t>
      </w:r>
      <w:r w:rsidRPr="00A44B79">
        <w:rPr>
          <w:rFonts w:asciiTheme="majorBidi" w:hAnsiTheme="majorBidi" w:cstheme="majorBidi"/>
          <w:sz w:val="26"/>
          <w:szCs w:val="26"/>
        </w:rPr>
        <w:t xml:space="preserve">le premier pays arabe ayant intégré la Commission du Codex </w:t>
      </w:r>
      <w:proofErr w:type="spellStart"/>
      <w:r w:rsidRPr="00A44B79">
        <w:rPr>
          <w:rFonts w:asciiTheme="majorBidi" w:hAnsiTheme="majorBidi" w:cstheme="majorBidi"/>
          <w:sz w:val="26"/>
          <w:szCs w:val="26"/>
        </w:rPr>
        <w:t>Alimentarius</w:t>
      </w:r>
      <w:proofErr w:type="spellEnd"/>
      <w:r w:rsidRPr="00A44B79">
        <w:rPr>
          <w:rFonts w:asciiTheme="majorBidi" w:hAnsiTheme="majorBidi" w:cstheme="majorBidi"/>
          <w:sz w:val="26"/>
          <w:szCs w:val="26"/>
        </w:rPr>
        <w:t xml:space="preserve"> </w:t>
      </w:r>
      <w:proofErr w:type="spellStart"/>
      <w:r w:rsidRPr="00A44B79">
        <w:rPr>
          <w:rFonts w:asciiTheme="majorBidi" w:eastAsia="Times New Roman" w:hAnsiTheme="majorBidi" w:cstheme="majorBidi"/>
          <w:sz w:val="26"/>
          <w:szCs w:val="26"/>
          <w:lang w:eastAsia="fr-FR"/>
          <w14:ligatures w14:val="none"/>
        </w:rPr>
        <w:t>cest</w:t>
      </w:r>
      <w:proofErr w:type="spellEnd"/>
    </w:p>
    <w:p w:rsidR="008E0837" w:rsidRPr="00A44B79" w:rsidRDefault="00754068" w:rsidP="008E0837">
      <w:pPr>
        <w:rPr>
          <w:rFonts w:asciiTheme="majorBidi" w:eastAsia="Times New Roman" w:hAnsiTheme="majorBidi" w:cstheme="majorBidi"/>
          <w:b/>
          <w:bCs/>
          <w:sz w:val="26"/>
          <w:szCs w:val="26"/>
          <w:lang w:eastAsia="fr-FR"/>
          <w14:ligatures w14:val="none"/>
        </w:rPr>
      </w:pPr>
      <w:r w:rsidRPr="00A44B79">
        <w:rPr>
          <w:rFonts w:asciiTheme="majorBidi" w:eastAsia="Times New Roman" w:hAnsiTheme="majorBidi" w:cstheme="majorBidi"/>
          <w:b/>
          <w:bCs/>
          <w:sz w:val="26"/>
          <w:szCs w:val="26"/>
          <w:lang w:eastAsia="fr-FR"/>
          <w14:ligatures w14:val="none"/>
        </w:rPr>
        <w:t>Egypte</w:t>
      </w:r>
      <w:r w:rsidRPr="00A44B79">
        <w:rPr>
          <w:rFonts w:asciiTheme="majorBidi" w:eastAsia="Times New Roman" w:hAnsiTheme="majorBidi" w:cstheme="majorBidi"/>
          <w:b/>
          <w:bCs/>
          <w:sz w:val="26"/>
          <w:szCs w:val="26"/>
          <w:lang w:eastAsia="fr-FR"/>
          <w14:ligatures w14:val="none"/>
        </w:rPr>
        <w:t>.</w:t>
      </w:r>
    </w:p>
    <w:p w:rsidR="00B56AF6" w:rsidRPr="00A44B79" w:rsidRDefault="00754068" w:rsidP="00B56AF6">
      <w:pPr>
        <w:pStyle w:val="Default"/>
        <w:rPr>
          <w:rFonts w:asciiTheme="majorBidi" w:hAnsiTheme="majorBidi" w:cstheme="majorBidi"/>
          <w:sz w:val="26"/>
          <w:szCs w:val="26"/>
        </w:rPr>
      </w:pPr>
      <w:r w:rsidRPr="00A44B79">
        <w:rPr>
          <w:rFonts w:asciiTheme="majorBidi" w:eastAsia="Times New Roman" w:hAnsiTheme="majorBidi" w:cstheme="majorBidi"/>
          <w:sz w:val="26"/>
          <w:szCs w:val="26"/>
          <w:lang w:eastAsia="fr-FR"/>
          <w14:ligatures w14:val="none"/>
        </w:rPr>
        <w:t>3/</w:t>
      </w:r>
      <w:r w:rsidR="00B56AF6" w:rsidRPr="00A44B79">
        <w:rPr>
          <w:rFonts w:asciiTheme="majorBidi" w:eastAsia="Times New Roman" w:hAnsiTheme="majorBidi" w:cstheme="majorBidi"/>
          <w:sz w:val="26"/>
          <w:szCs w:val="26"/>
          <w:lang w:eastAsia="fr-FR"/>
          <w14:ligatures w14:val="none"/>
        </w:rPr>
        <w:t xml:space="preserve"> </w:t>
      </w:r>
      <w:r w:rsidR="00B56AF6" w:rsidRPr="00A44B79">
        <w:rPr>
          <w:rFonts w:asciiTheme="majorBidi" w:hAnsiTheme="majorBidi" w:cstheme="majorBidi"/>
          <w:b/>
          <w:bCs/>
          <w:sz w:val="26"/>
          <w:szCs w:val="26"/>
        </w:rPr>
        <w:t>189</w:t>
      </w:r>
      <w:r w:rsidR="00B56AF6" w:rsidRPr="00A44B79">
        <w:rPr>
          <w:rFonts w:asciiTheme="majorBidi" w:hAnsiTheme="majorBidi" w:cstheme="majorBidi"/>
          <w:sz w:val="26"/>
          <w:szCs w:val="26"/>
        </w:rPr>
        <w:t xml:space="preserve"> </w:t>
      </w:r>
      <w:r w:rsidR="00B56AF6" w:rsidRPr="00A44B79">
        <w:rPr>
          <w:rFonts w:asciiTheme="majorBidi" w:hAnsiTheme="majorBidi" w:cstheme="majorBidi"/>
          <w:sz w:val="26"/>
          <w:szCs w:val="26"/>
        </w:rPr>
        <w:t>membres</w:t>
      </w:r>
      <w:r w:rsidR="00B56AF6" w:rsidRPr="00A44B79">
        <w:rPr>
          <w:rFonts w:asciiTheme="majorBidi" w:hAnsiTheme="majorBidi" w:cstheme="majorBidi"/>
          <w:sz w:val="26"/>
          <w:szCs w:val="26"/>
        </w:rPr>
        <w:t xml:space="preserve"> participer dans</w:t>
      </w:r>
      <w:r w:rsidR="00B56AF6" w:rsidRPr="00A44B79">
        <w:rPr>
          <w:rFonts w:asciiTheme="majorBidi" w:hAnsiTheme="majorBidi" w:cstheme="majorBidi"/>
          <w:sz w:val="26"/>
          <w:szCs w:val="26"/>
        </w:rPr>
        <w:t xml:space="preserve"> la Commission du Codex </w:t>
      </w:r>
      <w:proofErr w:type="spellStart"/>
      <w:r w:rsidR="00B56AF6" w:rsidRPr="00A44B79">
        <w:rPr>
          <w:rFonts w:asciiTheme="majorBidi" w:hAnsiTheme="majorBidi" w:cstheme="majorBidi"/>
          <w:sz w:val="26"/>
          <w:szCs w:val="26"/>
        </w:rPr>
        <w:t>Alimentarius</w:t>
      </w:r>
      <w:proofErr w:type="spellEnd"/>
      <w:r w:rsidR="00B56AF6" w:rsidRPr="00A44B79">
        <w:rPr>
          <w:rFonts w:asciiTheme="majorBidi" w:hAnsiTheme="majorBidi" w:cstheme="majorBidi"/>
          <w:sz w:val="26"/>
          <w:szCs w:val="26"/>
        </w:rPr>
        <w:t xml:space="preserve"> </w:t>
      </w:r>
    </w:p>
    <w:p w:rsidR="00B56AF6" w:rsidRPr="00A44B79" w:rsidRDefault="00B56AF6" w:rsidP="00B56AF6">
      <w:pPr>
        <w:pStyle w:val="Default"/>
        <w:numPr>
          <w:ilvl w:val="0"/>
          <w:numId w:val="2"/>
        </w:numPr>
        <w:rPr>
          <w:rFonts w:asciiTheme="majorBidi" w:hAnsiTheme="majorBidi" w:cstheme="majorBidi"/>
          <w:b/>
          <w:bCs/>
        </w:rPr>
      </w:pPr>
      <w:r w:rsidRPr="00A44B79">
        <w:rPr>
          <w:rFonts w:asciiTheme="majorBidi" w:hAnsiTheme="majorBidi" w:cstheme="majorBidi"/>
          <w:b/>
          <w:bCs/>
          <w:sz w:val="26"/>
          <w:szCs w:val="26"/>
        </w:rPr>
        <w:t>3</w:t>
      </w:r>
      <w:r w:rsidRPr="00A44B79">
        <w:rPr>
          <w:rFonts w:asciiTheme="majorBidi" w:hAnsiTheme="majorBidi" w:cstheme="majorBidi"/>
          <w:b/>
          <w:bCs/>
          <w:sz w:val="26"/>
          <w:szCs w:val="26"/>
        </w:rPr>
        <w:t xml:space="preserve"> états de continents :</w:t>
      </w:r>
    </w:p>
    <w:p w:rsidR="00B56AF6" w:rsidRPr="00A44B79" w:rsidRDefault="00B56AF6" w:rsidP="00B56AF6">
      <w:pPr>
        <w:pStyle w:val="Default"/>
        <w:rPr>
          <w:rFonts w:asciiTheme="majorBidi" w:hAnsiTheme="majorBidi" w:cstheme="majorBidi"/>
          <w:sz w:val="26"/>
          <w:szCs w:val="26"/>
        </w:rPr>
      </w:pPr>
      <w:bookmarkStart w:id="0" w:name="_GoBack"/>
      <w:bookmarkEnd w:id="0"/>
    </w:p>
    <w:p w:rsidR="00B56AF6" w:rsidRPr="00A44B79" w:rsidRDefault="00B56AF6" w:rsidP="00B56AF6">
      <w:pPr>
        <w:spacing w:after="0" w:line="240" w:lineRule="auto"/>
        <w:rPr>
          <w:rFonts w:asciiTheme="majorBidi" w:eastAsia="Times New Roman" w:hAnsiTheme="majorBidi" w:cstheme="majorBidi"/>
          <w:kern w:val="0"/>
          <w:sz w:val="26"/>
          <w:szCs w:val="26"/>
          <w:lang w:eastAsia="fr-FR"/>
          <w14:ligatures w14:val="none"/>
        </w:rPr>
      </w:pPr>
      <w:r w:rsidRPr="00A44B79">
        <w:rPr>
          <w:rFonts w:asciiTheme="majorBidi" w:eastAsia="Times New Roman" w:hAnsiTheme="majorBidi" w:cstheme="majorBidi"/>
          <w:b/>
          <w:bCs/>
          <w:kern w:val="0"/>
          <w:sz w:val="26"/>
          <w:szCs w:val="26"/>
          <w:lang w:eastAsia="fr-FR"/>
          <w14:ligatures w14:val="none"/>
        </w:rPr>
        <w:t>Afrique :</w:t>
      </w:r>
      <w:r w:rsidRPr="00A44B79">
        <w:rPr>
          <w:rFonts w:asciiTheme="majorBidi" w:eastAsia="Times New Roman" w:hAnsiTheme="majorBidi" w:cstheme="majorBidi"/>
          <w:kern w:val="0"/>
          <w:sz w:val="26"/>
          <w:szCs w:val="26"/>
          <w:lang w:eastAsia="fr-FR"/>
          <w14:ligatures w14:val="none"/>
        </w:rPr>
        <w:t xml:space="preserve"> Le Nigeria, avec une population importante et une agriculture diversifiée, est un membre actif. </w:t>
      </w:r>
    </w:p>
    <w:p w:rsidR="00B56AF6" w:rsidRPr="00A44B79" w:rsidRDefault="00B56AF6" w:rsidP="00B56AF6">
      <w:pPr>
        <w:spacing w:after="0" w:line="240" w:lineRule="auto"/>
        <w:rPr>
          <w:rFonts w:asciiTheme="majorBidi" w:eastAsia="Times New Roman" w:hAnsiTheme="majorBidi" w:cstheme="majorBidi"/>
          <w:kern w:val="0"/>
          <w:sz w:val="26"/>
          <w:szCs w:val="26"/>
          <w:lang w:eastAsia="fr-FR"/>
          <w14:ligatures w14:val="none"/>
        </w:rPr>
      </w:pPr>
      <w:r w:rsidRPr="00A44B79">
        <w:rPr>
          <w:rFonts w:asciiTheme="majorBidi" w:eastAsia="Times New Roman" w:hAnsiTheme="majorBidi" w:cstheme="majorBidi"/>
          <w:b/>
          <w:bCs/>
          <w:kern w:val="0"/>
          <w:sz w:val="26"/>
          <w:szCs w:val="26"/>
          <w:lang w:eastAsia="fr-FR"/>
          <w14:ligatures w14:val="none"/>
        </w:rPr>
        <w:t>Amérique :</w:t>
      </w:r>
      <w:r w:rsidRPr="00A44B79">
        <w:rPr>
          <w:rFonts w:asciiTheme="majorBidi" w:eastAsia="Times New Roman" w:hAnsiTheme="majorBidi" w:cstheme="majorBidi"/>
          <w:kern w:val="0"/>
          <w:sz w:val="26"/>
          <w:szCs w:val="26"/>
          <w:lang w:eastAsia="fr-FR"/>
          <w14:ligatures w14:val="none"/>
        </w:rPr>
        <w:t xml:space="preserve"> Le Brésil, un des plus grands producteurs agricoles au monde, joue un rôle de premier plan dans les discussions sur les normes alimentaires. </w:t>
      </w:r>
    </w:p>
    <w:p w:rsidR="00754068" w:rsidRPr="00A44B79" w:rsidRDefault="00B56AF6" w:rsidP="00B56AF6">
      <w:pPr>
        <w:rPr>
          <w:rFonts w:asciiTheme="majorBidi" w:eastAsia="Times New Roman" w:hAnsiTheme="majorBidi" w:cstheme="majorBidi"/>
          <w:kern w:val="0"/>
          <w:sz w:val="26"/>
          <w:szCs w:val="26"/>
          <w:lang w:eastAsia="fr-FR"/>
          <w14:ligatures w14:val="none"/>
        </w:rPr>
      </w:pPr>
      <w:r w:rsidRPr="00A44B79">
        <w:rPr>
          <w:rFonts w:asciiTheme="majorBidi" w:eastAsia="Times New Roman" w:hAnsiTheme="majorBidi" w:cstheme="majorBidi"/>
          <w:b/>
          <w:bCs/>
          <w:kern w:val="0"/>
          <w:sz w:val="26"/>
          <w:szCs w:val="26"/>
          <w:lang w:eastAsia="fr-FR"/>
          <w14:ligatures w14:val="none"/>
        </w:rPr>
        <w:t>Asie :</w:t>
      </w:r>
      <w:r w:rsidRPr="00A44B79">
        <w:rPr>
          <w:rFonts w:asciiTheme="majorBidi" w:eastAsia="Times New Roman" w:hAnsiTheme="majorBidi" w:cstheme="majorBidi"/>
          <w:kern w:val="0"/>
          <w:sz w:val="26"/>
          <w:szCs w:val="26"/>
          <w:lang w:eastAsia="fr-FR"/>
          <w14:ligatures w14:val="none"/>
        </w:rPr>
        <w:t xml:space="preserve"> L'Inde, avec sa population immense et ses traditions culinaires variées, est un autre membre clé de la Commission.</w:t>
      </w:r>
    </w:p>
    <w:p w:rsidR="00B56AF6" w:rsidRPr="00A44B79" w:rsidRDefault="00B56AF6" w:rsidP="00B56AF6">
      <w:pPr>
        <w:rPr>
          <w:rFonts w:asciiTheme="majorBidi" w:eastAsia="Times New Roman" w:hAnsiTheme="majorBidi" w:cstheme="majorBidi"/>
          <w:b/>
          <w:bCs/>
          <w:kern w:val="0"/>
          <w:sz w:val="26"/>
          <w:szCs w:val="26"/>
          <w:lang w:eastAsia="fr-FR"/>
          <w14:ligatures w14:val="none"/>
        </w:rPr>
      </w:pPr>
      <w:proofErr w:type="spellStart"/>
      <w:r w:rsidRPr="002C2FC1">
        <w:rPr>
          <w:rFonts w:asciiTheme="majorBidi" w:eastAsia="Times New Roman" w:hAnsiTheme="majorBidi" w:cstheme="majorBidi"/>
          <w:b/>
          <w:bCs/>
          <w:kern w:val="0"/>
          <w:sz w:val="26"/>
          <w:szCs w:val="26"/>
          <w:highlight w:val="cyan"/>
          <w:lang w:eastAsia="fr-FR"/>
          <w14:ligatures w14:val="none"/>
        </w:rPr>
        <w:t>Reponse</w:t>
      </w:r>
      <w:proofErr w:type="spellEnd"/>
      <w:r w:rsidRPr="002C2FC1">
        <w:rPr>
          <w:rFonts w:asciiTheme="majorBidi" w:eastAsia="Times New Roman" w:hAnsiTheme="majorBidi" w:cstheme="majorBidi"/>
          <w:b/>
          <w:bCs/>
          <w:kern w:val="0"/>
          <w:sz w:val="26"/>
          <w:szCs w:val="26"/>
          <w:highlight w:val="cyan"/>
          <w:lang w:eastAsia="fr-FR"/>
          <w14:ligatures w14:val="none"/>
        </w:rPr>
        <w:t xml:space="preserve"> 3 :</w:t>
      </w:r>
    </w:p>
    <w:tbl>
      <w:tblPr>
        <w:tblStyle w:val="Grilledutableau"/>
        <w:tblW w:w="11568" w:type="dxa"/>
        <w:tblInd w:w="-1139" w:type="dxa"/>
        <w:tblLook w:val="04A0" w:firstRow="1" w:lastRow="0" w:firstColumn="1" w:lastColumn="0" w:noHBand="0" w:noVBand="1"/>
      </w:tblPr>
      <w:tblGrid>
        <w:gridCol w:w="1382"/>
        <w:gridCol w:w="1490"/>
        <w:gridCol w:w="1226"/>
        <w:gridCol w:w="1623"/>
        <w:gridCol w:w="1847"/>
        <w:gridCol w:w="1382"/>
        <w:gridCol w:w="1233"/>
        <w:gridCol w:w="1468"/>
      </w:tblGrid>
      <w:tr w:rsidR="00A44B79" w:rsidRPr="00A44B79" w:rsidTr="009A4422">
        <w:tc>
          <w:tcPr>
            <w:tcW w:w="1382" w:type="dxa"/>
          </w:tcPr>
          <w:p w:rsidR="00B56AF6" w:rsidRPr="00A44B79" w:rsidRDefault="00B56AF6" w:rsidP="00B56AF6">
            <w:pPr>
              <w:pStyle w:val="Default"/>
              <w:rPr>
                <w:rFonts w:asciiTheme="majorBidi" w:hAnsiTheme="majorBidi" w:cstheme="majorBidi"/>
              </w:rPr>
            </w:pPr>
          </w:p>
          <w:p w:rsidR="00B56AF6" w:rsidRPr="00A44B79" w:rsidRDefault="00B56AF6" w:rsidP="00B56AF6">
            <w:pPr>
              <w:rPr>
                <w:rFonts w:asciiTheme="majorBidi" w:eastAsia="Times New Roman" w:hAnsiTheme="majorBidi" w:cstheme="majorBidi"/>
                <w:kern w:val="0"/>
                <w:sz w:val="26"/>
                <w:szCs w:val="26"/>
                <w:lang w:eastAsia="fr-FR"/>
                <w14:ligatures w14:val="none"/>
              </w:rPr>
            </w:pPr>
            <w:r w:rsidRPr="00A44B79">
              <w:rPr>
                <w:rFonts w:asciiTheme="majorBidi" w:hAnsiTheme="majorBidi" w:cstheme="majorBidi"/>
              </w:rPr>
              <w:t xml:space="preserve"> </w:t>
            </w:r>
            <w:r w:rsidRPr="00A44B79">
              <w:rPr>
                <w:rFonts w:asciiTheme="majorBidi" w:hAnsiTheme="majorBidi" w:cstheme="majorBidi"/>
                <w:sz w:val="26"/>
                <w:szCs w:val="26"/>
              </w:rPr>
              <w:t>OMS</w:t>
            </w:r>
          </w:p>
        </w:tc>
        <w:tc>
          <w:tcPr>
            <w:tcW w:w="1490" w:type="dxa"/>
          </w:tcPr>
          <w:p w:rsidR="00B56AF6" w:rsidRPr="00B56AF6" w:rsidRDefault="00B56AF6" w:rsidP="00B56AF6">
            <w:pPr>
              <w:autoSpaceDE w:val="0"/>
              <w:autoSpaceDN w:val="0"/>
              <w:adjustRightInd w:val="0"/>
              <w:rPr>
                <w:rFonts w:asciiTheme="majorBidi" w:hAnsiTheme="majorBidi" w:cstheme="majorBidi"/>
                <w:color w:val="000000"/>
                <w:kern w:val="0"/>
                <w:sz w:val="24"/>
                <w:szCs w:val="24"/>
              </w:rPr>
            </w:pPr>
          </w:p>
          <w:p w:rsidR="00B56AF6" w:rsidRPr="00A44B79" w:rsidRDefault="00B56AF6" w:rsidP="00B56AF6">
            <w:pPr>
              <w:rPr>
                <w:rFonts w:asciiTheme="majorBidi" w:eastAsia="Times New Roman" w:hAnsiTheme="majorBidi" w:cstheme="majorBidi"/>
                <w:kern w:val="0"/>
                <w:sz w:val="26"/>
                <w:szCs w:val="26"/>
                <w:lang w:eastAsia="fr-FR"/>
                <w14:ligatures w14:val="none"/>
              </w:rPr>
            </w:pPr>
            <w:r w:rsidRPr="00A44B79">
              <w:rPr>
                <w:rFonts w:asciiTheme="majorBidi" w:hAnsiTheme="majorBidi" w:cstheme="majorBidi"/>
                <w:color w:val="000000"/>
                <w:kern w:val="0"/>
                <w:sz w:val="24"/>
                <w:szCs w:val="24"/>
              </w:rPr>
              <w:t xml:space="preserve"> </w:t>
            </w:r>
            <w:r w:rsidRPr="00A44B79">
              <w:rPr>
                <w:rFonts w:asciiTheme="majorBidi" w:hAnsiTheme="majorBidi" w:cstheme="majorBidi"/>
                <w:color w:val="000000"/>
                <w:kern w:val="0"/>
                <w:sz w:val="24"/>
                <w:szCs w:val="24"/>
              </w:rPr>
              <w:t>FAO</w:t>
            </w:r>
          </w:p>
        </w:tc>
        <w:tc>
          <w:tcPr>
            <w:tcW w:w="1226" w:type="dxa"/>
          </w:tcPr>
          <w:p w:rsidR="00B56AF6" w:rsidRPr="00B56AF6" w:rsidRDefault="00B56AF6" w:rsidP="00B56AF6">
            <w:pPr>
              <w:autoSpaceDE w:val="0"/>
              <w:autoSpaceDN w:val="0"/>
              <w:adjustRightInd w:val="0"/>
              <w:rPr>
                <w:rFonts w:asciiTheme="majorBidi" w:hAnsiTheme="majorBidi" w:cstheme="majorBidi"/>
                <w:color w:val="000000"/>
                <w:kern w:val="0"/>
                <w:sz w:val="24"/>
                <w:szCs w:val="24"/>
              </w:rPr>
            </w:pPr>
          </w:p>
          <w:p w:rsidR="00B56AF6" w:rsidRPr="00A44B79" w:rsidRDefault="00B56AF6" w:rsidP="00B56AF6">
            <w:pPr>
              <w:rPr>
                <w:rFonts w:asciiTheme="majorBidi" w:eastAsia="Times New Roman" w:hAnsiTheme="majorBidi" w:cstheme="majorBidi"/>
                <w:kern w:val="0"/>
                <w:sz w:val="26"/>
                <w:szCs w:val="26"/>
                <w:lang w:eastAsia="fr-FR"/>
                <w14:ligatures w14:val="none"/>
              </w:rPr>
            </w:pPr>
            <w:r w:rsidRPr="00A44B79">
              <w:rPr>
                <w:rFonts w:asciiTheme="majorBidi" w:hAnsiTheme="majorBidi" w:cstheme="majorBidi"/>
                <w:color w:val="000000"/>
                <w:kern w:val="0"/>
                <w:sz w:val="24"/>
                <w:szCs w:val="24"/>
              </w:rPr>
              <w:t xml:space="preserve"> JECFA</w:t>
            </w:r>
          </w:p>
        </w:tc>
        <w:tc>
          <w:tcPr>
            <w:tcW w:w="1623" w:type="dxa"/>
          </w:tcPr>
          <w:p w:rsidR="00B56AF6" w:rsidRPr="00B56AF6" w:rsidRDefault="00B56AF6" w:rsidP="00B56AF6">
            <w:pPr>
              <w:autoSpaceDE w:val="0"/>
              <w:autoSpaceDN w:val="0"/>
              <w:adjustRightInd w:val="0"/>
              <w:rPr>
                <w:rFonts w:asciiTheme="majorBidi" w:hAnsiTheme="majorBidi" w:cstheme="majorBidi"/>
                <w:color w:val="000000"/>
                <w:kern w:val="0"/>
                <w:sz w:val="24"/>
                <w:szCs w:val="24"/>
              </w:rPr>
            </w:pPr>
          </w:p>
          <w:p w:rsidR="00B56AF6" w:rsidRPr="00A44B79" w:rsidRDefault="00B56AF6" w:rsidP="00B56AF6">
            <w:pPr>
              <w:rPr>
                <w:rFonts w:asciiTheme="majorBidi" w:eastAsia="Times New Roman" w:hAnsiTheme="majorBidi" w:cstheme="majorBidi"/>
                <w:kern w:val="0"/>
                <w:sz w:val="26"/>
                <w:szCs w:val="26"/>
                <w:lang w:eastAsia="fr-FR"/>
                <w14:ligatures w14:val="none"/>
              </w:rPr>
            </w:pPr>
            <w:r w:rsidRPr="00A44B79">
              <w:rPr>
                <w:rFonts w:asciiTheme="majorBidi" w:hAnsiTheme="majorBidi" w:cstheme="majorBidi"/>
                <w:color w:val="000000"/>
                <w:kern w:val="0"/>
                <w:sz w:val="24"/>
                <w:szCs w:val="24"/>
              </w:rPr>
              <w:t xml:space="preserve"> JMPR</w:t>
            </w:r>
          </w:p>
        </w:tc>
        <w:tc>
          <w:tcPr>
            <w:tcW w:w="1847" w:type="dxa"/>
          </w:tcPr>
          <w:p w:rsidR="00B56AF6" w:rsidRPr="00B56AF6" w:rsidRDefault="00B56AF6" w:rsidP="00B56AF6">
            <w:pPr>
              <w:autoSpaceDE w:val="0"/>
              <w:autoSpaceDN w:val="0"/>
              <w:adjustRightInd w:val="0"/>
              <w:rPr>
                <w:rFonts w:asciiTheme="majorBidi" w:hAnsiTheme="majorBidi" w:cstheme="majorBidi"/>
                <w:color w:val="000000"/>
                <w:kern w:val="0"/>
                <w:sz w:val="24"/>
                <w:szCs w:val="24"/>
              </w:rPr>
            </w:pPr>
          </w:p>
          <w:p w:rsidR="00B56AF6" w:rsidRPr="00A44B79" w:rsidRDefault="00B56AF6" w:rsidP="00B56AF6">
            <w:pPr>
              <w:rPr>
                <w:rFonts w:asciiTheme="majorBidi" w:eastAsia="Times New Roman" w:hAnsiTheme="majorBidi" w:cstheme="majorBidi"/>
                <w:kern w:val="0"/>
                <w:sz w:val="26"/>
                <w:szCs w:val="26"/>
                <w:lang w:eastAsia="fr-FR"/>
                <w14:ligatures w14:val="none"/>
              </w:rPr>
            </w:pPr>
            <w:r w:rsidRPr="00A44B79">
              <w:rPr>
                <w:rFonts w:asciiTheme="majorBidi" w:hAnsiTheme="majorBidi" w:cstheme="majorBidi"/>
                <w:color w:val="000000"/>
                <w:kern w:val="0"/>
                <w:sz w:val="24"/>
                <w:szCs w:val="24"/>
              </w:rPr>
              <w:t xml:space="preserve"> JEMRA</w:t>
            </w:r>
          </w:p>
        </w:tc>
        <w:tc>
          <w:tcPr>
            <w:tcW w:w="1350" w:type="dxa"/>
          </w:tcPr>
          <w:p w:rsidR="00B56AF6" w:rsidRPr="00B56AF6" w:rsidRDefault="00B56AF6" w:rsidP="00B56AF6">
            <w:pPr>
              <w:autoSpaceDE w:val="0"/>
              <w:autoSpaceDN w:val="0"/>
              <w:adjustRightInd w:val="0"/>
              <w:rPr>
                <w:rFonts w:asciiTheme="majorBidi" w:hAnsiTheme="majorBidi" w:cstheme="majorBidi"/>
                <w:color w:val="000000"/>
                <w:kern w:val="0"/>
                <w:sz w:val="24"/>
                <w:szCs w:val="24"/>
              </w:rPr>
            </w:pPr>
          </w:p>
          <w:p w:rsidR="00B56AF6" w:rsidRPr="00A44B79" w:rsidRDefault="00B56AF6" w:rsidP="00B56AF6">
            <w:pPr>
              <w:rPr>
                <w:rFonts w:asciiTheme="majorBidi" w:eastAsia="Times New Roman" w:hAnsiTheme="majorBidi" w:cstheme="majorBidi"/>
                <w:kern w:val="0"/>
                <w:sz w:val="26"/>
                <w:szCs w:val="26"/>
                <w:lang w:eastAsia="fr-FR"/>
                <w14:ligatures w14:val="none"/>
              </w:rPr>
            </w:pPr>
            <w:r w:rsidRPr="00A44B79">
              <w:rPr>
                <w:rFonts w:asciiTheme="majorBidi" w:hAnsiTheme="majorBidi" w:cstheme="majorBidi"/>
                <w:color w:val="000000"/>
                <w:kern w:val="0"/>
                <w:sz w:val="24"/>
                <w:szCs w:val="24"/>
              </w:rPr>
              <w:t xml:space="preserve"> OMC</w:t>
            </w:r>
          </w:p>
        </w:tc>
        <w:tc>
          <w:tcPr>
            <w:tcW w:w="1213" w:type="dxa"/>
          </w:tcPr>
          <w:p w:rsidR="00B56AF6" w:rsidRPr="00B56AF6" w:rsidRDefault="00B56AF6" w:rsidP="00B56AF6">
            <w:pPr>
              <w:autoSpaceDE w:val="0"/>
              <w:autoSpaceDN w:val="0"/>
              <w:adjustRightInd w:val="0"/>
              <w:rPr>
                <w:rFonts w:asciiTheme="majorBidi" w:hAnsiTheme="majorBidi" w:cstheme="majorBidi"/>
                <w:color w:val="000000"/>
                <w:kern w:val="0"/>
                <w:sz w:val="24"/>
                <w:szCs w:val="24"/>
              </w:rPr>
            </w:pPr>
          </w:p>
          <w:p w:rsidR="00B56AF6" w:rsidRPr="00A44B79" w:rsidRDefault="00B56AF6" w:rsidP="00B56AF6">
            <w:pPr>
              <w:rPr>
                <w:rFonts w:asciiTheme="majorBidi" w:eastAsia="Times New Roman" w:hAnsiTheme="majorBidi" w:cstheme="majorBidi"/>
                <w:kern w:val="0"/>
                <w:sz w:val="26"/>
                <w:szCs w:val="26"/>
                <w:lang w:eastAsia="fr-FR"/>
                <w14:ligatures w14:val="none"/>
              </w:rPr>
            </w:pPr>
            <w:r w:rsidRPr="00A44B79">
              <w:rPr>
                <w:rFonts w:asciiTheme="majorBidi" w:hAnsiTheme="majorBidi" w:cstheme="majorBidi"/>
                <w:color w:val="000000"/>
                <w:kern w:val="0"/>
                <w:sz w:val="24"/>
                <w:szCs w:val="24"/>
              </w:rPr>
              <w:t xml:space="preserve"> GATT</w:t>
            </w:r>
          </w:p>
        </w:tc>
        <w:tc>
          <w:tcPr>
            <w:tcW w:w="1437" w:type="dxa"/>
          </w:tcPr>
          <w:p w:rsidR="00B56AF6" w:rsidRPr="00B56AF6" w:rsidRDefault="00B56AF6" w:rsidP="00B56AF6">
            <w:pPr>
              <w:autoSpaceDE w:val="0"/>
              <w:autoSpaceDN w:val="0"/>
              <w:adjustRightInd w:val="0"/>
              <w:rPr>
                <w:rFonts w:asciiTheme="majorBidi" w:hAnsiTheme="majorBidi" w:cstheme="majorBidi"/>
                <w:color w:val="000000"/>
                <w:kern w:val="0"/>
                <w:sz w:val="24"/>
                <w:szCs w:val="24"/>
              </w:rPr>
            </w:pPr>
          </w:p>
          <w:p w:rsidR="00B56AF6" w:rsidRPr="00A44B79" w:rsidRDefault="00B56AF6" w:rsidP="00B56AF6">
            <w:pPr>
              <w:rPr>
                <w:rFonts w:asciiTheme="majorBidi" w:eastAsia="Times New Roman" w:hAnsiTheme="majorBidi" w:cstheme="majorBidi"/>
                <w:kern w:val="0"/>
                <w:sz w:val="26"/>
                <w:szCs w:val="26"/>
                <w:lang w:eastAsia="fr-FR"/>
                <w14:ligatures w14:val="none"/>
              </w:rPr>
            </w:pPr>
            <w:r w:rsidRPr="00A44B79">
              <w:rPr>
                <w:rFonts w:asciiTheme="majorBidi" w:hAnsiTheme="majorBidi" w:cstheme="majorBidi"/>
                <w:color w:val="000000"/>
                <w:kern w:val="0"/>
                <w:sz w:val="24"/>
                <w:szCs w:val="24"/>
              </w:rPr>
              <w:t xml:space="preserve"> SPS</w:t>
            </w:r>
          </w:p>
        </w:tc>
      </w:tr>
      <w:tr w:rsidR="00A44B79" w:rsidRPr="00A44B79" w:rsidTr="009A4422">
        <w:tc>
          <w:tcPr>
            <w:tcW w:w="1382" w:type="dxa"/>
          </w:tcPr>
          <w:p w:rsidR="00B56AF6" w:rsidRPr="00A44B79" w:rsidRDefault="00A44B79" w:rsidP="00B56AF6">
            <w:pPr>
              <w:rPr>
                <w:rFonts w:asciiTheme="majorBidi" w:eastAsia="Times New Roman" w:hAnsiTheme="majorBidi" w:cstheme="majorBidi"/>
                <w:kern w:val="0"/>
                <w:sz w:val="26"/>
                <w:szCs w:val="26"/>
                <w:lang w:eastAsia="fr-FR"/>
                <w14:ligatures w14:val="none"/>
              </w:rPr>
            </w:pPr>
            <w:r>
              <w:rPr>
                <w:rStyle w:val="lev"/>
              </w:rPr>
              <w:t>Organisation mondiale de la Santé</w:t>
            </w:r>
          </w:p>
        </w:tc>
        <w:tc>
          <w:tcPr>
            <w:tcW w:w="1490" w:type="dxa"/>
          </w:tcPr>
          <w:p w:rsidR="00B56AF6" w:rsidRPr="00A44B79" w:rsidRDefault="00A44B79" w:rsidP="00B56AF6">
            <w:pPr>
              <w:rPr>
                <w:rFonts w:asciiTheme="majorBidi" w:eastAsia="Times New Roman" w:hAnsiTheme="majorBidi" w:cstheme="majorBidi"/>
                <w:kern w:val="0"/>
                <w:sz w:val="26"/>
                <w:szCs w:val="26"/>
                <w:lang w:eastAsia="fr-FR"/>
                <w14:ligatures w14:val="none"/>
              </w:rPr>
            </w:pPr>
            <w:r>
              <w:rPr>
                <w:rStyle w:val="lev"/>
              </w:rPr>
              <w:t>Organisation des Nations Unies pour l'alimentation et l'agriculture</w:t>
            </w:r>
          </w:p>
        </w:tc>
        <w:tc>
          <w:tcPr>
            <w:tcW w:w="1226" w:type="dxa"/>
          </w:tcPr>
          <w:p w:rsidR="00B56AF6" w:rsidRPr="00A44B79" w:rsidRDefault="00A44B79" w:rsidP="00B56AF6">
            <w:pPr>
              <w:rPr>
                <w:rFonts w:asciiTheme="majorBidi" w:eastAsia="Times New Roman" w:hAnsiTheme="majorBidi" w:cstheme="majorBidi"/>
                <w:kern w:val="0"/>
                <w:sz w:val="26"/>
                <w:szCs w:val="26"/>
                <w:lang w:eastAsia="fr-FR"/>
                <w14:ligatures w14:val="none"/>
              </w:rPr>
            </w:pPr>
            <w:r>
              <w:rPr>
                <w:rStyle w:val="lev"/>
              </w:rPr>
              <w:t xml:space="preserve">Joint Expert </w:t>
            </w:r>
            <w:proofErr w:type="spellStart"/>
            <w:r>
              <w:rPr>
                <w:rStyle w:val="lev"/>
              </w:rPr>
              <w:t>Committee</w:t>
            </w:r>
            <w:proofErr w:type="spellEnd"/>
            <w:r>
              <w:rPr>
                <w:rStyle w:val="lev"/>
              </w:rPr>
              <w:t xml:space="preserve"> on Food Additives</w:t>
            </w:r>
          </w:p>
        </w:tc>
        <w:tc>
          <w:tcPr>
            <w:tcW w:w="1623" w:type="dxa"/>
          </w:tcPr>
          <w:p w:rsidR="00B56AF6" w:rsidRPr="00A44B79" w:rsidRDefault="002C2FC1" w:rsidP="00B56AF6">
            <w:pPr>
              <w:rPr>
                <w:rFonts w:asciiTheme="majorBidi" w:eastAsia="Times New Roman" w:hAnsiTheme="majorBidi" w:cstheme="majorBidi"/>
                <w:kern w:val="0"/>
                <w:sz w:val="26"/>
                <w:szCs w:val="26"/>
                <w:lang w:eastAsia="fr-FR"/>
                <w14:ligatures w14:val="none"/>
              </w:rPr>
            </w:pPr>
            <w:r>
              <w:rPr>
                <w:rStyle w:val="lev"/>
              </w:rPr>
              <w:t xml:space="preserve">Joint FAO/WHO Expert </w:t>
            </w:r>
            <w:proofErr w:type="spellStart"/>
            <w:r>
              <w:rPr>
                <w:rStyle w:val="lev"/>
              </w:rPr>
              <w:t>Committee</w:t>
            </w:r>
            <w:proofErr w:type="spellEnd"/>
            <w:r>
              <w:rPr>
                <w:rStyle w:val="lev"/>
              </w:rPr>
              <w:t xml:space="preserve"> on </w:t>
            </w:r>
            <w:proofErr w:type="spellStart"/>
            <w:r>
              <w:rPr>
                <w:rStyle w:val="lev"/>
              </w:rPr>
              <w:t>Microbiological</w:t>
            </w:r>
            <w:proofErr w:type="spellEnd"/>
            <w:r>
              <w:rPr>
                <w:rStyle w:val="lev"/>
              </w:rPr>
              <w:t xml:space="preserve"> </w:t>
            </w:r>
            <w:proofErr w:type="spellStart"/>
            <w:r>
              <w:rPr>
                <w:rStyle w:val="lev"/>
              </w:rPr>
              <w:t>Risks</w:t>
            </w:r>
            <w:proofErr w:type="spellEnd"/>
          </w:p>
        </w:tc>
        <w:tc>
          <w:tcPr>
            <w:tcW w:w="1847" w:type="dxa"/>
          </w:tcPr>
          <w:p w:rsidR="00B56AF6" w:rsidRPr="00A44B79" w:rsidRDefault="002C2FC1" w:rsidP="00B56AF6">
            <w:pPr>
              <w:rPr>
                <w:rFonts w:asciiTheme="majorBidi" w:eastAsia="Times New Roman" w:hAnsiTheme="majorBidi" w:cstheme="majorBidi"/>
                <w:kern w:val="0"/>
                <w:sz w:val="26"/>
                <w:szCs w:val="26"/>
                <w:lang w:eastAsia="fr-FR"/>
                <w14:ligatures w14:val="none"/>
              </w:rPr>
            </w:pPr>
            <w:r>
              <w:rPr>
                <w:rStyle w:val="lev"/>
              </w:rPr>
              <w:t>Réunions conjointes d'experts FAO/OMS sur l'évaluation des risques microbiologiques</w:t>
            </w:r>
            <w:r>
              <w:t>.</w:t>
            </w:r>
          </w:p>
        </w:tc>
        <w:tc>
          <w:tcPr>
            <w:tcW w:w="1350" w:type="dxa"/>
          </w:tcPr>
          <w:p w:rsidR="00B56AF6" w:rsidRPr="009A4422" w:rsidRDefault="002C2FC1" w:rsidP="00B56AF6">
            <w:pPr>
              <w:rPr>
                <w:rFonts w:asciiTheme="majorBidi" w:eastAsia="Times New Roman" w:hAnsiTheme="majorBidi" w:cstheme="majorBidi"/>
                <w:b/>
                <w:bCs/>
                <w:kern w:val="0"/>
                <w:sz w:val="26"/>
                <w:szCs w:val="26"/>
                <w:lang w:eastAsia="fr-FR"/>
                <w14:ligatures w14:val="none"/>
              </w:rPr>
            </w:pPr>
            <w:r w:rsidRPr="009A4422">
              <w:rPr>
                <w:b/>
                <w:bCs/>
              </w:rPr>
              <w:t>Organisation mondiale du commerce</w:t>
            </w:r>
          </w:p>
        </w:tc>
        <w:tc>
          <w:tcPr>
            <w:tcW w:w="1213" w:type="dxa"/>
          </w:tcPr>
          <w:p w:rsidR="00B56AF6" w:rsidRPr="009A4422" w:rsidRDefault="002C2FC1" w:rsidP="00B56AF6">
            <w:pPr>
              <w:rPr>
                <w:rFonts w:asciiTheme="majorBidi" w:eastAsia="Times New Roman" w:hAnsiTheme="majorBidi" w:cstheme="majorBidi"/>
                <w:b/>
                <w:bCs/>
                <w:kern w:val="0"/>
                <w:sz w:val="26"/>
                <w:szCs w:val="26"/>
                <w:lang w:eastAsia="fr-FR"/>
                <w14:ligatures w14:val="none"/>
              </w:rPr>
            </w:pPr>
            <w:r w:rsidRPr="009A4422">
              <w:rPr>
                <w:b/>
                <w:bCs/>
              </w:rPr>
              <w:t xml:space="preserve">General Agreement on </w:t>
            </w:r>
            <w:proofErr w:type="spellStart"/>
            <w:r w:rsidRPr="009A4422">
              <w:rPr>
                <w:b/>
                <w:bCs/>
              </w:rPr>
              <w:t>Tariffs</w:t>
            </w:r>
            <w:proofErr w:type="spellEnd"/>
            <w:r w:rsidRPr="009A4422">
              <w:rPr>
                <w:b/>
                <w:bCs/>
              </w:rPr>
              <w:t xml:space="preserve"> and Trade</w:t>
            </w:r>
          </w:p>
        </w:tc>
        <w:tc>
          <w:tcPr>
            <w:tcW w:w="1437" w:type="dxa"/>
          </w:tcPr>
          <w:p w:rsidR="00B56AF6" w:rsidRPr="009A4422" w:rsidRDefault="009A4422" w:rsidP="00B56AF6">
            <w:pPr>
              <w:rPr>
                <w:rFonts w:asciiTheme="majorBidi" w:eastAsia="Times New Roman" w:hAnsiTheme="majorBidi" w:cstheme="majorBidi"/>
                <w:b/>
                <w:bCs/>
                <w:kern w:val="0"/>
                <w:sz w:val="26"/>
                <w:szCs w:val="26"/>
                <w:lang w:eastAsia="fr-FR"/>
                <w14:ligatures w14:val="none"/>
              </w:rPr>
            </w:pPr>
            <w:r w:rsidRPr="009A4422">
              <w:rPr>
                <w:b/>
                <w:bCs/>
              </w:rPr>
              <w:t xml:space="preserve">Software Product </w:t>
            </w:r>
            <w:proofErr w:type="spellStart"/>
            <w:r w:rsidRPr="009A4422">
              <w:rPr>
                <w:b/>
                <w:bCs/>
              </w:rPr>
              <w:t>Specifications</w:t>
            </w:r>
            <w:proofErr w:type="spellEnd"/>
          </w:p>
        </w:tc>
      </w:tr>
    </w:tbl>
    <w:p w:rsidR="00B56AF6" w:rsidRPr="00A44B79" w:rsidRDefault="00B56AF6" w:rsidP="00B56AF6">
      <w:pPr>
        <w:rPr>
          <w:rFonts w:asciiTheme="majorBidi" w:eastAsia="Times New Roman" w:hAnsiTheme="majorBidi" w:cstheme="majorBidi"/>
          <w:kern w:val="0"/>
          <w:sz w:val="26"/>
          <w:szCs w:val="26"/>
          <w:lang w:eastAsia="fr-FR"/>
          <w14:ligatures w14:val="none"/>
        </w:rPr>
      </w:pPr>
      <w:r w:rsidRPr="00A44B79">
        <w:rPr>
          <w:rFonts w:asciiTheme="majorBidi" w:eastAsia="Times New Roman" w:hAnsiTheme="majorBidi" w:cstheme="majorBidi"/>
          <w:kern w:val="0"/>
          <w:sz w:val="26"/>
          <w:szCs w:val="26"/>
          <w:lang w:eastAsia="fr-FR"/>
          <w14:ligatures w14:val="none"/>
        </w:rPr>
        <w:t xml:space="preserve">  </w:t>
      </w:r>
    </w:p>
    <w:p w:rsidR="00B56AF6" w:rsidRPr="00A44B79" w:rsidRDefault="00B56AF6" w:rsidP="00156AA6">
      <w:pPr>
        <w:rPr>
          <w:rFonts w:asciiTheme="majorBidi" w:hAnsiTheme="majorBidi" w:cstheme="majorBidi"/>
          <w:sz w:val="26"/>
          <w:szCs w:val="26"/>
        </w:rPr>
      </w:pPr>
      <w:r w:rsidRPr="00A44B79">
        <w:rPr>
          <w:rFonts w:asciiTheme="majorBidi" w:eastAsia="Times New Roman" w:hAnsiTheme="majorBidi" w:cstheme="majorBidi"/>
          <w:kern w:val="0"/>
          <w:sz w:val="26"/>
          <w:szCs w:val="26"/>
          <w:lang w:eastAsia="fr-FR"/>
          <w14:ligatures w14:val="none"/>
        </w:rPr>
        <w:t>2 </w:t>
      </w:r>
      <w:proofErr w:type="gramStart"/>
      <w:r w:rsidRPr="00A44B79">
        <w:rPr>
          <w:rFonts w:asciiTheme="majorBidi" w:eastAsia="Times New Roman" w:hAnsiTheme="majorBidi" w:cstheme="majorBidi"/>
          <w:kern w:val="0"/>
          <w:sz w:val="26"/>
          <w:szCs w:val="26"/>
          <w:lang w:eastAsia="fr-FR"/>
          <w14:ligatures w14:val="none"/>
        </w:rPr>
        <w:t>/</w:t>
      </w:r>
      <w:r w:rsidRPr="00A44B79">
        <w:rPr>
          <w:rFonts w:asciiTheme="majorBidi" w:eastAsia="Times New Roman" w:hAnsiTheme="majorBidi" w:cstheme="majorBidi"/>
          <w:kern w:val="0"/>
          <w:sz w:val="26"/>
          <w:szCs w:val="26"/>
          <w:rtl/>
          <w:lang w:eastAsia="fr-FR" w:bidi="ar-DZ"/>
          <w14:ligatures w14:val="none"/>
        </w:rPr>
        <w:t xml:space="preserve">  </w:t>
      </w:r>
      <w:r w:rsidRPr="00A44B79">
        <w:rPr>
          <w:rFonts w:asciiTheme="majorBidi" w:hAnsiTheme="majorBidi" w:cstheme="majorBidi"/>
          <w:b/>
          <w:bCs/>
          <w:sz w:val="26"/>
          <w:szCs w:val="26"/>
        </w:rPr>
        <w:t>L'accord</w:t>
      </w:r>
      <w:proofErr w:type="gramEnd"/>
      <w:r w:rsidRPr="00A44B79">
        <w:rPr>
          <w:rFonts w:asciiTheme="majorBidi" w:hAnsiTheme="majorBidi" w:cstheme="majorBidi"/>
          <w:b/>
          <w:bCs/>
          <w:sz w:val="26"/>
          <w:szCs w:val="26"/>
        </w:rPr>
        <w:t xml:space="preserve"> SPS</w:t>
      </w:r>
      <w:r w:rsidRPr="00A44B79">
        <w:rPr>
          <w:rFonts w:asciiTheme="majorBidi" w:hAnsiTheme="majorBidi" w:cstheme="majorBidi"/>
          <w:sz w:val="26"/>
          <w:szCs w:val="26"/>
        </w:rPr>
        <w:t>, ou Accord sur les mesures sanitaires et phytosanitaires, est un accord international négocié dans le cadre de l'Organisation</w:t>
      </w:r>
      <w:r w:rsidR="00156AA6" w:rsidRPr="00A44B79">
        <w:rPr>
          <w:rFonts w:asciiTheme="majorBidi" w:hAnsiTheme="majorBidi" w:cstheme="majorBidi"/>
          <w:sz w:val="26"/>
          <w:szCs w:val="26"/>
        </w:rPr>
        <w:t xml:space="preserve"> mondiale du commerce (OMC). Il</w:t>
      </w:r>
      <w:r w:rsidR="00156AA6" w:rsidRPr="00A44B79">
        <w:rPr>
          <w:rFonts w:asciiTheme="majorBidi" w:hAnsiTheme="majorBidi" w:cstheme="majorBidi"/>
          <w:sz w:val="26"/>
          <w:szCs w:val="26"/>
          <w:rtl/>
        </w:rPr>
        <w:t xml:space="preserve"> </w:t>
      </w:r>
      <w:r w:rsidR="00156AA6" w:rsidRPr="00A44B79">
        <w:rPr>
          <w:rFonts w:asciiTheme="majorBidi" w:hAnsiTheme="majorBidi" w:cstheme="majorBidi"/>
          <w:sz w:val="26"/>
          <w:szCs w:val="26"/>
        </w:rPr>
        <w:t xml:space="preserve">concerne </w:t>
      </w:r>
      <w:r w:rsidRPr="00A44B79">
        <w:rPr>
          <w:rFonts w:asciiTheme="majorBidi" w:hAnsiTheme="majorBidi" w:cstheme="majorBidi"/>
          <w:sz w:val="26"/>
          <w:szCs w:val="26"/>
        </w:rPr>
        <w:t xml:space="preserve">de faciliter le commerce international tout en garantissant un </w:t>
      </w:r>
      <w:r w:rsidRPr="00A44B79">
        <w:rPr>
          <w:rFonts w:asciiTheme="majorBidi" w:hAnsiTheme="majorBidi" w:cstheme="majorBidi"/>
          <w:sz w:val="26"/>
          <w:szCs w:val="26"/>
        </w:rPr>
        <w:lastRenderedPageBreak/>
        <w:t>niveau élevé de protection de la santé des personnes et des animaux, ainsi que de la protection des végétaux.</w:t>
      </w:r>
    </w:p>
    <w:p w:rsidR="00156AA6" w:rsidRPr="00A44B79" w:rsidRDefault="00156AA6" w:rsidP="00156AA6">
      <w:pPr>
        <w:rPr>
          <w:rFonts w:asciiTheme="majorBidi" w:hAnsiTheme="majorBidi" w:cstheme="majorBidi"/>
          <w:b/>
          <w:bCs/>
          <w:sz w:val="26"/>
          <w:szCs w:val="26"/>
        </w:rPr>
      </w:pPr>
      <w:proofErr w:type="spellStart"/>
      <w:r w:rsidRPr="002C2FC1">
        <w:rPr>
          <w:rFonts w:asciiTheme="majorBidi" w:hAnsiTheme="majorBidi" w:cstheme="majorBidi"/>
          <w:b/>
          <w:bCs/>
          <w:sz w:val="26"/>
          <w:szCs w:val="26"/>
          <w:highlight w:val="cyan"/>
        </w:rPr>
        <w:t>Reponse</w:t>
      </w:r>
      <w:proofErr w:type="spellEnd"/>
      <w:r w:rsidRPr="002C2FC1">
        <w:rPr>
          <w:rFonts w:asciiTheme="majorBidi" w:hAnsiTheme="majorBidi" w:cstheme="majorBidi"/>
          <w:b/>
          <w:bCs/>
          <w:sz w:val="26"/>
          <w:szCs w:val="26"/>
          <w:highlight w:val="cyan"/>
        </w:rPr>
        <w:t xml:space="preserve"> 4 :</w:t>
      </w:r>
    </w:p>
    <w:p w:rsidR="00156AA6" w:rsidRPr="00A44B79" w:rsidRDefault="00156AA6" w:rsidP="00156AA6">
      <w:pPr>
        <w:rPr>
          <w:rFonts w:asciiTheme="majorBidi" w:hAnsiTheme="majorBidi" w:cstheme="majorBidi"/>
          <w:b/>
          <w:bCs/>
          <w:sz w:val="26"/>
          <w:szCs w:val="26"/>
        </w:rPr>
      </w:pPr>
    </w:p>
    <w:p w:rsidR="00156AA6" w:rsidRPr="00A44B79" w:rsidRDefault="00156AA6" w:rsidP="00156AA6">
      <w:pPr>
        <w:pStyle w:val="Paragraphedeliste"/>
        <w:numPr>
          <w:ilvl w:val="0"/>
          <w:numId w:val="2"/>
        </w:numPr>
        <w:rPr>
          <w:rFonts w:asciiTheme="majorBidi" w:hAnsiTheme="majorBidi" w:cstheme="majorBidi"/>
          <w:b/>
          <w:bCs/>
          <w:sz w:val="26"/>
          <w:szCs w:val="26"/>
        </w:rPr>
      </w:pPr>
      <w:r w:rsidRPr="00A44B79">
        <w:rPr>
          <w:rFonts w:asciiTheme="majorBidi" w:eastAsia="Times New Roman" w:hAnsiTheme="majorBidi" w:cstheme="majorBidi"/>
          <w:b/>
          <w:bCs/>
          <w:kern w:val="0"/>
          <w:sz w:val="27"/>
          <w:szCs w:val="27"/>
          <w:lang w:eastAsia="fr-FR"/>
          <w14:ligatures w14:val="none"/>
        </w:rPr>
        <w:t>Les bactéries</w:t>
      </w:r>
    </w:p>
    <w:p w:rsidR="00156AA6" w:rsidRPr="00156AA6" w:rsidRDefault="00156AA6" w:rsidP="00156AA6">
      <w:pPr>
        <w:spacing w:before="100" w:beforeAutospacing="1" w:after="100" w:afterAutospacing="1" w:line="240" w:lineRule="auto"/>
        <w:rPr>
          <w:rFonts w:asciiTheme="majorBidi" w:eastAsia="Times New Roman" w:hAnsiTheme="majorBidi" w:cstheme="majorBidi"/>
          <w:kern w:val="0"/>
          <w:sz w:val="24"/>
          <w:szCs w:val="24"/>
          <w:lang w:eastAsia="fr-FR"/>
          <w14:ligatures w14:val="none"/>
        </w:rPr>
      </w:pPr>
      <w:r w:rsidRPr="00156AA6">
        <w:rPr>
          <w:rFonts w:asciiTheme="majorBidi" w:eastAsia="Times New Roman" w:hAnsiTheme="majorBidi" w:cstheme="majorBidi"/>
          <w:kern w:val="0"/>
          <w:sz w:val="24"/>
          <w:szCs w:val="24"/>
          <w:lang w:eastAsia="fr-FR"/>
          <w14:ligatures w14:val="none"/>
        </w:rPr>
        <w:t>Les bactéries sont des organismes unicellulaires, c'est-à-dire qu'ils sont composés d'une seule cellule. Elles existent sous diverses formes : sphériques (coques), en forme de bâtonnets (bacilles), spiralées (spirilles), etc.</w:t>
      </w:r>
    </w:p>
    <w:p w:rsidR="00156AA6" w:rsidRPr="00A44B79" w:rsidRDefault="00156AA6" w:rsidP="00156AA6">
      <w:pPr>
        <w:pStyle w:val="Paragraphedeliste"/>
        <w:numPr>
          <w:ilvl w:val="0"/>
          <w:numId w:val="2"/>
        </w:numPr>
        <w:spacing w:before="100" w:beforeAutospacing="1" w:after="100" w:afterAutospacing="1" w:line="240" w:lineRule="auto"/>
        <w:rPr>
          <w:rFonts w:asciiTheme="majorBidi" w:eastAsia="Times New Roman" w:hAnsiTheme="majorBidi" w:cstheme="majorBidi"/>
          <w:kern w:val="0"/>
          <w:sz w:val="26"/>
          <w:szCs w:val="26"/>
          <w:lang w:eastAsia="fr-FR"/>
          <w14:ligatures w14:val="none"/>
        </w:rPr>
      </w:pPr>
      <w:r w:rsidRPr="00A44B79">
        <w:rPr>
          <w:rFonts w:asciiTheme="majorBidi" w:eastAsia="Times New Roman" w:hAnsiTheme="majorBidi" w:cstheme="majorBidi"/>
          <w:b/>
          <w:bCs/>
          <w:kern w:val="0"/>
          <w:sz w:val="26"/>
          <w:szCs w:val="26"/>
          <w:lang w:eastAsia="fr-FR"/>
          <w14:ligatures w14:val="none"/>
        </w:rPr>
        <w:t xml:space="preserve">Caractéristiques </w:t>
      </w:r>
      <w:proofErr w:type="gramStart"/>
      <w:r w:rsidRPr="00A44B79">
        <w:rPr>
          <w:rFonts w:asciiTheme="majorBidi" w:eastAsia="Times New Roman" w:hAnsiTheme="majorBidi" w:cstheme="majorBidi"/>
          <w:b/>
          <w:bCs/>
          <w:kern w:val="0"/>
          <w:sz w:val="26"/>
          <w:szCs w:val="26"/>
          <w:lang w:eastAsia="fr-FR"/>
          <w14:ligatures w14:val="none"/>
        </w:rPr>
        <w:t>principales:</w:t>
      </w:r>
      <w:proofErr w:type="gramEnd"/>
    </w:p>
    <w:p w:rsidR="00156AA6" w:rsidRPr="00156AA6" w:rsidRDefault="00156AA6" w:rsidP="00156AA6">
      <w:pPr>
        <w:spacing w:before="100" w:beforeAutospacing="1" w:after="100" w:afterAutospacing="1" w:line="240" w:lineRule="auto"/>
        <w:rPr>
          <w:rFonts w:asciiTheme="majorBidi" w:eastAsia="Times New Roman" w:hAnsiTheme="majorBidi" w:cstheme="majorBidi"/>
          <w:kern w:val="0"/>
          <w:sz w:val="26"/>
          <w:szCs w:val="26"/>
          <w:lang w:eastAsia="fr-FR"/>
          <w14:ligatures w14:val="none"/>
        </w:rPr>
      </w:pPr>
      <w:proofErr w:type="gramStart"/>
      <w:r w:rsidRPr="00156AA6">
        <w:rPr>
          <w:rFonts w:asciiTheme="majorBidi" w:eastAsia="Times New Roman" w:hAnsiTheme="majorBidi" w:cstheme="majorBidi"/>
          <w:b/>
          <w:bCs/>
          <w:kern w:val="0"/>
          <w:sz w:val="26"/>
          <w:szCs w:val="26"/>
          <w:lang w:eastAsia="fr-FR"/>
          <w14:ligatures w14:val="none"/>
        </w:rPr>
        <w:t>Taille:</w:t>
      </w:r>
      <w:proofErr w:type="gramEnd"/>
      <w:r w:rsidRPr="00156AA6">
        <w:rPr>
          <w:rFonts w:asciiTheme="majorBidi" w:eastAsia="Times New Roman" w:hAnsiTheme="majorBidi" w:cstheme="majorBidi"/>
          <w:kern w:val="0"/>
          <w:sz w:val="26"/>
          <w:szCs w:val="26"/>
          <w:lang w:eastAsia="fr-FR"/>
          <w14:ligatures w14:val="none"/>
        </w:rPr>
        <w:t xml:space="preserve"> Généralement plus petites que les cellules eucaryotes (celles qui composent les plantes, les animaux et les champignons).</w:t>
      </w:r>
    </w:p>
    <w:p w:rsidR="00156AA6" w:rsidRPr="00156AA6" w:rsidRDefault="00156AA6" w:rsidP="00156AA6">
      <w:pPr>
        <w:spacing w:before="100" w:beforeAutospacing="1" w:after="100" w:afterAutospacing="1" w:line="240" w:lineRule="auto"/>
        <w:rPr>
          <w:rFonts w:asciiTheme="majorBidi" w:eastAsia="Times New Roman" w:hAnsiTheme="majorBidi" w:cstheme="majorBidi"/>
          <w:kern w:val="0"/>
          <w:sz w:val="26"/>
          <w:szCs w:val="26"/>
          <w:lang w:eastAsia="fr-FR"/>
          <w14:ligatures w14:val="none"/>
        </w:rPr>
      </w:pPr>
      <w:proofErr w:type="gramStart"/>
      <w:r w:rsidRPr="00156AA6">
        <w:rPr>
          <w:rFonts w:asciiTheme="majorBidi" w:eastAsia="Times New Roman" w:hAnsiTheme="majorBidi" w:cstheme="majorBidi"/>
          <w:b/>
          <w:bCs/>
          <w:kern w:val="0"/>
          <w:sz w:val="26"/>
          <w:szCs w:val="26"/>
          <w:lang w:eastAsia="fr-FR"/>
          <w14:ligatures w14:val="none"/>
        </w:rPr>
        <w:t>Structure:</w:t>
      </w:r>
      <w:proofErr w:type="gramEnd"/>
      <w:r w:rsidRPr="00156AA6">
        <w:rPr>
          <w:rFonts w:asciiTheme="majorBidi" w:eastAsia="Times New Roman" w:hAnsiTheme="majorBidi" w:cstheme="majorBidi"/>
          <w:kern w:val="0"/>
          <w:sz w:val="26"/>
          <w:szCs w:val="26"/>
          <w:lang w:eastAsia="fr-FR"/>
          <w14:ligatures w14:val="none"/>
        </w:rPr>
        <w:t xml:space="preserve"> Elles n'ont pas de noyau défini et leur matériel génétique est dispersé dans le cytoplasme.</w:t>
      </w:r>
    </w:p>
    <w:p w:rsidR="00156AA6" w:rsidRPr="00156AA6" w:rsidRDefault="00156AA6" w:rsidP="00156AA6">
      <w:pPr>
        <w:spacing w:before="100" w:beforeAutospacing="1" w:after="100" w:afterAutospacing="1" w:line="240" w:lineRule="auto"/>
        <w:rPr>
          <w:rFonts w:asciiTheme="majorBidi" w:eastAsia="Times New Roman" w:hAnsiTheme="majorBidi" w:cstheme="majorBidi"/>
          <w:kern w:val="0"/>
          <w:sz w:val="26"/>
          <w:szCs w:val="26"/>
          <w:lang w:eastAsia="fr-FR"/>
          <w14:ligatures w14:val="none"/>
        </w:rPr>
      </w:pPr>
      <w:proofErr w:type="gramStart"/>
      <w:r w:rsidRPr="00156AA6">
        <w:rPr>
          <w:rFonts w:asciiTheme="majorBidi" w:eastAsia="Times New Roman" w:hAnsiTheme="majorBidi" w:cstheme="majorBidi"/>
          <w:b/>
          <w:bCs/>
          <w:kern w:val="0"/>
          <w:sz w:val="26"/>
          <w:szCs w:val="26"/>
          <w:lang w:eastAsia="fr-FR"/>
          <w14:ligatures w14:val="none"/>
        </w:rPr>
        <w:t>Reproduction:</w:t>
      </w:r>
      <w:proofErr w:type="gramEnd"/>
      <w:r w:rsidRPr="00156AA6">
        <w:rPr>
          <w:rFonts w:asciiTheme="majorBidi" w:eastAsia="Times New Roman" w:hAnsiTheme="majorBidi" w:cstheme="majorBidi"/>
          <w:kern w:val="0"/>
          <w:sz w:val="26"/>
          <w:szCs w:val="26"/>
          <w:lang w:eastAsia="fr-FR"/>
          <w14:ligatures w14:val="none"/>
        </w:rPr>
        <w:t xml:space="preserve"> Elles se multiplient de manière asexuée par fission binaire.</w:t>
      </w:r>
    </w:p>
    <w:p w:rsidR="00156AA6" w:rsidRPr="00A44B79" w:rsidRDefault="00156AA6" w:rsidP="00156AA6">
      <w:pPr>
        <w:spacing w:before="100" w:beforeAutospacing="1" w:after="100" w:afterAutospacing="1" w:line="240" w:lineRule="auto"/>
        <w:rPr>
          <w:rFonts w:asciiTheme="majorBidi" w:eastAsia="Times New Roman" w:hAnsiTheme="majorBidi" w:cstheme="majorBidi"/>
          <w:kern w:val="0"/>
          <w:sz w:val="26"/>
          <w:szCs w:val="26"/>
          <w:lang w:eastAsia="fr-FR"/>
          <w14:ligatures w14:val="none"/>
        </w:rPr>
      </w:pPr>
      <w:proofErr w:type="gramStart"/>
      <w:r w:rsidRPr="00156AA6">
        <w:rPr>
          <w:rFonts w:asciiTheme="majorBidi" w:eastAsia="Times New Roman" w:hAnsiTheme="majorBidi" w:cstheme="majorBidi"/>
          <w:b/>
          <w:bCs/>
          <w:kern w:val="0"/>
          <w:sz w:val="26"/>
          <w:szCs w:val="26"/>
          <w:lang w:eastAsia="fr-FR"/>
          <w14:ligatures w14:val="none"/>
        </w:rPr>
        <w:t>Métabolisme:</w:t>
      </w:r>
      <w:proofErr w:type="gramEnd"/>
      <w:r w:rsidRPr="00156AA6">
        <w:rPr>
          <w:rFonts w:asciiTheme="majorBidi" w:eastAsia="Times New Roman" w:hAnsiTheme="majorBidi" w:cstheme="majorBidi"/>
          <w:kern w:val="0"/>
          <w:sz w:val="26"/>
          <w:szCs w:val="26"/>
          <w:lang w:eastAsia="fr-FR"/>
          <w14:ligatures w14:val="none"/>
        </w:rPr>
        <w:t xml:space="preserve"> Les bactéries ont des métabolismes très variés, certaines peuvent vivre en présence d'oxygène (aérobies), d'autres en son absence (anaérobies).</w:t>
      </w:r>
    </w:p>
    <w:p w:rsidR="00156AA6" w:rsidRPr="00A44B79" w:rsidRDefault="00156AA6" w:rsidP="00156AA6">
      <w:pPr>
        <w:spacing w:before="100" w:beforeAutospacing="1" w:after="100" w:afterAutospacing="1" w:line="240" w:lineRule="auto"/>
        <w:rPr>
          <w:rFonts w:asciiTheme="majorBidi" w:eastAsia="Times New Roman" w:hAnsiTheme="majorBidi" w:cstheme="majorBidi"/>
          <w:kern w:val="0"/>
          <w:sz w:val="26"/>
          <w:szCs w:val="26"/>
          <w:lang w:eastAsia="fr-FR"/>
          <w14:ligatures w14:val="none"/>
        </w:rPr>
      </w:pPr>
      <w:r w:rsidRPr="00A44B79">
        <w:rPr>
          <w:rFonts w:asciiTheme="majorBidi" w:eastAsia="Times New Roman" w:hAnsiTheme="majorBidi" w:cstheme="majorBidi"/>
          <w:b/>
          <w:bCs/>
          <w:kern w:val="0"/>
          <w:sz w:val="26"/>
          <w:szCs w:val="26"/>
          <w:lang w:eastAsia="fr-FR"/>
          <w14:ligatures w14:val="none"/>
        </w:rPr>
        <w:t xml:space="preserve">Exemples de maladies causées par des </w:t>
      </w:r>
      <w:proofErr w:type="gramStart"/>
      <w:r w:rsidRPr="00A44B79">
        <w:rPr>
          <w:rFonts w:asciiTheme="majorBidi" w:eastAsia="Times New Roman" w:hAnsiTheme="majorBidi" w:cstheme="majorBidi"/>
          <w:b/>
          <w:bCs/>
          <w:kern w:val="0"/>
          <w:sz w:val="26"/>
          <w:szCs w:val="26"/>
          <w:lang w:eastAsia="fr-FR"/>
          <w14:ligatures w14:val="none"/>
        </w:rPr>
        <w:t>bactéries:</w:t>
      </w:r>
      <w:proofErr w:type="gramEnd"/>
    </w:p>
    <w:p w:rsidR="00156AA6" w:rsidRPr="00156AA6" w:rsidRDefault="00156AA6" w:rsidP="00156AA6">
      <w:pPr>
        <w:spacing w:before="100" w:beforeAutospacing="1" w:after="100" w:afterAutospacing="1" w:line="240" w:lineRule="auto"/>
        <w:rPr>
          <w:rFonts w:asciiTheme="majorBidi" w:eastAsia="Times New Roman" w:hAnsiTheme="majorBidi" w:cstheme="majorBidi"/>
          <w:kern w:val="0"/>
          <w:sz w:val="26"/>
          <w:szCs w:val="26"/>
          <w:lang w:eastAsia="fr-FR"/>
          <w14:ligatures w14:val="none"/>
        </w:rPr>
      </w:pPr>
      <w:r w:rsidRPr="00156AA6">
        <w:rPr>
          <w:rFonts w:asciiTheme="majorBidi" w:eastAsia="Times New Roman" w:hAnsiTheme="majorBidi" w:cstheme="majorBidi"/>
          <w:b/>
          <w:bCs/>
          <w:kern w:val="0"/>
          <w:sz w:val="26"/>
          <w:szCs w:val="26"/>
          <w:lang w:eastAsia="fr-FR"/>
          <w14:ligatures w14:val="none"/>
        </w:rPr>
        <w:t xml:space="preserve">La </w:t>
      </w:r>
      <w:proofErr w:type="gramStart"/>
      <w:r w:rsidRPr="00156AA6">
        <w:rPr>
          <w:rFonts w:asciiTheme="majorBidi" w:eastAsia="Times New Roman" w:hAnsiTheme="majorBidi" w:cstheme="majorBidi"/>
          <w:b/>
          <w:bCs/>
          <w:kern w:val="0"/>
          <w:sz w:val="26"/>
          <w:szCs w:val="26"/>
          <w:lang w:eastAsia="fr-FR"/>
          <w14:ligatures w14:val="none"/>
        </w:rPr>
        <w:t>tuberculose:</w:t>
      </w:r>
      <w:proofErr w:type="gramEnd"/>
      <w:r w:rsidRPr="00156AA6">
        <w:rPr>
          <w:rFonts w:asciiTheme="majorBidi" w:eastAsia="Times New Roman" w:hAnsiTheme="majorBidi" w:cstheme="majorBidi"/>
          <w:kern w:val="0"/>
          <w:sz w:val="26"/>
          <w:szCs w:val="26"/>
          <w:lang w:eastAsia="fr-FR"/>
          <w14:ligatures w14:val="none"/>
        </w:rPr>
        <w:t xml:space="preserve"> causée par le bacille de Koch.</w:t>
      </w:r>
    </w:p>
    <w:p w:rsidR="00156AA6" w:rsidRPr="00A44B79" w:rsidRDefault="00156AA6" w:rsidP="00156AA6">
      <w:pPr>
        <w:pStyle w:val="Paragraphedeliste"/>
        <w:numPr>
          <w:ilvl w:val="0"/>
          <w:numId w:val="2"/>
        </w:numPr>
        <w:spacing w:before="100" w:beforeAutospacing="1" w:after="100" w:afterAutospacing="1" w:line="240" w:lineRule="auto"/>
        <w:outlineLvl w:val="2"/>
        <w:rPr>
          <w:rFonts w:asciiTheme="majorBidi" w:eastAsia="Times New Roman" w:hAnsiTheme="majorBidi" w:cstheme="majorBidi"/>
          <w:b/>
          <w:bCs/>
          <w:kern w:val="0"/>
          <w:sz w:val="26"/>
          <w:szCs w:val="26"/>
          <w:lang w:eastAsia="fr-FR"/>
          <w14:ligatures w14:val="none"/>
        </w:rPr>
      </w:pPr>
      <w:r w:rsidRPr="00A44B79">
        <w:rPr>
          <w:rFonts w:asciiTheme="majorBidi" w:eastAsia="Times New Roman" w:hAnsiTheme="majorBidi" w:cstheme="majorBidi"/>
          <w:b/>
          <w:bCs/>
          <w:kern w:val="0"/>
          <w:sz w:val="26"/>
          <w:szCs w:val="26"/>
          <w:lang w:eastAsia="fr-FR"/>
          <w14:ligatures w14:val="none"/>
        </w:rPr>
        <w:t>Les parasites</w:t>
      </w:r>
    </w:p>
    <w:p w:rsidR="00156AA6" w:rsidRPr="00A44B79" w:rsidRDefault="00156AA6" w:rsidP="00156AA6">
      <w:pPr>
        <w:spacing w:before="100" w:beforeAutospacing="1" w:after="100" w:afterAutospacing="1" w:line="240" w:lineRule="auto"/>
        <w:rPr>
          <w:rFonts w:asciiTheme="majorBidi" w:eastAsia="Times New Roman" w:hAnsiTheme="majorBidi" w:cstheme="majorBidi"/>
          <w:kern w:val="0"/>
          <w:sz w:val="26"/>
          <w:szCs w:val="26"/>
          <w:lang w:eastAsia="fr-FR"/>
          <w14:ligatures w14:val="none"/>
        </w:rPr>
      </w:pPr>
      <w:r w:rsidRPr="00A44B79">
        <w:rPr>
          <w:rFonts w:asciiTheme="majorBidi" w:eastAsia="Times New Roman" w:hAnsiTheme="majorBidi" w:cstheme="majorBidi"/>
          <w:kern w:val="0"/>
          <w:sz w:val="26"/>
          <w:szCs w:val="26"/>
          <w:lang w:eastAsia="fr-FR"/>
          <w14:ligatures w14:val="none"/>
        </w:rPr>
        <w:t>Les parasites sont des organismes qui vivent aux dépens d'un autre organisme, appelé hôte, auquel ils causent des dommages. Ils peuvent être unicellulaires (comme les protozoaires) ou pluricellulaires (comme les vers). [Image de différents types de parasites]</w:t>
      </w:r>
    </w:p>
    <w:p w:rsidR="00156AA6" w:rsidRPr="00A44B79" w:rsidRDefault="00156AA6" w:rsidP="00156AA6">
      <w:pPr>
        <w:pStyle w:val="Paragraphedeliste"/>
        <w:numPr>
          <w:ilvl w:val="0"/>
          <w:numId w:val="2"/>
        </w:numPr>
        <w:spacing w:before="100" w:beforeAutospacing="1" w:after="100" w:afterAutospacing="1" w:line="240" w:lineRule="auto"/>
        <w:rPr>
          <w:rFonts w:asciiTheme="majorBidi" w:eastAsia="Times New Roman" w:hAnsiTheme="majorBidi" w:cstheme="majorBidi"/>
          <w:b/>
          <w:bCs/>
          <w:kern w:val="0"/>
          <w:sz w:val="26"/>
          <w:szCs w:val="26"/>
          <w:lang w:eastAsia="fr-FR"/>
          <w14:ligatures w14:val="none"/>
        </w:rPr>
      </w:pPr>
      <w:r w:rsidRPr="00A44B79">
        <w:rPr>
          <w:rFonts w:asciiTheme="majorBidi" w:eastAsia="Times New Roman" w:hAnsiTheme="majorBidi" w:cstheme="majorBidi"/>
          <w:b/>
          <w:bCs/>
          <w:kern w:val="0"/>
          <w:sz w:val="26"/>
          <w:szCs w:val="26"/>
          <w:lang w:eastAsia="fr-FR"/>
          <w14:ligatures w14:val="none"/>
        </w:rPr>
        <w:t xml:space="preserve">Caractéristiques </w:t>
      </w:r>
      <w:proofErr w:type="gramStart"/>
      <w:r w:rsidRPr="00A44B79">
        <w:rPr>
          <w:rFonts w:asciiTheme="majorBidi" w:eastAsia="Times New Roman" w:hAnsiTheme="majorBidi" w:cstheme="majorBidi"/>
          <w:b/>
          <w:bCs/>
          <w:kern w:val="0"/>
          <w:sz w:val="26"/>
          <w:szCs w:val="26"/>
          <w:lang w:eastAsia="fr-FR"/>
          <w14:ligatures w14:val="none"/>
        </w:rPr>
        <w:t>principales:</w:t>
      </w:r>
      <w:proofErr w:type="gramEnd"/>
    </w:p>
    <w:p w:rsidR="00156AA6" w:rsidRPr="00156AA6" w:rsidRDefault="00156AA6" w:rsidP="00156AA6">
      <w:pPr>
        <w:spacing w:before="100" w:beforeAutospacing="1" w:after="100" w:afterAutospacing="1" w:line="240" w:lineRule="auto"/>
        <w:rPr>
          <w:rFonts w:asciiTheme="majorBidi" w:eastAsia="Times New Roman" w:hAnsiTheme="majorBidi" w:cstheme="majorBidi"/>
          <w:kern w:val="0"/>
          <w:sz w:val="26"/>
          <w:szCs w:val="26"/>
          <w:lang w:eastAsia="fr-FR"/>
          <w14:ligatures w14:val="none"/>
        </w:rPr>
      </w:pPr>
      <w:proofErr w:type="gramStart"/>
      <w:r w:rsidRPr="00156AA6">
        <w:rPr>
          <w:rFonts w:asciiTheme="majorBidi" w:eastAsia="Times New Roman" w:hAnsiTheme="majorBidi" w:cstheme="majorBidi"/>
          <w:b/>
          <w:bCs/>
          <w:kern w:val="0"/>
          <w:sz w:val="26"/>
          <w:szCs w:val="26"/>
          <w:lang w:eastAsia="fr-FR"/>
          <w14:ligatures w14:val="none"/>
        </w:rPr>
        <w:t>Nutrition:</w:t>
      </w:r>
      <w:proofErr w:type="gramEnd"/>
      <w:r w:rsidRPr="00156AA6">
        <w:rPr>
          <w:rFonts w:asciiTheme="majorBidi" w:eastAsia="Times New Roman" w:hAnsiTheme="majorBidi" w:cstheme="majorBidi"/>
          <w:kern w:val="0"/>
          <w:sz w:val="26"/>
          <w:szCs w:val="26"/>
          <w:lang w:eastAsia="fr-FR"/>
          <w14:ligatures w14:val="none"/>
        </w:rPr>
        <w:t xml:space="preserve"> Ils se nourrissent aux dépens de leur hôte, en absorbant les nutriments de celui-ci.</w:t>
      </w:r>
    </w:p>
    <w:p w:rsidR="00156AA6" w:rsidRPr="00156AA6" w:rsidRDefault="00156AA6" w:rsidP="00156AA6">
      <w:pPr>
        <w:spacing w:before="100" w:beforeAutospacing="1" w:after="100" w:afterAutospacing="1" w:line="240" w:lineRule="auto"/>
        <w:rPr>
          <w:rFonts w:asciiTheme="majorBidi" w:eastAsia="Times New Roman" w:hAnsiTheme="majorBidi" w:cstheme="majorBidi"/>
          <w:kern w:val="0"/>
          <w:sz w:val="26"/>
          <w:szCs w:val="26"/>
          <w:lang w:eastAsia="fr-FR"/>
          <w14:ligatures w14:val="none"/>
        </w:rPr>
      </w:pPr>
      <w:proofErr w:type="gramStart"/>
      <w:r w:rsidRPr="00156AA6">
        <w:rPr>
          <w:rFonts w:asciiTheme="majorBidi" w:eastAsia="Times New Roman" w:hAnsiTheme="majorBidi" w:cstheme="majorBidi"/>
          <w:b/>
          <w:bCs/>
          <w:kern w:val="0"/>
          <w:sz w:val="26"/>
          <w:szCs w:val="26"/>
          <w:lang w:eastAsia="fr-FR"/>
          <w14:ligatures w14:val="none"/>
        </w:rPr>
        <w:t>Reproduction</w:t>
      </w:r>
      <w:r w:rsidRPr="00156AA6">
        <w:rPr>
          <w:rFonts w:asciiTheme="majorBidi" w:eastAsia="Times New Roman" w:hAnsiTheme="majorBidi" w:cstheme="majorBidi"/>
          <w:kern w:val="0"/>
          <w:sz w:val="26"/>
          <w:szCs w:val="26"/>
          <w:lang w:eastAsia="fr-FR"/>
          <w14:ligatures w14:val="none"/>
        </w:rPr>
        <w:t>:</w:t>
      </w:r>
      <w:proofErr w:type="gramEnd"/>
      <w:r w:rsidRPr="00156AA6">
        <w:rPr>
          <w:rFonts w:asciiTheme="majorBidi" w:eastAsia="Times New Roman" w:hAnsiTheme="majorBidi" w:cstheme="majorBidi"/>
          <w:kern w:val="0"/>
          <w:sz w:val="26"/>
          <w:szCs w:val="26"/>
          <w:lang w:eastAsia="fr-FR"/>
          <w14:ligatures w14:val="none"/>
        </w:rPr>
        <w:t xml:space="preserve"> La reproduction des parasites peut être complexe et varier selon les espèces.</w:t>
      </w:r>
    </w:p>
    <w:p w:rsidR="00156AA6" w:rsidRPr="00A44B79" w:rsidRDefault="00156AA6" w:rsidP="00156AA6">
      <w:pPr>
        <w:spacing w:before="100" w:beforeAutospacing="1" w:after="100" w:afterAutospacing="1" w:line="240" w:lineRule="auto"/>
        <w:rPr>
          <w:rFonts w:asciiTheme="majorBidi" w:eastAsia="Times New Roman" w:hAnsiTheme="majorBidi" w:cstheme="majorBidi"/>
          <w:kern w:val="0"/>
          <w:sz w:val="26"/>
          <w:szCs w:val="26"/>
          <w:lang w:eastAsia="fr-FR"/>
          <w14:ligatures w14:val="none"/>
        </w:rPr>
      </w:pPr>
      <w:r w:rsidRPr="00156AA6">
        <w:rPr>
          <w:rFonts w:asciiTheme="majorBidi" w:eastAsia="Times New Roman" w:hAnsiTheme="majorBidi" w:cstheme="majorBidi"/>
          <w:b/>
          <w:bCs/>
          <w:kern w:val="0"/>
          <w:sz w:val="26"/>
          <w:szCs w:val="26"/>
          <w:lang w:eastAsia="fr-FR"/>
          <w14:ligatures w14:val="none"/>
        </w:rPr>
        <w:t xml:space="preserve">Cycle de </w:t>
      </w:r>
      <w:proofErr w:type="gramStart"/>
      <w:r w:rsidRPr="00156AA6">
        <w:rPr>
          <w:rFonts w:asciiTheme="majorBidi" w:eastAsia="Times New Roman" w:hAnsiTheme="majorBidi" w:cstheme="majorBidi"/>
          <w:b/>
          <w:bCs/>
          <w:kern w:val="0"/>
          <w:sz w:val="26"/>
          <w:szCs w:val="26"/>
          <w:lang w:eastAsia="fr-FR"/>
          <w14:ligatures w14:val="none"/>
        </w:rPr>
        <w:t>vie:</w:t>
      </w:r>
      <w:proofErr w:type="gramEnd"/>
      <w:r w:rsidRPr="00156AA6">
        <w:rPr>
          <w:rFonts w:asciiTheme="majorBidi" w:eastAsia="Times New Roman" w:hAnsiTheme="majorBidi" w:cstheme="majorBidi"/>
          <w:kern w:val="0"/>
          <w:sz w:val="26"/>
          <w:szCs w:val="26"/>
          <w:lang w:eastAsia="fr-FR"/>
          <w14:ligatures w14:val="none"/>
        </w:rPr>
        <w:t xml:space="preserve"> De nombreux parasites ont un cycle de vie complexe, impliquant souvent plusieurs hôtes.</w:t>
      </w:r>
    </w:p>
    <w:p w:rsidR="00156AA6" w:rsidRPr="00A44B79" w:rsidRDefault="00156AA6" w:rsidP="00156AA6">
      <w:pPr>
        <w:pStyle w:val="Paragraphedeliste"/>
        <w:numPr>
          <w:ilvl w:val="0"/>
          <w:numId w:val="2"/>
        </w:numPr>
        <w:spacing w:before="100" w:beforeAutospacing="1" w:after="100" w:afterAutospacing="1" w:line="240" w:lineRule="auto"/>
        <w:rPr>
          <w:rFonts w:asciiTheme="majorBidi" w:eastAsia="Times New Roman" w:hAnsiTheme="majorBidi" w:cstheme="majorBidi"/>
          <w:kern w:val="0"/>
          <w:sz w:val="26"/>
          <w:szCs w:val="26"/>
          <w:lang w:eastAsia="fr-FR"/>
          <w14:ligatures w14:val="none"/>
        </w:rPr>
      </w:pPr>
      <w:r w:rsidRPr="00A44B79">
        <w:rPr>
          <w:rFonts w:asciiTheme="majorBidi" w:eastAsia="Times New Roman" w:hAnsiTheme="majorBidi" w:cstheme="majorBidi"/>
          <w:b/>
          <w:bCs/>
          <w:kern w:val="0"/>
          <w:sz w:val="26"/>
          <w:szCs w:val="26"/>
          <w:lang w:eastAsia="fr-FR"/>
          <w14:ligatures w14:val="none"/>
        </w:rPr>
        <w:lastRenderedPageBreak/>
        <w:t xml:space="preserve">Exemples de maladies causées par des </w:t>
      </w:r>
      <w:proofErr w:type="gramStart"/>
      <w:r w:rsidRPr="00A44B79">
        <w:rPr>
          <w:rFonts w:asciiTheme="majorBidi" w:eastAsia="Times New Roman" w:hAnsiTheme="majorBidi" w:cstheme="majorBidi"/>
          <w:b/>
          <w:bCs/>
          <w:kern w:val="0"/>
          <w:sz w:val="26"/>
          <w:szCs w:val="26"/>
          <w:lang w:eastAsia="fr-FR"/>
          <w14:ligatures w14:val="none"/>
        </w:rPr>
        <w:t>parasites:</w:t>
      </w:r>
      <w:proofErr w:type="gramEnd"/>
    </w:p>
    <w:p w:rsidR="00156AA6" w:rsidRPr="00156AA6" w:rsidRDefault="00156AA6" w:rsidP="00156AA6">
      <w:pPr>
        <w:spacing w:before="100" w:beforeAutospacing="1" w:after="100" w:afterAutospacing="1" w:line="240" w:lineRule="auto"/>
        <w:rPr>
          <w:rFonts w:asciiTheme="majorBidi" w:eastAsia="Times New Roman" w:hAnsiTheme="majorBidi" w:cstheme="majorBidi"/>
          <w:kern w:val="0"/>
          <w:sz w:val="26"/>
          <w:szCs w:val="26"/>
          <w:lang w:eastAsia="fr-FR"/>
          <w14:ligatures w14:val="none"/>
        </w:rPr>
      </w:pPr>
      <w:r w:rsidRPr="00156AA6">
        <w:rPr>
          <w:rFonts w:asciiTheme="majorBidi" w:eastAsia="Times New Roman" w:hAnsiTheme="majorBidi" w:cstheme="majorBidi"/>
          <w:b/>
          <w:bCs/>
          <w:kern w:val="0"/>
          <w:sz w:val="26"/>
          <w:szCs w:val="26"/>
          <w:lang w:eastAsia="fr-FR"/>
          <w14:ligatures w14:val="none"/>
        </w:rPr>
        <w:t xml:space="preserve">Le </w:t>
      </w:r>
      <w:proofErr w:type="gramStart"/>
      <w:r w:rsidRPr="00156AA6">
        <w:rPr>
          <w:rFonts w:asciiTheme="majorBidi" w:eastAsia="Times New Roman" w:hAnsiTheme="majorBidi" w:cstheme="majorBidi"/>
          <w:b/>
          <w:bCs/>
          <w:kern w:val="0"/>
          <w:sz w:val="26"/>
          <w:szCs w:val="26"/>
          <w:lang w:eastAsia="fr-FR"/>
          <w14:ligatures w14:val="none"/>
        </w:rPr>
        <w:t>paludisme:</w:t>
      </w:r>
      <w:proofErr w:type="gramEnd"/>
      <w:r w:rsidRPr="00156AA6">
        <w:rPr>
          <w:rFonts w:asciiTheme="majorBidi" w:eastAsia="Times New Roman" w:hAnsiTheme="majorBidi" w:cstheme="majorBidi"/>
          <w:kern w:val="0"/>
          <w:sz w:val="26"/>
          <w:szCs w:val="26"/>
          <w:lang w:eastAsia="fr-FR"/>
          <w14:ligatures w14:val="none"/>
        </w:rPr>
        <w:t xml:space="preserve"> causé par un parasite protozoaire du genre Plasmodium, transmis par la piqûre d'un moustique.</w:t>
      </w:r>
    </w:p>
    <w:p w:rsidR="00A44B79" w:rsidRPr="00A44B79" w:rsidRDefault="00D10D25" w:rsidP="00A44B79">
      <w:pPr>
        <w:pStyle w:val="Default"/>
        <w:rPr>
          <w:rFonts w:asciiTheme="majorBidi" w:hAnsiTheme="majorBidi" w:cstheme="majorBidi"/>
          <w:sz w:val="26"/>
          <w:szCs w:val="26"/>
        </w:rPr>
      </w:pPr>
      <w:r w:rsidRPr="00A44B79">
        <w:rPr>
          <w:rFonts w:asciiTheme="majorBidi" w:eastAsia="Times New Roman" w:hAnsiTheme="majorBidi" w:cstheme="majorBidi"/>
          <w:sz w:val="26"/>
          <w:szCs w:val="26"/>
          <w:lang w:eastAsia="fr-FR"/>
          <w14:ligatures w14:val="none"/>
        </w:rPr>
        <w:t xml:space="preserve">2 / </w:t>
      </w:r>
      <w:r w:rsidR="00A44B79" w:rsidRPr="00A44B79">
        <w:rPr>
          <w:rFonts w:asciiTheme="majorBidi" w:hAnsiTheme="majorBidi" w:cstheme="majorBidi"/>
          <w:sz w:val="26"/>
          <w:szCs w:val="26"/>
        </w:rPr>
        <w:t xml:space="preserve">d’autres types de microorganismes pathogènes </w:t>
      </w:r>
    </w:p>
    <w:p w:rsidR="00D10D25" w:rsidRPr="00D10D25" w:rsidRDefault="00D10D25" w:rsidP="00D10D25">
      <w:pPr>
        <w:spacing w:before="100" w:beforeAutospacing="1" w:after="100" w:afterAutospacing="1" w:line="240" w:lineRule="auto"/>
        <w:outlineLvl w:val="2"/>
        <w:rPr>
          <w:rFonts w:asciiTheme="majorBidi" w:eastAsia="Times New Roman" w:hAnsiTheme="majorBidi" w:cstheme="majorBidi"/>
          <w:b/>
          <w:bCs/>
          <w:kern w:val="0"/>
          <w:sz w:val="26"/>
          <w:szCs w:val="26"/>
          <w:lang w:eastAsia="fr-FR"/>
          <w14:ligatures w14:val="none"/>
        </w:rPr>
      </w:pPr>
      <w:r w:rsidRPr="00D10D25">
        <w:rPr>
          <w:rFonts w:asciiTheme="majorBidi" w:eastAsia="Times New Roman" w:hAnsiTheme="majorBidi" w:cstheme="majorBidi"/>
          <w:b/>
          <w:bCs/>
          <w:kern w:val="0"/>
          <w:sz w:val="26"/>
          <w:szCs w:val="26"/>
          <w:lang w:eastAsia="fr-FR"/>
          <w14:ligatures w14:val="none"/>
        </w:rPr>
        <w:t>Virus</w:t>
      </w:r>
    </w:p>
    <w:p w:rsidR="00D10D25" w:rsidRPr="00D10D25" w:rsidRDefault="00D10D25" w:rsidP="00D10D25">
      <w:pPr>
        <w:numPr>
          <w:ilvl w:val="0"/>
          <w:numId w:val="7"/>
        </w:numPr>
        <w:spacing w:before="100" w:beforeAutospacing="1" w:after="100" w:afterAutospacing="1" w:line="240" w:lineRule="auto"/>
        <w:rPr>
          <w:rFonts w:asciiTheme="majorBidi" w:eastAsia="Times New Roman" w:hAnsiTheme="majorBidi" w:cstheme="majorBidi"/>
          <w:kern w:val="0"/>
          <w:sz w:val="26"/>
          <w:szCs w:val="26"/>
          <w:lang w:eastAsia="fr-FR"/>
          <w14:ligatures w14:val="none"/>
        </w:rPr>
      </w:pPr>
      <w:r w:rsidRPr="00D10D25">
        <w:rPr>
          <w:rFonts w:asciiTheme="majorBidi" w:eastAsia="Times New Roman" w:hAnsiTheme="majorBidi" w:cstheme="majorBidi"/>
          <w:b/>
          <w:bCs/>
          <w:kern w:val="0"/>
          <w:sz w:val="26"/>
          <w:szCs w:val="26"/>
          <w:lang w:eastAsia="fr-FR"/>
          <w14:ligatures w14:val="none"/>
        </w:rPr>
        <w:t xml:space="preserve">Virus de l'hépatite B et </w:t>
      </w:r>
      <w:proofErr w:type="gramStart"/>
      <w:r w:rsidRPr="00D10D25">
        <w:rPr>
          <w:rFonts w:asciiTheme="majorBidi" w:eastAsia="Times New Roman" w:hAnsiTheme="majorBidi" w:cstheme="majorBidi"/>
          <w:b/>
          <w:bCs/>
          <w:kern w:val="0"/>
          <w:sz w:val="26"/>
          <w:szCs w:val="26"/>
          <w:lang w:eastAsia="fr-FR"/>
          <w14:ligatures w14:val="none"/>
        </w:rPr>
        <w:t>C:</w:t>
      </w:r>
      <w:proofErr w:type="gramEnd"/>
      <w:r w:rsidRPr="00D10D25">
        <w:rPr>
          <w:rFonts w:asciiTheme="majorBidi" w:eastAsia="Times New Roman" w:hAnsiTheme="majorBidi" w:cstheme="majorBidi"/>
          <w:kern w:val="0"/>
          <w:sz w:val="26"/>
          <w:szCs w:val="26"/>
          <w:lang w:eastAsia="fr-FR"/>
          <w14:ligatures w14:val="none"/>
        </w:rPr>
        <w:t xml:space="preserve"> Provoquent des infections chroniques du foie pouvant évoluer vers un cancer.</w:t>
      </w:r>
    </w:p>
    <w:p w:rsidR="00A44B79" w:rsidRPr="00A44B79" w:rsidRDefault="00A44B79" w:rsidP="00A44B79">
      <w:pPr>
        <w:spacing w:before="100" w:beforeAutospacing="1" w:after="100" w:afterAutospacing="1" w:line="240" w:lineRule="auto"/>
        <w:outlineLvl w:val="2"/>
        <w:rPr>
          <w:rFonts w:asciiTheme="majorBidi" w:eastAsia="Times New Roman" w:hAnsiTheme="majorBidi" w:cstheme="majorBidi"/>
          <w:b/>
          <w:bCs/>
          <w:kern w:val="0"/>
          <w:sz w:val="26"/>
          <w:szCs w:val="26"/>
          <w:lang w:eastAsia="fr-FR"/>
          <w14:ligatures w14:val="none"/>
        </w:rPr>
      </w:pPr>
      <w:r w:rsidRPr="00A44B79">
        <w:rPr>
          <w:rFonts w:asciiTheme="majorBidi" w:eastAsia="Times New Roman" w:hAnsiTheme="majorBidi" w:cstheme="majorBidi"/>
          <w:b/>
          <w:bCs/>
          <w:kern w:val="0"/>
          <w:sz w:val="26"/>
          <w:szCs w:val="26"/>
          <w:lang w:eastAsia="fr-FR"/>
          <w14:ligatures w14:val="none"/>
        </w:rPr>
        <w:t>Champignons</w:t>
      </w:r>
    </w:p>
    <w:p w:rsidR="00A44B79" w:rsidRPr="00A44B79" w:rsidRDefault="00A44B79" w:rsidP="00A44B79">
      <w:pPr>
        <w:numPr>
          <w:ilvl w:val="0"/>
          <w:numId w:val="8"/>
        </w:numPr>
        <w:spacing w:before="100" w:beforeAutospacing="1" w:after="100" w:afterAutospacing="1" w:line="240" w:lineRule="auto"/>
        <w:rPr>
          <w:rFonts w:asciiTheme="majorBidi" w:eastAsia="Times New Roman" w:hAnsiTheme="majorBidi" w:cstheme="majorBidi"/>
          <w:kern w:val="0"/>
          <w:sz w:val="26"/>
          <w:szCs w:val="26"/>
          <w:lang w:eastAsia="fr-FR"/>
          <w14:ligatures w14:val="none"/>
        </w:rPr>
      </w:pPr>
      <w:proofErr w:type="gramStart"/>
      <w:r w:rsidRPr="00A44B79">
        <w:rPr>
          <w:rFonts w:asciiTheme="majorBidi" w:eastAsia="Times New Roman" w:hAnsiTheme="majorBidi" w:cstheme="majorBidi"/>
          <w:b/>
          <w:bCs/>
          <w:kern w:val="0"/>
          <w:sz w:val="26"/>
          <w:szCs w:val="26"/>
          <w:lang w:eastAsia="fr-FR"/>
          <w14:ligatures w14:val="none"/>
        </w:rPr>
        <w:t>Candida:</w:t>
      </w:r>
      <w:proofErr w:type="gramEnd"/>
      <w:r w:rsidRPr="00A44B79">
        <w:rPr>
          <w:rFonts w:asciiTheme="majorBidi" w:eastAsia="Times New Roman" w:hAnsiTheme="majorBidi" w:cstheme="majorBidi"/>
          <w:kern w:val="0"/>
          <w:sz w:val="26"/>
          <w:szCs w:val="26"/>
          <w:lang w:eastAsia="fr-FR"/>
          <w14:ligatures w14:val="none"/>
        </w:rPr>
        <w:t xml:space="preserve"> Responsable du muguet et d'infections opportunistes chez les personnes immunodéprimées.</w:t>
      </w:r>
    </w:p>
    <w:p w:rsidR="00D10D25" w:rsidRPr="00156AA6" w:rsidRDefault="00D10D25" w:rsidP="00156AA6">
      <w:pPr>
        <w:spacing w:before="100" w:beforeAutospacing="1" w:after="100" w:afterAutospacing="1" w:line="240" w:lineRule="auto"/>
        <w:rPr>
          <w:rFonts w:ascii="Times New Roman" w:eastAsia="Times New Roman" w:hAnsi="Times New Roman" w:cs="Times New Roman"/>
          <w:kern w:val="0"/>
          <w:sz w:val="26"/>
          <w:szCs w:val="26"/>
          <w:lang w:eastAsia="fr-FR"/>
          <w14:ligatures w14:val="none"/>
        </w:rPr>
      </w:pPr>
    </w:p>
    <w:p w:rsidR="00156AA6" w:rsidRPr="00156AA6" w:rsidRDefault="00156AA6" w:rsidP="00156AA6">
      <w:pPr>
        <w:spacing w:before="100" w:beforeAutospacing="1" w:after="100" w:afterAutospacing="1" w:line="240" w:lineRule="auto"/>
        <w:rPr>
          <w:rFonts w:ascii="Times New Roman" w:eastAsia="Times New Roman" w:hAnsi="Times New Roman" w:cs="Times New Roman"/>
          <w:kern w:val="0"/>
          <w:sz w:val="26"/>
          <w:szCs w:val="26"/>
          <w:lang w:eastAsia="fr-FR"/>
          <w14:ligatures w14:val="none"/>
        </w:rPr>
      </w:pPr>
    </w:p>
    <w:p w:rsidR="00156AA6" w:rsidRPr="00156AA6" w:rsidRDefault="00156AA6" w:rsidP="00156AA6">
      <w:pPr>
        <w:rPr>
          <w:rFonts w:ascii="Times New Roman" w:eastAsia="Times New Roman" w:hAnsi="Times New Roman" w:cs="Times New Roman" w:hint="cs"/>
          <w:b/>
          <w:bCs/>
          <w:kern w:val="0"/>
          <w:sz w:val="26"/>
          <w:szCs w:val="26"/>
          <w:rtl/>
          <w:lang w:eastAsia="fr-FR" w:bidi="ar-DZ"/>
          <w14:ligatures w14:val="none"/>
        </w:rPr>
      </w:pPr>
    </w:p>
    <w:p w:rsidR="00B56AF6" w:rsidRPr="00B56AF6" w:rsidRDefault="00B56AF6" w:rsidP="00B56AF6">
      <w:pPr>
        <w:rPr>
          <w:sz w:val="26"/>
          <w:szCs w:val="26"/>
        </w:rPr>
      </w:pPr>
    </w:p>
    <w:p w:rsidR="008E0837" w:rsidRPr="008E0837" w:rsidRDefault="008E0837" w:rsidP="008E0837">
      <w:pPr>
        <w:rPr>
          <w:b/>
          <w:bCs/>
          <w:sz w:val="28"/>
          <w:szCs w:val="28"/>
        </w:rPr>
      </w:pPr>
    </w:p>
    <w:sectPr w:rsidR="008E0837" w:rsidRPr="008E083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2F51E4"/>
    <w:multiLevelType w:val="multilevel"/>
    <w:tmpl w:val="C8B69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5F5DAB"/>
    <w:multiLevelType w:val="multilevel"/>
    <w:tmpl w:val="8320D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05F2345"/>
    <w:multiLevelType w:val="multilevel"/>
    <w:tmpl w:val="7B54E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08F564C"/>
    <w:multiLevelType w:val="multilevel"/>
    <w:tmpl w:val="E800E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3DC4A02"/>
    <w:multiLevelType w:val="multilevel"/>
    <w:tmpl w:val="C4544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8597E8D"/>
    <w:multiLevelType w:val="hybridMultilevel"/>
    <w:tmpl w:val="85A0F5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693E4C6D"/>
    <w:multiLevelType w:val="hybridMultilevel"/>
    <w:tmpl w:val="152C91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6D3270CB"/>
    <w:multiLevelType w:val="multilevel"/>
    <w:tmpl w:val="C65C4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6"/>
  </w:num>
  <w:num w:numId="3">
    <w:abstractNumId w:val="3"/>
  </w:num>
  <w:num w:numId="4">
    <w:abstractNumId w:val="4"/>
  </w:num>
  <w:num w:numId="5">
    <w:abstractNumId w:val="7"/>
  </w:num>
  <w:num w:numId="6">
    <w:abstractNumId w:val="0"/>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837"/>
    <w:rsid w:val="00156AA6"/>
    <w:rsid w:val="002C2FC1"/>
    <w:rsid w:val="00736822"/>
    <w:rsid w:val="00754068"/>
    <w:rsid w:val="008E0837"/>
    <w:rsid w:val="009A4422"/>
    <w:rsid w:val="00A44B79"/>
    <w:rsid w:val="00B15F93"/>
    <w:rsid w:val="00B56AF6"/>
    <w:rsid w:val="00C239B4"/>
    <w:rsid w:val="00D10D25"/>
    <w:rsid w:val="00F6162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381BAF-0596-40E7-BB12-ADA2D670C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3">
    <w:name w:val="heading 3"/>
    <w:basedOn w:val="Normal"/>
    <w:link w:val="Titre3Car"/>
    <w:uiPriority w:val="9"/>
    <w:qFormat/>
    <w:rsid w:val="00A44B79"/>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fr-FR"/>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8E0837"/>
    <w:pPr>
      <w:autoSpaceDE w:val="0"/>
      <w:autoSpaceDN w:val="0"/>
      <w:adjustRightInd w:val="0"/>
      <w:spacing w:after="0" w:line="240" w:lineRule="auto"/>
    </w:pPr>
    <w:rPr>
      <w:rFonts w:ascii="Cambria" w:hAnsi="Cambria" w:cs="Cambria"/>
      <w:color w:val="000000"/>
      <w:kern w:val="0"/>
      <w:sz w:val="24"/>
      <w:szCs w:val="24"/>
    </w:rPr>
  </w:style>
  <w:style w:type="character" w:customStyle="1" w:styleId="citation-0">
    <w:name w:val="citation-0"/>
    <w:basedOn w:val="Policepardfaut"/>
    <w:rsid w:val="008E0837"/>
  </w:style>
  <w:style w:type="paragraph" w:styleId="Paragraphedeliste">
    <w:name w:val="List Paragraph"/>
    <w:basedOn w:val="Normal"/>
    <w:uiPriority w:val="34"/>
    <w:qFormat/>
    <w:rsid w:val="008E0837"/>
    <w:pPr>
      <w:ind w:left="720"/>
      <w:contextualSpacing/>
    </w:pPr>
  </w:style>
  <w:style w:type="paragraph" w:styleId="PrformatHTML">
    <w:name w:val="HTML Preformatted"/>
    <w:basedOn w:val="Normal"/>
    <w:link w:val="PrformatHTMLCar"/>
    <w:uiPriority w:val="99"/>
    <w:unhideWhenUsed/>
    <w:rsid w:val="00754068"/>
    <w:pPr>
      <w:spacing w:after="0" w:line="240" w:lineRule="auto"/>
    </w:pPr>
    <w:rPr>
      <w:rFonts w:ascii="Consolas" w:hAnsi="Consolas"/>
      <w:sz w:val="20"/>
      <w:szCs w:val="20"/>
    </w:rPr>
  </w:style>
  <w:style w:type="character" w:customStyle="1" w:styleId="PrformatHTMLCar">
    <w:name w:val="Préformaté HTML Car"/>
    <w:basedOn w:val="Policepardfaut"/>
    <w:link w:val="PrformatHTML"/>
    <w:uiPriority w:val="99"/>
    <w:rsid w:val="00754068"/>
    <w:rPr>
      <w:rFonts w:ascii="Consolas" w:hAnsi="Consolas"/>
      <w:sz w:val="20"/>
      <w:szCs w:val="20"/>
    </w:rPr>
  </w:style>
  <w:style w:type="table" w:styleId="Grilledutableau">
    <w:name w:val="Table Grid"/>
    <w:basedOn w:val="TableauNormal"/>
    <w:uiPriority w:val="39"/>
    <w:rsid w:val="00B56A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re3Car">
    <w:name w:val="Titre 3 Car"/>
    <w:basedOn w:val="Policepardfaut"/>
    <w:link w:val="Titre3"/>
    <w:uiPriority w:val="9"/>
    <w:rsid w:val="00A44B79"/>
    <w:rPr>
      <w:rFonts w:ascii="Times New Roman" w:eastAsia="Times New Roman" w:hAnsi="Times New Roman" w:cs="Times New Roman"/>
      <w:b/>
      <w:bCs/>
      <w:kern w:val="0"/>
      <w:sz w:val="27"/>
      <w:szCs w:val="27"/>
      <w:lang w:eastAsia="fr-FR"/>
      <w14:ligatures w14:val="none"/>
    </w:rPr>
  </w:style>
  <w:style w:type="character" w:styleId="lev">
    <w:name w:val="Strong"/>
    <w:basedOn w:val="Policepardfaut"/>
    <w:uiPriority w:val="22"/>
    <w:qFormat/>
    <w:rsid w:val="00A44B7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073715">
      <w:bodyDiv w:val="1"/>
      <w:marLeft w:val="0"/>
      <w:marRight w:val="0"/>
      <w:marTop w:val="0"/>
      <w:marBottom w:val="0"/>
      <w:divBdr>
        <w:top w:val="none" w:sz="0" w:space="0" w:color="auto"/>
        <w:left w:val="none" w:sz="0" w:space="0" w:color="auto"/>
        <w:bottom w:val="none" w:sz="0" w:space="0" w:color="auto"/>
        <w:right w:val="none" w:sz="0" w:space="0" w:color="auto"/>
      </w:divBdr>
    </w:div>
    <w:div w:id="365376188">
      <w:bodyDiv w:val="1"/>
      <w:marLeft w:val="0"/>
      <w:marRight w:val="0"/>
      <w:marTop w:val="0"/>
      <w:marBottom w:val="0"/>
      <w:divBdr>
        <w:top w:val="none" w:sz="0" w:space="0" w:color="auto"/>
        <w:left w:val="none" w:sz="0" w:space="0" w:color="auto"/>
        <w:bottom w:val="none" w:sz="0" w:space="0" w:color="auto"/>
        <w:right w:val="none" w:sz="0" w:space="0" w:color="auto"/>
      </w:divBdr>
    </w:div>
    <w:div w:id="805856344">
      <w:bodyDiv w:val="1"/>
      <w:marLeft w:val="0"/>
      <w:marRight w:val="0"/>
      <w:marTop w:val="0"/>
      <w:marBottom w:val="0"/>
      <w:divBdr>
        <w:top w:val="none" w:sz="0" w:space="0" w:color="auto"/>
        <w:left w:val="none" w:sz="0" w:space="0" w:color="auto"/>
        <w:bottom w:val="none" w:sz="0" w:space="0" w:color="auto"/>
        <w:right w:val="none" w:sz="0" w:space="0" w:color="auto"/>
      </w:divBdr>
    </w:div>
    <w:div w:id="895891878">
      <w:bodyDiv w:val="1"/>
      <w:marLeft w:val="0"/>
      <w:marRight w:val="0"/>
      <w:marTop w:val="0"/>
      <w:marBottom w:val="0"/>
      <w:divBdr>
        <w:top w:val="none" w:sz="0" w:space="0" w:color="auto"/>
        <w:left w:val="none" w:sz="0" w:space="0" w:color="auto"/>
        <w:bottom w:val="none" w:sz="0" w:space="0" w:color="auto"/>
        <w:right w:val="none" w:sz="0" w:space="0" w:color="auto"/>
      </w:divBdr>
    </w:div>
    <w:div w:id="1190996098">
      <w:bodyDiv w:val="1"/>
      <w:marLeft w:val="0"/>
      <w:marRight w:val="0"/>
      <w:marTop w:val="0"/>
      <w:marBottom w:val="0"/>
      <w:divBdr>
        <w:top w:val="none" w:sz="0" w:space="0" w:color="auto"/>
        <w:left w:val="none" w:sz="0" w:space="0" w:color="auto"/>
        <w:bottom w:val="none" w:sz="0" w:space="0" w:color="auto"/>
        <w:right w:val="none" w:sz="0" w:space="0" w:color="auto"/>
      </w:divBdr>
    </w:div>
    <w:div w:id="1458648143">
      <w:bodyDiv w:val="1"/>
      <w:marLeft w:val="0"/>
      <w:marRight w:val="0"/>
      <w:marTop w:val="0"/>
      <w:marBottom w:val="0"/>
      <w:divBdr>
        <w:top w:val="none" w:sz="0" w:space="0" w:color="auto"/>
        <w:left w:val="none" w:sz="0" w:space="0" w:color="auto"/>
        <w:bottom w:val="none" w:sz="0" w:space="0" w:color="auto"/>
        <w:right w:val="none" w:sz="0" w:space="0" w:color="auto"/>
      </w:divBdr>
    </w:div>
    <w:div w:id="1656102399">
      <w:bodyDiv w:val="1"/>
      <w:marLeft w:val="0"/>
      <w:marRight w:val="0"/>
      <w:marTop w:val="0"/>
      <w:marBottom w:val="0"/>
      <w:divBdr>
        <w:top w:val="none" w:sz="0" w:space="0" w:color="auto"/>
        <w:left w:val="none" w:sz="0" w:space="0" w:color="auto"/>
        <w:bottom w:val="none" w:sz="0" w:space="0" w:color="auto"/>
        <w:right w:val="none" w:sz="0" w:space="0" w:color="auto"/>
      </w:divBdr>
    </w:div>
    <w:div w:id="1696467423">
      <w:bodyDiv w:val="1"/>
      <w:marLeft w:val="0"/>
      <w:marRight w:val="0"/>
      <w:marTop w:val="0"/>
      <w:marBottom w:val="0"/>
      <w:divBdr>
        <w:top w:val="none" w:sz="0" w:space="0" w:color="auto"/>
        <w:left w:val="none" w:sz="0" w:space="0" w:color="auto"/>
        <w:bottom w:val="none" w:sz="0" w:space="0" w:color="auto"/>
        <w:right w:val="none" w:sz="0" w:space="0" w:color="auto"/>
      </w:divBdr>
    </w:div>
    <w:div w:id="1712804331">
      <w:bodyDiv w:val="1"/>
      <w:marLeft w:val="0"/>
      <w:marRight w:val="0"/>
      <w:marTop w:val="0"/>
      <w:marBottom w:val="0"/>
      <w:divBdr>
        <w:top w:val="none" w:sz="0" w:space="0" w:color="auto"/>
        <w:left w:val="none" w:sz="0" w:space="0" w:color="auto"/>
        <w:bottom w:val="none" w:sz="0" w:space="0" w:color="auto"/>
        <w:right w:val="none" w:sz="0" w:space="0" w:color="auto"/>
      </w:divBdr>
    </w:div>
    <w:div w:id="1922642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99</TotalTime>
  <Pages>1</Pages>
  <Words>607</Words>
  <Characters>3341</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Compte Microsoft</dc:creator>
  <cp:keywords/>
  <dc:description/>
  <cp:lastModifiedBy>Compte Microsoft</cp:lastModifiedBy>
  <cp:revision>2</cp:revision>
  <dcterms:created xsi:type="dcterms:W3CDTF">2024-10-24T12:12:00Z</dcterms:created>
  <dcterms:modified xsi:type="dcterms:W3CDTF">2024-10-24T13:51:00Z</dcterms:modified>
</cp:coreProperties>
</file>