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BF" w:rsidRPr="00B64797" w:rsidRDefault="000F5F4B" w:rsidP="00141DB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64797">
        <w:rPr>
          <w:rFonts w:asciiTheme="majorBidi" w:hAnsiTheme="majorBidi" w:cstheme="majorBidi"/>
          <w:b/>
          <w:bCs/>
          <w:sz w:val="24"/>
          <w:szCs w:val="24"/>
          <w:u w:val="single"/>
        </w:rPr>
        <w:t>Méthodes des paramètres initiaux</w:t>
      </w:r>
    </w:p>
    <w:p w:rsidR="000F5F4B" w:rsidRDefault="000F5F4B" w:rsidP="000F5F4B">
      <w:pPr>
        <w:jc w:val="both"/>
        <w:rPr>
          <w:rFonts w:asciiTheme="majorBidi" w:hAnsiTheme="majorBidi" w:cstheme="majorBidi"/>
          <w:sz w:val="24"/>
          <w:szCs w:val="24"/>
        </w:rPr>
      </w:pPr>
      <w:r w:rsidRPr="000F5F4B">
        <w:rPr>
          <w:rFonts w:asciiTheme="majorBidi" w:hAnsiTheme="majorBidi" w:cstheme="majorBidi"/>
          <w:sz w:val="24"/>
          <w:szCs w:val="24"/>
        </w:rPr>
        <w:t xml:space="preserve">On prend pour paramètres initiaux le déplacement vertical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0F5F4B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0F5F4B">
        <w:rPr>
          <w:rFonts w:asciiTheme="majorBidi" w:hAnsiTheme="majorBidi" w:cstheme="majorBidi"/>
          <w:sz w:val="24"/>
          <w:szCs w:val="24"/>
        </w:rPr>
        <w:t xml:space="preserve"> (ou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0F5F4B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0F5F4B">
        <w:rPr>
          <w:rFonts w:asciiTheme="majorBidi" w:hAnsiTheme="majorBidi" w:cstheme="majorBidi"/>
          <w:sz w:val="24"/>
          <w:szCs w:val="24"/>
        </w:rPr>
        <w:t xml:space="preserve">) et la rotation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sym w:font="Symbol" w:char="F071"/>
      </w:r>
      <w:r w:rsidRPr="00145304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0</w:t>
      </w:r>
      <w:r w:rsidRPr="000F5F4B">
        <w:rPr>
          <w:rFonts w:asciiTheme="majorBidi" w:hAnsiTheme="majorBidi" w:cstheme="majorBidi"/>
          <w:sz w:val="24"/>
          <w:szCs w:val="24"/>
        </w:rPr>
        <w:t xml:space="preserve"> de la section droite de la poutre ayant son centre de gravité à l’origine des coordonnées. Il est rationnel de placer l’origine des coordonnées au centre de gravité de la section extrême.</w:t>
      </w:r>
    </w:p>
    <w:p w:rsidR="000F5F4B" w:rsidRDefault="000F5F4B" w:rsidP="000F5F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une distance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de l’origine, les </w:t>
      </w:r>
      <w:r w:rsidR="00B64797">
        <w:rPr>
          <w:rFonts w:asciiTheme="majorBidi" w:hAnsiTheme="majorBidi" w:cstheme="majorBidi"/>
          <w:sz w:val="24"/>
          <w:szCs w:val="24"/>
        </w:rPr>
        <w:t>valeurs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(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) et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sym w:font="Symbol" w:char="F071"/>
      </w:r>
      <w:r>
        <w:rPr>
          <w:rFonts w:asciiTheme="majorBidi" w:hAnsiTheme="majorBidi" w:cstheme="majorBidi"/>
          <w:sz w:val="24"/>
          <w:szCs w:val="24"/>
        </w:rPr>
        <w:t>(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>) sont données par :</w:t>
      </w:r>
    </w:p>
    <w:p w:rsidR="000F5F4B" w:rsidRDefault="0065711E" w:rsidP="000F5F4B">
      <w:pPr>
        <w:jc w:val="center"/>
        <w:rPr>
          <w:position w:val="-104"/>
        </w:rPr>
      </w:pPr>
      <w:r>
        <w:t>(1)</w:t>
      </w:r>
      <w:r w:rsidR="000F5F4B" w:rsidRPr="00F8585E">
        <w:rPr>
          <w:position w:val="-104"/>
        </w:rPr>
        <w:object w:dxaOrig="6380" w:dyaOrig="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117.8pt" o:ole="">
            <v:imagedata r:id="rId6" o:title=""/>
          </v:shape>
          <o:OLEObject Type="Embed" ProgID="Equation.DSMT4" ShapeID="_x0000_i1025" DrawAspect="Content" ObjectID="_1700545590" r:id="rId7"/>
        </w:object>
      </w:r>
    </w:p>
    <w:p w:rsidR="00F90955" w:rsidRPr="000F5F4B" w:rsidRDefault="00F90955" w:rsidP="000F5F4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F5F4B" w:rsidRDefault="0065711E" w:rsidP="0065711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t>(2)</w:t>
      </w:r>
      <w:r w:rsidRPr="00F8585E">
        <w:rPr>
          <w:position w:val="-104"/>
        </w:rPr>
        <w:object w:dxaOrig="6380" w:dyaOrig="2360">
          <v:shape id="_x0000_i1026" type="#_x0000_t75" style="width:318.75pt;height:117.8pt" o:ole="">
            <v:imagedata r:id="rId8" o:title=""/>
          </v:shape>
          <o:OLEObject Type="Embed" ProgID="Equation.DSMT4" ShapeID="_x0000_i1026" DrawAspect="Content" ObjectID="_1700545591" r:id="rId9"/>
        </w:object>
      </w:r>
    </w:p>
    <w:p w:rsidR="00F90955" w:rsidRDefault="00F90955" w:rsidP="00141DBF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E6893" w:rsidRDefault="0065711E" w:rsidP="00141DBF">
      <w:pPr>
        <w:rPr>
          <w:rFonts w:asciiTheme="majorBidi" w:hAnsiTheme="majorBidi" w:cstheme="majorBidi"/>
          <w:sz w:val="24"/>
          <w:szCs w:val="24"/>
        </w:rPr>
      </w:pP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 : Module d’élasticité longitudinal du matériau de la poutre ;</w:t>
      </w:r>
    </w:p>
    <w:p w:rsidR="0065711E" w:rsidRDefault="0065711E" w:rsidP="0065711E">
      <w:pPr>
        <w:rPr>
          <w:rFonts w:asciiTheme="majorBidi" w:hAnsiTheme="majorBidi" w:cstheme="majorBidi"/>
          <w:sz w:val="24"/>
          <w:szCs w:val="24"/>
        </w:rPr>
      </w:pP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z</w:t>
      </w:r>
      <w:r>
        <w:rPr>
          <w:rFonts w:asciiTheme="majorBidi" w:hAnsiTheme="majorBidi" w:cstheme="majorBidi"/>
          <w:sz w:val="24"/>
          <w:szCs w:val="24"/>
        </w:rPr>
        <w:t> : Moment d’inertie de la section droite par rapport à l’axe neutre ;</w:t>
      </w:r>
    </w:p>
    <w:p w:rsidR="0065711E" w:rsidRDefault="0065711E" w:rsidP="00141DBF">
      <w:pPr>
        <w:rPr>
          <w:rFonts w:asciiTheme="majorBidi" w:hAnsiTheme="majorBidi" w:cstheme="majorBidi"/>
          <w:sz w:val="24"/>
          <w:szCs w:val="24"/>
        </w:rPr>
      </w:pP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 : Moments des couples extérieurs ;</w:t>
      </w:r>
    </w:p>
    <w:p w:rsidR="0065711E" w:rsidRDefault="0065711E" w:rsidP="0065711E">
      <w:pPr>
        <w:rPr>
          <w:rFonts w:asciiTheme="majorBidi" w:hAnsiTheme="majorBidi" w:cstheme="majorBidi"/>
          <w:sz w:val="24"/>
          <w:szCs w:val="24"/>
        </w:rPr>
      </w:pP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m</w:t>
      </w:r>
      <w:r>
        <w:rPr>
          <w:rFonts w:asciiTheme="majorBidi" w:hAnsiTheme="majorBidi" w:cstheme="majorBidi"/>
          <w:sz w:val="24"/>
          <w:szCs w:val="24"/>
        </w:rPr>
        <w:t> : Distance à l’origine des coordonnées des sections où sont appliquées les couples ;</w:t>
      </w:r>
    </w:p>
    <w:p w:rsidR="0065711E" w:rsidRDefault="0065711E" w:rsidP="0065711E">
      <w:pPr>
        <w:rPr>
          <w:rFonts w:asciiTheme="majorBidi" w:hAnsiTheme="majorBidi" w:cstheme="majorBidi"/>
          <w:sz w:val="24"/>
          <w:szCs w:val="24"/>
        </w:rPr>
      </w:pP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P </w:t>
      </w:r>
      <w:r>
        <w:rPr>
          <w:rFonts w:asciiTheme="majorBidi" w:hAnsiTheme="majorBidi" w:cstheme="majorBidi"/>
          <w:sz w:val="24"/>
          <w:szCs w:val="24"/>
        </w:rPr>
        <w:t>:  Forces concentrées normales à la ligne moyenne (y compris les réactions) ;</w:t>
      </w:r>
    </w:p>
    <w:p w:rsidR="0065711E" w:rsidRDefault="0065711E" w:rsidP="00145304">
      <w:pPr>
        <w:rPr>
          <w:rFonts w:asciiTheme="majorBidi" w:hAnsiTheme="majorBidi" w:cstheme="majorBidi"/>
          <w:sz w:val="24"/>
          <w:szCs w:val="24"/>
        </w:rPr>
      </w:pP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q</w:t>
      </w:r>
      <w:r w:rsidRPr="0065711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 </w:t>
      </w:r>
      <w:r w:rsidRPr="0065711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Distance à l’origine des coordonnées des sections où sont appliquées les forces ;</w:t>
      </w:r>
    </w:p>
    <w:p w:rsidR="00B64797" w:rsidRDefault="0065711E" w:rsidP="00B64797">
      <w:pPr>
        <w:rPr>
          <w:rFonts w:asciiTheme="majorBidi" w:hAnsiTheme="majorBidi" w:cstheme="majorBidi"/>
          <w:sz w:val="24"/>
          <w:szCs w:val="24"/>
        </w:rPr>
      </w:pP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q</w:t>
      </w: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a</w:t>
      </w:r>
      <w:r w:rsidRPr="00B6479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q’</w:t>
      </w: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a</w:t>
      </w:r>
      <w:r w:rsidRPr="0065711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 </w:t>
      </w:r>
      <w:r w:rsidRPr="0065711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4797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espectivement</w:t>
      </w:r>
      <w:r w:rsidR="00B6479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valeur de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q</w:t>
      </w:r>
      <w:r w:rsidRPr="00B64797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, de la première, seconde etc., </w:t>
      </w:r>
      <w:r w:rsidR="00B64797">
        <w:rPr>
          <w:rFonts w:asciiTheme="majorBidi" w:hAnsiTheme="majorBidi" w:cstheme="majorBidi"/>
          <w:sz w:val="24"/>
          <w:szCs w:val="24"/>
        </w:rPr>
        <w:t xml:space="preserve">dérivée </w:t>
      </w:r>
      <w:r>
        <w:rPr>
          <w:rFonts w:asciiTheme="majorBidi" w:hAnsiTheme="majorBidi" w:cstheme="majorBidi"/>
          <w:sz w:val="24"/>
          <w:szCs w:val="24"/>
        </w:rPr>
        <w:t xml:space="preserve">par rapport à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au poi</w:t>
      </w:r>
      <w:r w:rsidR="00B64797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t </w:t>
      </w:r>
      <w:r w:rsidR="00B64797" w:rsidRPr="00B64797">
        <w:rPr>
          <w:rFonts w:asciiTheme="majorBidi" w:hAnsiTheme="majorBidi" w:cstheme="majorBidi"/>
          <w:i/>
          <w:iCs/>
          <w:sz w:val="24"/>
          <w:szCs w:val="24"/>
        </w:rPr>
        <w:t>x = q</w:t>
      </w:r>
      <w:r w:rsidR="00B64797" w:rsidRPr="00B64797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a</w:t>
      </w:r>
      <w:r w:rsidR="00B64797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4797">
        <w:rPr>
          <w:rFonts w:asciiTheme="majorBidi" w:hAnsiTheme="majorBidi" w:cstheme="majorBidi"/>
          <w:sz w:val="24"/>
          <w:szCs w:val="24"/>
        </w:rPr>
        <w:t>(où commence la charge) ;</w:t>
      </w:r>
    </w:p>
    <w:p w:rsidR="00B64797" w:rsidRDefault="00B64797" w:rsidP="00F90955">
      <w:pPr>
        <w:rPr>
          <w:rFonts w:asciiTheme="majorBidi" w:hAnsiTheme="majorBidi" w:cstheme="majorBidi"/>
          <w:sz w:val="24"/>
          <w:szCs w:val="24"/>
        </w:rPr>
      </w:pP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q</w:t>
      </w:r>
      <w:r w:rsidR="00F90955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b</w:t>
      </w:r>
      <w:r w:rsidRPr="00B6479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B64797">
        <w:rPr>
          <w:rFonts w:asciiTheme="majorBidi" w:hAnsiTheme="majorBidi" w:cstheme="majorBidi"/>
          <w:b/>
          <w:bCs/>
          <w:i/>
          <w:iCs/>
          <w:sz w:val="24"/>
          <w:szCs w:val="24"/>
        </w:rPr>
        <w:t>q’</w:t>
      </w:r>
      <w:r w:rsidR="00F90955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b</w:t>
      </w:r>
      <w:r w:rsidRPr="0065711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 </w:t>
      </w:r>
      <w:r w:rsidRPr="0065711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Respectivement, valeur de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q</w:t>
      </w:r>
      <w:r w:rsidRPr="00B64797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, de la première, seconde etc., dérivée par rapport à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au </w:t>
      </w:r>
      <w:r w:rsidR="00F90955">
        <w:rPr>
          <w:rFonts w:asciiTheme="majorBidi" w:hAnsiTheme="majorBidi" w:cstheme="majorBidi"/>
          <w:sz w:val="24"/>
          <w:szCs w:val="24"/>
        </w:rPr>
        <w:t>point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797">
        <w:rPr>
          <w:rFonts w:asciiTheme="majorBidi" w:hAnsiTheme="majorBidi" w:cstheme="majorBidi"/>
          <w:i/>
          <w:iCs/>
          <w:sz w:val="24"/>
          <w:szCs w:val="24"/>
        </w:rPr>
        <w:t>x = q</w:t>
      </w:r>
      <w:r w:rsidR="00F9095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(où </w:t>
      </w:r>
      <w:r w:rsidR="00F90955">
        <w:rPr>
          <w:rFonts w:asciiTheme="majorBidi" w:hAnsiTheme="majorBidi" w:cstheme="majorBidi"/>
          <w:sz w:val="24"/>
          <w:szCs w:val="24"/>
        </w:rPr>
        <w:t>termine</w:t>
      </w:r>
      <w:r>
        <w:rPr>
          <w:rFonts w:asciiTheme="majorBidi" w:hAnsiTheme="majorBidi" w:cstheme="majorBidi"/>
          <w:sz w:val="24"/>
          <w:szCs w:val="24"/>
        </w:rPr>
        <w:t xml:space="preserve"> la charge).</w:t>
      </w:r>
    </w:p>
    <w:sectPr w:rsidR="00B64797" w:rsidSect="00F1798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351" w:rsidRDefault="00F33351" w:rsidP="00D905CF">
      <w:pPr>
        <w:spacing w:after="0" w:line="240" w:lineRule="auto"/>
      </w:pPr>
      <w:r>
        <w:separator/>
      </w:r>
    </w:p>
  </w:endnote>
  <w:endnote w:type="continuationSeparator" w:id="1">
    <w:p w:rsidR="00F33351" w:rsidRDefault="00F33351" w:rsidP="00D9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351" w:rsidRDefault="00F33351" w:rsidP="00D905CF">
      <w:pPr>
        <w:spacing w:after="0" w:line="240" w:lineRule="auto"/>
      </w:pPr>
      <w:r>
        <w:separator/>
      </w:r>
    </w:p>
  </w:footnote>
  <w:footnote w:type="continuationSeparator" w:id="1">
    <w:p w:rsidR="00F33351" w:rsidRDefault="00F33351" w:rsidP="00D9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03"/>
      <w:gridCol w:w="5303"/>
    </w:tblGrid>
    <w:tr w:rsidR="00D905CF" w:rsidRPr="00D905CF" w:rsidTr="00D905CF">
      <w:tc>
        <w:tcPr>
          <w:tcW w:w="5303" w:type="dxa"/>
        </w:tcPr>
        <w:p w:rsidR="00D905CF" w:rsidRPr="00D905CF" w:rsidRDefault="00D905CF" w:rsidP="00D905CF">
          <w:pPr>
            <w:pStyle w:val="En-tte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Faculté FSSA</w:t>
          </w:r>
        </w:p>
        <w:p w:rsidR="00D905CF" w:rsidRPr="00D905CF" w:rsidRDefault="00D905CF" w:rsidP="00D905CF">
          <w:pPr>
            <w:pStyle w:val="En-tte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Département Génie Mécanique</w:t>
          </w:r>
        </w:p>
      </w:tc>
      <w:tc>
        <w:tcPr>
          <w:tcW w:w="5303" w:type="dxa"/>
        </w:tcPr>
        <w:p w:rsidR="00D905CF" w:rsidRPr="00D905CF" w:rsidRDefault="00D905CF" w:rsidP="00D905CF">
          <w:pPr>
            <w:pStyle w:val="En-tte"/>
            <w:jc w:val="right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3</w:t>
          </w:r>
          <w:r w:rsidRPr="00D905CF">
            <w:rPr>
              <w:b/>
              <w:bCs/>
              <w:sz w:val="24"/>
              <w:szCs w:val="24"/>
              <w:vertAlign w:val="superscript"/>
            </w:rPr>
            <w:t>ième</w:t>
          </w:r>
          <w:r w:rsidRPr="00D905CF">
            <w:rPr>
              <w:b/>
              <w:bCs/>
              <w:sz w:val="24"/>
              <w:szCs w:val="24"/>
            </w:rPr>
            <w:t xml:space="preserve"> année Licence Construction Mécanique</w:t>
          </w:r>
        </w:p>
        <w:p w:rsidR="00D905CF" w:rsidRPr="00D905CF" w:rsidRDefault="00D905CF" w:rsidP="00D905CF">
          <w:pPr>
            <w:pStyle w:val="En-tte"/>
            <w:jc w:val="right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Résistance des Matériaux 2</w:t>
          </w:r>
        </w:p>
      </w:tc>
    </w:tr>
    <w:tr w:rsidR="00D905CF" w:rsidRPr="00D905CF" w:rsidTr="00D905CF">
      <w:tc>
        <w:tcPr>
          <w:tcW w:w="10606" w:type="dxa"/>
          <w:gridSpan w:val="2"/>
        </w:tcPr>
        <w:p w:rsidR="00B80C76" w:rsidRPr="00B80C76" w:rsidRDefault="00B80C76" w:rsidP="00B80C76">
          <w:pPr>
            <w:pStyle w:val="En-tte"/>
            <w:jc w:val="center"/>
            <w:rPr>
              <w:b/>
              <w:bCs/>
              <w:sz w:val="32"/>
              <w:szCs w:val="32"/>
            </w:rPr>
          </w:pPr>
          <w:r w:rsidRPr="00B80C76">
            <w:rPr>
              <w:b/>
              <w:bCs/>
              <w:sz w:val="32"/>
              <w:szCs w:val="32"/>
            </w:rPr>
            <w:t>Chapitre 4 : Déplacements des poutres en Flexion Plane</w:t>
          </w:r>
        </w:p>
        <w:p w:rsidR="00D905CF" w:rsidRPr="00D905CF" w:rsidRDefault="00B80C76" w:rsidP="00B80C76">
          <w:pPr>
            <w:pStyle w:val="En-tte"/>
            <w:jc w:val="center"/>
            <w:rPr>
              <w:b/>
              <w:bCs/>
              <w:sz w:val="28"/>
              <w:szCs w:val="28"/>
            </w:rPr>
          </w:pPr>
          <w:r w:rsidRPr="00B80C76">
            <w:rPr>
              <w:b/>
              <w:bCs/>
              <w:sz w:val="32"/>
              <w:szCs w:val="32"/>
            </w:rPr>
            <w:t>Complément de cours</w:t>
          </w:r>
          <w:r w:rsidR="00D905CF" w:rsidRPr="00D905CF">
            <w:rPr>
              <w:b/>
              <w:bCs/>
              <w:sz w:val="28"/>
              <w:szCs w:val="28"/>
            </w:rPr>
            <w:t xml:space="preserve"> </w:t>
          </w:r>
        </w:p>
      </w:tc>
    </w:tr>
  </w:tbl>
  <w:p w:rsidR="00D905CF" w:rsidRDefault="00D905CF" w:rsidP="00D905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986"/>
    <w:rsid w:val="000A240B"/>
    <w:rsid w:val="000F5F4B"/>
    <w:rsid w:val="000F60A1"/>
    <w:rsid w:val="00141DBF"/>
    <w:rsid w:val="00145304"/>
    <w:rsid w:val="001934AD"/>
    <w:rsid w:val="001A0F35"/>
    <w:rsid w:val="00320489"/>
    <w:rsid w:val="003B2BE6"/>
    <w:rsid w:val="00476FBD"/>
    <w:rsid w:val="00517FB6"/>
    <w:rsid w:val="005367FC"/>
    <w:rsid w:val="005721A7"/>
    <w:rsid w:val="005722DA"/>
    <w:rsid w:val="00591B9A"/>
    <w:rsid w:val="005F1A15"/>
    <w:rsid w:val="00613E20"/>
    <w:rsid w:val="0065711E"/>
    <w:rsid w:val="006B6229"/>
    <w:rsid w:val="0072341D"/>
    <w:rsid w:val="007722F9"/>
    <w:rsid w:val="00774AD1"/>
    <w:rsid w:val="00A31A9D"/>
    <w:rsid w:val="00A454FD"/>
    <w:rsid w:val="00AD4DC0"/>
    <w:rsid w:val="00B64797"/>
    <w:rsid w:val="00B80C76"/>
    <w:rsid w:val="00BB46AB"/>
    <w:rsid w:val="00C4152E"/>
    <w:rsid w:val="00D51662"/>
    <w:rsid w:val="00D905CF"/>
    <w:rsid w:val="00E710E7"/>
    <w:rsid w:val="00EE6893"/>
    <w:rsid w:val="00F17986"/>
    <w:rsid w:val="00F33351"/>
    <w:rsid w:val="00F63F43"/>
    <w:rsid w:val="00F9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7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A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5CF"/>
  </w:style>
  <w:style w:type="paragraph" w:styleId="Pieddepage">
    <w:name w:val="footer"/>
    <w:basedOn w:val="Normal"/>
    <w:link w:val="PieddepageCar"/>
    <w:uiPriority w:val="99"/>
    <w:semiHidden/>
    <w:unhideWhenUsed/>
    <w:rsid w:val="00D9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0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Dept_GénieMécanique</dc:creator>
  <cp:lastModifiedBy>Dept_GénieMécanique</cp:lastModifiedBy>
  <cp:revision>6</cp:revision>
  <cp:lastPrinted>2021-12-09T07:29:00Z</cp:lastPrinted>
  <dcterms:created xsi:type="dcterms:W3CDTF">2021-12-01T15:39:00Z</dcterms:created>
  <dcterms:modified xsi:type="dcterms:W3CDTF">2021-12-09T08:00:00Z</dcterms:modified>
</cp:coreProperties>
</file>