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5F" w:rsidRDefault="00D7555F" w:rsidP="00D7555F">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D7555F" w:rsidRDefault="00D7555F" w:rsidP="00D7555F">
      <w:pPr>
        <w:spacing w:line="240" w:lineRule="auto"/>
        <w:rPr>
          <w:rFonts w:asciiTheme="majorBidi" w:hAnsiTheme="majorBidi" w:cstheme="majorBidi"/>
        </w:rPr>
      </w:pPr>
      <w:r>
        <w:rPr>
          <w:rFonts w:asciiTheme="majorBidi" w:hAnsiTheme="majorBidi" w:cstheme="majorBidi"/>
          <w:sz w:val="20"/>
          <w:szCs w:val="20"/>
        </w:rPr>
        <w:t>Enseignante </w:t>
      </w:r>
      <w:r w:rsidR="00A5158E">
        <w:rPr>
          <w:rFonts w:asciiTheme="majorBidi" w:hAnsiTheme="majorBidi" w:cstheme="majorBidi"/>
          <w:sz w:val="20"/>
          <w:szCs w:val="20"/>
        </w:rPr>
        <w:t xml:space="preserve">responsable de la matière </w:t>
      </w:r>
      <w:r>
        <w:rPr>
          <w:rFonts w:asciiTheme="majorBidi" w:hAnsiTheme="majorBidi" w:cstheme="majorBidi"/>
          <w:sz w:val="20"/>
          <w:szCs w:val="20"/>
        </w:rPr>
        <w:t xml:space="preserve">: Dre. Khadidja Soumia Zemmouchi            </w:t>
      </w:r>
    </w:p>
    <w:p w:rsidR="00D7555F" w:rsidRDefault="00D7555F" w:rsidP="00D7555F">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g</w:t>
      </w:r>
      <w:r w:rsidR="002D1A91">
        <w:rPr>
          <w:rFonts w:asciiTheme="majorBidi" w:hAnsiTheme="majorBidi" w:cstheme="majorBidi"/>
          <w:sz w:val="20"/>
          <w:szCs w:val="20"/>
        </w:rPr>
        <w:t>énérale et comparée »</w:t>
      </w:r>
      <w:r>
        <w:rPr>
          <w:rFonts w:asciiTheme="majorBidi" w:hAnsiTheme="majorBidi" w:cstheme="majorBidi"/>
          <w:sz w:val="20"/>
          <w:szCs w:val="20"/>
        </w:rPr>
        <w:t xml:space="preserve">    </w:t>
      </w:r>
    </w:p>
    <w:p w:rsidR="002D1A91" w:rsidRDefault="002D1A91" w:rsidP="00D7555F">
      <w:pPr>
        <w:spacing w:line="240" w:lineRule="auto"/>
        <w:rPr>
          <w:rFonts w:asciiTheme="majorBidi" w:hAnsiTheme="majorBidi" w:cstheme="majorBidi"/>
          <w:sz w:val="20"/>
          <w:szCs w:val="20"/>
        </w:rPr>
      </w:pPr>
    </w:p>
    <w:p w:rsidR="00D7555F" w:rsidRDefault="00D7555F" w:rsidP="00D7555F">
      <w:pPr>
        <w:spacing w:line="240" w:lineRule="auto"/>
        <w:rPr>
          <w:rFonts w:asciiTheme="majorBidi" w:hAnsiTheme="majorBidi" w:cstheme="majorBidi"/>
        </w:rPr>
      </w:pPr>
    </w:p>
    <w:p w:rsidR="00D7555F" w:rsidRDefault="002D1A91" w:rsidP="00D7555F">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TD 2</w:t>
      </w:r>
    </w:p>
    <w:p w:rsidR="00C81AD8" w:rsidRDefault="00D7555F" w:rsidP="007745E1">
      <w:pPr>
        <w:spacing w:line="240" w:lineRule="auto"/>
        <w:jc w:val="center"/>
        <w:rPr>
          <w:rFonts w:asciiTheme="majorBidi" w:hAnsiTheme="majorBidi" w:cstheme="majorBidi"/>
          <w:b/>
          <w:bCs/>
          <w:sz w:val="24"/>
          <w:szCs w:val="24"/>
        </w:rPr>
      </w:pPr>
      <w:r>
        <w:rPr>
          <w:rFonts w:asciiTheme="majorBidi" w:hAnsiTheme="majorBidi" w:cstheme="majorBidi"/>
          <w:b/>
          <w:bCs/>
          <w:sz w:val="28"/>
          <w:szCs w:val="28"/>
        </w:rPr>
        <w:t>L’énonciation ironique</w:t>
      </w:r>
      <w:r w:rsidR="00C81AD8">
        <w:rPr>
          <w:rFonts w:asciiTheme="majorBidi" w:hAnsiTheme="majorBidi" w:cstheme="majorBidi"/>
          <w:b/>
          <w:bCs/>
          <w:sz w:val="24"/>
          <w:szCs w:val="24"/>
        </w:rPr>
        <w:tab/>
      </w:r>
    </w:p>
    <w:p w:rsidR="002D1A91" w:rsidRDefault="002D1A91" w:rsidP="002D1A91">
      <w:pPr>
        <w:spacing w:before="100" w:beforeAutospacing="1" w:after="100" w:afterAutospacing="1"/>
        <w:jc w:val="both"/>
        <w:rPr>
          <w:rFonts w:asciiTheme="majorBidi" w:hAnsiTheme="majorBidi" w:cstheme="majorBidi"/>
          <w:b/>
          <w:bCs/>
          <w:sz w:val="24"/>
          <w:szCs w:val="24"/>
        </w:rPr>
      </w:pPr>
    </w:p>
    <w:p w:rsidR="002D1A91" w:rsidRDefault="007E1609" w:rsidP="002D1A91">
      <w:pPr>
        <w:spacing w:before="100" w:beforeAutospacing="1" w:after="100" w:afterAutospacing="1"/>
        <w:jc w:val="both"/>
        <w:rPr>
          <w:rFonts w:asciiTheme="majorBidi" w:hAnsiTheme="majorBidi" w:cstheme="majorBidi"/>
          <w:b/>
          <w:bCs/>
          <w:sz w:val="24"/>
          <w:szCs w:val="24"/>
        </w:rPr>
      </w:pPr>
      <w:r>
        <w:rPr>
          <w:rFonts w:asciiTheme="majorBidi" w:hAnsiTheme="majorBidi" w:cstheme="majorBidi"/>
          <w:b/>
          <w:bCs/>
          <w:sz w:val="24"/>
          <w:szCs w:val="24"/>
        </w:rPr>
        <w:t>Consigne</w:t>
      </w:r>
    </w:p>
    <w:p w:rsidR="00C57C1A" w:rsidRPr="00C57C1A" w:rsidRDefault="002D1A91" w:rsidP="00C57C1A">
      <w:pPr>
        <w:spacing w:before="100" w:beforeAutospacing="1" w:after="100" w:afterAutospacing="1"/>
        <w:ind w:firstLine="708"/>
        <w:jc w:val="both"/>
        <w:rPr>
          <w:rFonts w:asciiTheme="majorBidi" w:hAnsiTheme="majorBidi" w:cstheme="majorBidi"/>
          <w:sz w:val="24"/>
          <w:szCs w:val="24"/>
        </w:rPr>
      </w:pPr>
      <w:r w:rsidRPr="002D1A91">
        <w:rPr>
          <w:rFonts w:asciiTheme="majorBidi" w:hAnsiTheme="majorBidi" w:cstheme="majorBidi"/>
          <w:sz w:val="24"/>
          <w:szCs w:val="24"/>
        </w:rPr>
        <w:t xml:space="preserve">Faites une comparaison de ces deux extraits, en utilisant un tableau où vont figurer des critères pertinents, de votre </w:t>
      </w:r>
      <w:r w:rsidR="001E7EF8">
        <w:rPr>
          <w:rFonts w:asciiTheme="majorBidi" w:hAnsiTheme="majorBidi" w:cstheme="majorBidi"/>
          <w:sz w:val="24"/>
          <w:szCs w:val="24"/>
        </w:rPr>
        <w:t xml:space="preserve">choix. L’étude en question doit mettre en exergue </w:t>
      </w:r>
      <w:r w:rsidRPr="002D1A91">
        <w:rPr>
          <w:rFonts w:asciiTheme="majorBidi" w:hAnsiTheme="majorBidi" w:cstheme="majorBidi"/>
          <w:sz w:val="24"/>
          <w:szCs w:val="24"/>
        </w:rPr>
        <w:t>l’usage du procédé de l’ironie et s</w:t>
      </w:r>
      <w:r w:rsidR="007E1609" w:rsidRPr="002D1A91">
        <w:rPr>
          <w:rFonts w:asciiTheme="majorBidi" w:hAnsiTheme="majorBidi" w:cstheme="majorBidi"/>
          <w:sz w:val="24"/>
          <w:szCs w:val="24"/>
        </w:rPr>
        <w:t>es objectifs</w:t>
      </w:r>
      <w:r w:rsidRPr="002D1A91">
        <w:rPr>
          <w:rFonts w:asciiTheme="majorBidi" w:hAnsiTheme="majorBidi" w:cstheme="majorBidi"/>
          <w:sz w:val="24"/>
          <w:szCs w:val="24"/>
        </w:rPr>
        <w:t xml:space="preserve">. </w:t>
      </w:r>
    </w:p>
    <w:p w:rsidR="00D7555F" w:rsidRPr="00197680" w:rsidRDefault="00D7555F" w:rsidP="007E1609">
      <w:pPr>
        <w:spacing w:before="100" w:beforeAutospacing="1" w:after="100" w:afterAutospacing="1"/>
        <w:jc w:val="both"/>
        <w:rPr>
          <w:rFonts w:asciiTheme="majorBidi" w:hAnsiTheme="majorBidi" w:cstheme="majorBidi"/>
          <w:b/>
          <w:bCs/>
          <w:sz w:val="24"/>
          <w:szCs w:val="24"/>
        </w:rPr>
      </w:pPr>
      <w:r w:rsidRPr="00197680">
        <w:rPr>
          <w:rFonts w:asciiTheme="majorBidi" w:hAnsiTheme="majorBidi" w:cstheme="majorBidi"/>
          <w:b/>
          <w:bCs/>
          <w:sz w:val="24"/>
          <w:szCs w:val="24"/>
        </w:rPr>
        <w:t>Extrait 1</w:t>
      </w:r>
    </w:p>
    <w:p w:rsidR="00D7555F" w:rsidRPr="00197680"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197680">
        <w:rPr>
          <w:rFonts w:asciiTheme="majorBidi" w:hAnsiTheme="majorBidi" w:cstheme="majorBidi"/>
          <w:sz w:val="24"/>
          <w:szCs w:val="24"/>
        </w:rPr>
        <w:t>« </w:t>
      </w:r>
      <w:r w:rsidRPr="00197680">
        <w:rPr>
          <w:rFonts w:asciiTheme="majorBidi" w:eastAsia="Times New Roman" w:hAnsiTheme="majorBidi" w:cstheme="majorBidi"/>
          <w:sz w:val="24"/>
          <w:szCs w:val="24"/>
          <w:lang w:eastAsia="fr-FR"/>
        </w:rPr>
        <w:t>Les peuples d’Europe ayant exterminé ceux de l’Amérique, ils ont dû mettre en esclavage ceux de l’Afrique, pour s’en servir à défricher tant de terres.</w:t>
      </w:r>
    </w:p>
    <w:p w:rsidR="00197680"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D7555F">
        <w:rPr>
          <w:rFonts w:asciiTheme="majorBidi" w:eastAsia="Times New Roman" w:hAnsiTheme="majorBidi" w:cstheme="majorBidi"/>
          <w:sz w:val="24"/>
          <w:szCs w:val="24"/>
          <w:lang w:eastAsia="fr-FR"/>
        </w:rPr>
        <w:t>Le sucre serait trop cher, si l’on ne faisait travailler la plante qui le produit par des esclaves.</w:t>
      </w:r>
    </w:p>
    <w:p w:rsidR="00D7555F" w:rsidRPr="00D7555F" w:rsidRDefault="00D7555F" w:rsidP="007E1609">
      <w:pPr>
        <w:spacing w:before="100" w:beforeAutospacing="1" w:after="100" w:afterAutospacing="1"/>
        <w:ind w:firstLine="708"/>
        <w:jc w:val="both"/>
        <w:rPr>
          <w:rFonts w:asciiTheme="majorBidi" w:eastAsia="Times New Roman" w:hAnsiTheme="majorBidi" w:cstheme="majorBidi"/>
          <w:sz w:val="24"/>
          <w:szCs w:val="24"/>
          <w:lang w:eastAsia="fr-FR"/>
        </w:rPr>
      </w:pPr>
      <w:r w:rsidRPr="00D7555F">
        <w:rPr>
          <w:rFonts w:asciiTheme="majorBidi" w:eastAsia="Times New Roman" w:hAnsiTheme="majorBidi" w:cstheme="majorBidi"/>
          <w:sz w:val="24"/>
          <w:szCs w:val="24"/>
          <w:lang w:eastAsia="fr-FR"/>
        </w:rPr>
        <w:t>Ceux dont il s’agit sont noirs depuis les pieds jusqu’à la tête ; et ils ont le nez si écrasé qu’il est presque impossible de les plaindre</w:t>
      </w:r>
      <w:r w:rsidRPr="00197680">
        <w:rPr>
          <w:rFonts w:asciiTheme="majorBidi" w:eastAsia="Times New Roman" w:hAnsiTheme="majorBidi" w:cstheme="majorBidi"/>
          <w:sz w:val="24"/>
          <w:szCs w:val="24"/>
          <w:lang w:eastAsia="fr-FR"/>
        </w:rPr>
        <w:t> »</w:t>
      </w:r>
      <w:r w:rsidRPr="00D7555F">
        <w:rPr>
          <w:rFonts w:asciiTheme="majorBidi" w:eastAsia="Times New Roman" w:hAnsiTheme="majorBidi" w:cstheme="majorBidi"/>
          <w:sz w:val="24"/>
          <w:szCs w:val="24"/>
          <w:lang w:eastAsia="fr-FR"/>
        </w:rPr>
        <w:t>.</w:t>
      </w:r>
    </w:p>
    <w:p w:rsidR="00D7555F" w:rsidRDefault="00D7555F" w:rsidP="007E1609">
      <w:pPr>
        <w:spacing w:before="100" w:beforeAutospacing="1" w:after="100" w:afterAutospacing="1"/>
        <w:jc w:val="right"/>
        <w:outlineLvl w:val="0"/>
        <w:rPr>
          <w:rStyle w:val="lev"/>
          <w:rFonts w:asciiTheme="majorBidi" w:hAnsiTheme="majorBidi" w:cstheme="majorBidi"/>
          <w:b w:val="0"/>
          <w:bCs w:val="0"/>
          <w:sz w:val="20"/>
          <w:szCs w:val="20"/>
        </w:rPr>
      </w:pPr>
      <w:r w:rsidRPr="00197680">
        <w:rPr>
          <w:rStyle w:val="lev"/>
          <w:rFonts w:asciiTheme="majorBidi" w:hAnsiTheme="majorBidi" w:cstheme="majorBidi"/>
          <w:b w:val="0"/>
          <w:bCs w:val="0"/>
          <w:sz w:val="20"/>
          <w:szCs w:val="20"/>
        </w:rPr>
        <w:t xml:space="preserve">Montesquieu </w:t>
      </w:r>
      <w:r w:rsidR="00197680">
        <w:rPr>
          <w:rStyle w:val="lev"/>
          <w:rFonts w:asciiTheme="majorBidi" w:hAnsiTheme="majorBidi" w:cstheme="majorBidi"/>
          <w:b w:val="0"/>
          <w:bCs w:val="0"/>
          <w:sz w:val="20"/>
          <w:szCs w:val="20"/>
        </w:rPr>
        <w:t xml:space="preserve">, </w:t>
      </w:r>
      <w:r w:rsidRPr="00197680">
        <w:rPr>
          <w:rStyle w:val="Accentuation"/>
          <w:rFonts w:asciiTheme="majorBidi" w:hAnsiTheme="majorBidi" w:cstheme="majorBidi"/>
          <w:b/>
          <w:bCs/>
          <w:sz w:val="20"/>
          <w:szCs w:val="20"/>
        </w:rPr>
        <w:t>De l’Esprit des lois</w:t>
      </w:r>
      <w:r w:rsidRPr="00197680">
        <w:rPr>
          <w:rStyle w:val="lev"/>
          <w:rFonts w:asciiTheme="majorBidi" w:hAnsiTheme="majorBidi" w:cstheme="majorBidi"/>
          <w:b w:val="0"/>
          <w:bCs w:val="0"/>
          <w:sz w:val="20"/>
          <w:szCs w:val="20"/>
        </w:rPr>
        <w:t>, 1748. Livre XV, chapitre V.</w:t>
      </w:r>
    </w:p>
    <w:p w:rsidR="00C57C1A" w:rsidRPr="00D7555F" w:rsidRDefault="00C57C1A" w:rsidP="007E1609">
      <w:pPr>
        <w:spacing w:before="100" w:beforeAutospacing="1" w:after="100" w:afterAutospacing="1"/>
        <w:jc w:val="right"/>
        <w:outlineLvl w:val="0"/>
        <w:rPr>
          <w:rFonts w:asciiTheme="majorBidi" w:eastAsia="Times New Roman" w:hAnsiTheme="majorBidi" w:cstheme="majorBidi"/>
          <w:b/>
          <w:bCs/>
          <w:kern w:val="36"/>
          <w:sz w:val="20"/>
          <w:szCs w:val="20"/>
          <w:lang w:eastAsia="fr-FR"/>
        </w:rPr>
      </w:pPr>
    </w:p>
    <w:p w:rsidR="00053961" w:rsidRPr="00197680" w:rsidRDefault="00970F25" w:rsidP="007E1609">
      <w:pPr>
        <w:jc w:val="both"/>
        <w:rPr>
          <w:rFonts w:asciiTheme="majorBidi" w:hAnsiTheme="majorBidi" w:cstheme="majorBidi"/>
          <w:b/>
          <w:bCs/>
          <w:sz w:val="24"/>
          <w:szCs w:val="24"/>
        </w:rPr>
      </w:pPr>
      <w:r w:rsidRPr="00197680">
        <w:rPr>
          <w:rFonts w:asciiTheme="majorBidi" w:hAnsiTheme="majorBidi" w:cstheme="majorBidi"/>
          <w:b/>
          <w:bCs/>
          <w:sz w:val="24"/>
          <w:szCs w:val="24"/>
        </w:rPr>
        <w:t>Extrait 2</w:t>
      </w:r>
    </w:p>
    <w:p w:rsidR="00970F25" w:rsidRPr="00197680" w:rsidRDefault="00970F25" w:rsidP="002D1A91">
      <w:pPr>
        <w:pStyle w:val="NormalWeb"/>
        <w:spacing w:line="276" w:lineRule="auto"/>
        <w:jc w:val="both"/>
        <w:rPr>
          <w:rFonts w:asciiTheme="majorBidi" w:hAnsiTheme="majorBidi" w:cstheme="majorBidi"/>
        </w:rPr>
      </w:pPr>
      <w:r w:rsidRPr="00197680">
        <w:rPr>
          <w:rFonts w:asciiTheme="majorBidi" w:hAnsiTheme="majorBidi" w:cstheme="majorBidi"/>
        </w:rPr>
        <w:t>« </w:t>
      </w:r>
      <w:r w:rsidR="00C57C1A">
        <w:rPr>
          <w:rFonts w:asciiTheme="majorBidi" w:hAnsiTheme="majorBidi" w:cstheme="majorBidi"/>
        </w:rPr>
        <w:t>‘</w:t>
      </w:r>
      <w:r w:rsidRPr="00197680">
        <w:rPr>
          <w:rFonts w:asciiTheme="majorBidi" w:hAnsiTheme="majorBidi" w:cstheme="majorBidi"/>
        </w:rPr>
        <w:t>Un bénéficier peut, sans aucun péché mortel, désirer la mort de celui qui a une pension sur son bénéfice; et un fils celle de son père, et se réjouir quand elle arrive, pourvu que ce ne soit que pour le bien qui lui en revient, et non pas par une haine personnelle</w:t>
      </w:r>
      <w:r w:rsidR="00197680" w:rsidRPr="00197680">
        <w:rPr>
          <w:rFonts w:asciiTheme="majorBidi" w:hAnsiTheme="majorBidi" w:cstheme="majorBidi"/>
        </w:rPr>
        <w:t>’</w:t>
      </w:r>
      <w:r w:rsidRPr="00197680">
        <w:rPr>
          <w:rFonts w:asciiTheme="majorBidi" w:hAnsiTheme="majorBidi" w:cstheme="majorBidi"/>
        </w:rPr>
        <w:t xml:space="preserve">. </w:t>
      </w:r>
    </w:p>
    <w:p w:rsidR="00970F25" w:rsidRPr="00197680" w:rsidRDefault="00970F25" w:rsidP="007E1609">
      <w:pPr>
        <w:pStyle w:val="NormalWeb"/>
        <w:spacing w:line="276" w:lineRule="auto"/>
        <w:jc w:val="both"/>
        <w:rPr>
          <w:rFonts w:asciiTheme="majorBidi" w:hAnsiTheme="majorBidi" w:cstheme="majorBidi"/>
        </w:rPr>
      </w:pPr>
      <w:r w:rsidRPr="00197680">
        <w:rPr>
          <w:rFonts w:asciiTheme="majorBidi" w:hAnsiTheme="majorBidi" w:cstheme="majorBidi"/>
        </w:rPr>
        <w:t>O mon Père! lui dis-je, voilà un beau fruit de la direction d'intention! </w:t>
      </w:r>
      <w:r w:rsidR="00197680" w:rsidRPr="00197680">
        <w:rPr>
          <w:rFonts w:asciiTheme="majorBidi" w:hAnsiTheme="majorBidi" w:cstheme="majorBidi"/>
        </w:rPr>
        <w:t>Je vois bien qu'elle est de grande étendue; mais néanmoins il y a de certains cas dont la résolution serait encore difficile, quoique fort nécessaire pour les gentilshommes.</w:t>
      </w:r>
      <w:r w:rsidRPr="00197680">
        <w:rPr>
          <w:rFonts w:asciiTheme="majorBidi" w:hAnsiTheme="majorBidi" w:cstheme="majorBidi"/>
        </w:rPr>
        <w:t xml:space="preserve">» </w:t>
      </w:r>
    </w:p>
    <w:p w:rsidR="00197680" w:rsidRPr="00197680" w:rsidRDefault="00197680" w:rsidP="007E1609">
      <w:pPr>
        <w:jc w:val="right"/>
        <w:rPr>
          <w:rFonts w:asciiTheme="majorBidi" w:hAnsiTheme="majorBidi" w:cstheme="majorBidi"/>
          <w:b/>
          <w:bCs/>
          <w:i/>
          <w:iCs/>
          <w:sz w:val="20"/>
          <w:szCs w:val="20"/>
        </w:rPr>
      </w:pPr>
      <w:r w:rsidRPr="00197680">
        <w:rPr>
          <w:rFonts w:asciiTheme="majorBidi" w:hAnsiTheme="majorBidi" w:cstheme="majorBidi"/>
          <w:sz w:val="20"/>
          <w:szCs w:val="20"/>
        </w:rPr>
        <w:t xml:space="preserve">Blaise Pascal, </w:t>
      </w:r>
      <w:r w:rsidRPr="00197680">
        <w:rPr>
          <w:rFonts w:asciiTheme="majorBidi" w:hAnsiTheme="majorBidi" w:cstheme="majorBidi"/>
          <w:b/>
          <w:bCs/>
          <w:i/>
          <w:iCs/>
          <w:sz w:val="20"/>
          <w:szCs w:val="20"/>
        </w:rPr>
        <w:t>Les Provinciales</w:t>
      </w:r>
      <w:r w:rsidR="00B20FD9" w:rsidRPr="00B20FD9">
        <w:rPr>
          <w:rFonts w:asciiTheme="majorBidi" w:hAnsiTheme="majorBidi" w:cstheme="majorBidi"/>
          <w:sz w:val="20"/>
          <w:szCs w:val="20"/>
        </w:rPr>
        <w:fldChar w:fldCharType="begin"/>
      </w:r>
      <w:r w:rsidRPr="00197680">
        <w:rPr>
          <w:rFonts w:asciiTheme="majorBidi" w:hAnsiTheme="majorBidi" w:cstheme="majorBidi"/>
          <w:sz w:val="20"/>
          <w:szCs w:val="20"/>
        </w:rPr>
        <w:instrText xml:space="preserve"> HYPERLINK "https://books.google.dz/books?id=DA6caJZ7nxcC&amp;pg=PA90&amp;dq=%22un+b%C3%A9n%C3%A9ficier+peut+sans+aucun+p%C3%A9ch%C3%A9+mortel+d%C3%A9sirer+la+mort+de+celui+qui+a+une+pension%22&amp;hl=fr&amp;sa=X&amp;ved=2ahUKEwjr_pTxnL7zAhUKERQKHVrZCUIQ6AF6BAgKEAI" </w:instrText>
      </w:r>
      <w:r w:rsidR="00B20FD9" w:rsidRPr="00B20FD9">
        <w:rPr>
          <w:rFonts w:asciiTheme="majorBidi" w:hAnsiTheme="majorBidi" w:cstheme="majorBidi"/>
          <w:sz w:val="20"/>
          <w:szCs w:val="20"/>
        </w:rPr>
        <w:fldChar w:fldCharType="separate"/>
      </w:r>
      <w:r w:rsidRPr="00197680">
        <w:rPr>
          <w:rFonts w:asciiTheme="majorBidi" w:hAnsiTheme="majorBidi" w:cstheme="majorBidi"/>
          <w:sz w:val="20"/>
          <w:szCs w:val="20"/>
        </w:rPr>
        <w:t xml:space="preserve"> ou </w:t>
      </w:r>
      <w:r w:rsidRPr="00197680">
        <w:rPr>
          <w:rFonts w:asciiTheme="majorBidi" w:hAnsiTheme="majorBidi" w:cstheme="majorBidi"/>
          <w:b/>
          <w:bCs/>
          <w:i/>
          <w:iCs/>
          <w:sz w:val="20"/>
          <w:szCs w:val="20"/>
        </w:rPr>
        <w:t xml:space="preserve">Lettes écrites par Louis de Montalte </w:t>
      </w:r>
      <w:r w:rsidR="00B20FD9" w:rsidRPr="00B20FD9">
        <w:rPr>
          <w:rFonts w:asciiTheme="majorBidi" w:hAnsiTheme="majorBidi" w:cstheme="majorBidi"/>
          <w:b/>
          <w:bCs/>
          <w:i/>
          <w:iCs/>
          <w:sz w:val="20"/>
          <w:szCs w:val="20"/>
        </w:rPr>
        <w:fldChar w:fldCharType="begin"/>
      </w:r>
      <w:r w:rsidRPr="00197680">
        <w:rPr>
          <w:rFonts w:asciiTheme="majorBidi" w:hAnsiTheme="majorBidi" w:cstheme="majorBidi"/>
          <w:b/>
          <w:bCs/>
          <w:i/>
          <w:iCs/>
          <w:sz w:val="20"/>
          <w:szCs w:val="20"/>
        </w:rPr>
        <w:instrText xml:space="preserve"> HYPERLINK "https://books.google.dz/books?id=ppM9AAAAYAAJ&amp;pg=PA168&amp;dq=%22un+b%C3%A9n%C3%A9ficier+peut+sans+aucun+p%C3%A9ch%C3%A9+mortel+d%C3%A9sirer+la+mort+de+celui+qui+a+une+pension%22&amp;hl=fr&amp;sa=X&amp;ved=2ahUKEwjr_pTxnL7zAhUKERQKHVrZCUIQ6AF6BAgGEAI" </w:instrText>
      </w:r>
      <w:r w:rsidR="00B20FD9" w:rsidRPr="00B20FD9">
        <w:rPr>
          <w:rFonts w:asciiTheme="majorBidi" w:hAnsiTheme="majorBidi" w:cstheme="majorBidi"/>
          <w:b/>
          <w:bCs/>
          <w:i/>
          <w:iCs/>
          <w:sz w:val="20"/>
          <w:szCs w:val="20"/>
        </w:rPr>
        <w:fldChar w:fldCharType="separate"/>
      </w:r>
      <w:r w:rsidRPr="00197680">
        <w:rPr>
          <w:rFonts w:asciiTheme="majorBidi" w:hAnsiTheme="majorBidi" w:cstheme="majorBidi"/>
          <w:b/>
          <w:bCs/>
          <w:i/>
          <w:iCs/>
          <w:sz w:val="20"/>
          <w:szCs w:val="20"/>
        </w:rPr>
        <w:t>à un provincial</w:t>
      </w:r>
    </w:p>
    <w:p w:rsidR="00197680" w:rsidRPr="007E1609" w:rsidRDefault="00B20FD9" w:rsidP="007E1609">
      <w:pPr>
        <w:pStyle w:val="Titre1"/>
        <w:spacing w:line="276" w:lineRule="auto"/>
        <w:rPr>
          <w:rFonts w:asciiTheme="majorBidi" w:hAnsiTheme="majorBidi"/>
          <w:sz w:val="24"/>
          <w:szCs w:val="24"/>
        </w:rPr>
      </w:pPr>
      <w:r w:rsidRPr="00197680">
        <w:rPr>
          <w:rFonts w:asciiTheme="majorBidi" w:hAnsiTheme="majorBidi"/>
          <w:i/>
          <w:iCs/>
          <w:sz w:val="20"/>
          <w:szCs w:val="20"/>
        </w:rPr>
        <w:lastRenderedPageBreak/>
        <w:fldChar w:fldCharType="end"/>
      </w:r>
      <w:r w:rsidR="007E1609" w:rsidRPr="007E1609">
        <w:rPr>
          <w:sz w:val="24"/>
          <w:szCs w:val="24"/>
        </w:rPr>
        <w:t xml:space="preserve"> </w:t>
      </w:r>
    </w:p>
    <w:p w:rsidR="00970F25" w:rsidRPr="007E1609" w:rsidRDefault="00B20FD9" w:rsidP="001E7EF8">
      <w:pPr>
        <w:pStyle w:val="Titre1"/>
        <w:spacing w:line="276" w:lineRule="auto"/>
        <w:rPr>
          <w:sz w:val="24"/>
          <w:szCs w:val="24"/>
        </w:rPr>
      </w:pPr>
      <w:r w:rsidRPr="007E1609">
        <w:rPr>
          <w:rFonts w:asciiTheme="majorBidi" w:hAnsiTheme="majorBidi" w:cstheme="majorBidi"/>
          <w:sz w:val="20"/>
          <w:szCs w:val="20"/>
        </w:rPr>
        <w:fldChar w:fldCharType="end"/>
      </w:r>
    </w:p>
    <w:sectPr w:rsidR="00970F25" w:rsidRPr="007E1609" w:rsidSect="000539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C9D" w:rsidRDefault="00335C9D" w:rsidP="002D1A91">
      <w:pPr>
        <w:spacing w:after="0" w:line="240" w:lineRule="auto"/>
      </w:pPr>
      <w:r>
        <w:separator/>
      </w:r>
    </w:p>
  </w:endnote>
  <w:endnote w:type="continuationSeparator" w:id="1">
    <w:p w:rsidR="00335C9D" w:rsidRDefault="00335C9D" w:rsidP="002D1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C9D" w:rsidRDefault="00335C9D" w:rsidP="002D1A91">
      <w:pPr>
        <w:spacing w:after="0" w:line="240" w:lineRule="auto"/>
      </w:pPr>
      <w:r>
        <w:separator/>
      </w:r>
    </w:p>
  </w:footnote>
  <w:footnote w:type="continuationSeparator" w:id="1">
    <w:p w:rsidR="00335C9D" w:rsidRDefault="00335C9D" w:rsidP="002D1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91" w:rsidRDefault="002D1A9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852"/>
    <w:multiLevelType w:val="hybridMultilevel"/>
    <w:tmpl w:val="B16E3E5A"/>
    <w:lvl w:ilvl="0" w:tplc="3E6C14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F20D3C"/>
    <w:multiLevelType w:val="hybridMultilevel"/>
    <w:tmpl w:val="31A294F2"/>
    <w:lvl w:ilvl="0" w:tplc="360CEB0E">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555F"/>
    <w:rsid w:val="00053961"/>
    <w:rsid w:val="00181AFA"/>
    <w:rsid w:val="00197680"/>
    <w:rsid w:val="001E7EF8"/>
    <w:rsid w:val="002D1A91"/>
    <w:rsid w:val="00324646"/>
    <w:rsid w:val="00335C9D"/>
    <w:rsid w:val="003760D5"/>
    <w:rsid w:val="007745E1"/>
    <w:rsid w:val="007E1609"/>
    <w:rsid w:val="008E414D"/>
    <w:rsid w:val="00970F25"/>
    <w:rsid w:val="00A5158E"/>
    <w:rsid w:val="00B20FD9"/>
    <w:rsid w:val="00C57C1A"/>
    <w:rsid w:val="00C81AD8"/>
    <w:rsid w:val="00D250F7"/>
    <w:rsid w:val="00D7555F"/>
    <w:rsid w:val="00F35214"/>
    <w:rsid w:val="00FA02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5F"/>
  </w:style>
  <w:style w:type="paragraph" w:styleId="Titre1">
    <w:name w:val="heading 1"/>
    <w:basedOn w:val="Normal"/>
    <w:link w:val="Titre1Car"/>
    <w:uiPriority w:val="9"/>
    <w:qFormat/>
    <w:rsid w:val="00D75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97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555F"/>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7555F"/>
    <w:rPr>
      <w:b/>
      <w:bCs/>
    </w:rPr>
  </w:style>
  <w:style w:type="character" w:styleId="Accentuation">
    <w:name w:val="Emphasis"/>
    <w:basedOn w:val="Policepardfaut"/>
    <w:uiPriority w:val="20"/>
    <w:qFormat/>
    <w:rsid w:val="00D7555F"/>
    <w:rPr>
      <w:i/>
      <w:iCs/>
    </w:rPr>
  </w:style>
  <w:style w:type="paragraph" w:styleId="NormalWeb">
    <w:name w:val="Normal (Web)"/>
    <w:basedOn w:val="Normal"/>
    <w:uiPriority w:val="99"/>
    <w:semiHidden/>
    <w:unhideWhenUsed/>
    <w:rsid w:val="00970F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97680"/>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197680"/>
    <w:rPr>
      <w:color w:val="0000FF"/>
      <w:u w:val="single"/>
    </w:rPr>
  </w:style>
  <w:style w:type="paragraph" w:styleId="Paragraphedeliste">
    <w:name w:val="List Paragraph"/>
    <w:basedOn w:val="Normal"/>
    <w:uiPriority w:val="34"/>
    <w:qFormat/>
    <w:rsid w:val="007E1609"/>
    <w:pPr>
      <w:ind w:left="720"/>
      <w:contextualSpacing/>
    </w:pPr>
  </w:style>
  <w:style w:type="paragraph" w:styleId="En-tte">
    <w:name w:val="header"/>
    <w:basedOn w:val="Normal"/>
    <w:link w:val="En-tteCar"/>
    <w:uiPriority w:val="99"/>
    <w:semiHidden/>
    <w:unhideWhenUsed/>
    <w:rsid w:val="002D1A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1A91"/>
  </w:style>
  <w:style w:type="paragraph" w:styleId="Pieddepage">
    <w:name w:val="footer"/>
    <w:basedOn w:val="Normal"/>
    <w:link w:val="PieddepageCar"/>
    <w:uiPriority w:val="99"/>
    <w:semiHidden/>
    <w:unhideWhenUsed/>
    <w:rsid w:val="002D1A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1A91"/>
  </w:style>
</w:styles>
</file>

<file path=word/webSettings.xml><?xml version="1.0" encoding="utf-8"?>
<w:webSettings xmlns:r="http://schemas.openxmlformats.org/officeDocument/2006/relationships" xmlns:w="http://schemas.openxmlformats.org/wordprocessingml/2006/main">
  <w:divs>
    <w:div w:id="13846254">
      <w:bodyDiv w:val="1"/>
      <w:marLeft w:val="0"/>
      <w:marRight w:val="0"/>
      <w:marTop w:val="0"/>
      <w:marBottom w:val="0"/>
      <w:divBdr>
        <w:top w:val="none" w:sz="0" w:space="0" w:color="auto"/>
        <w:left w:val="none" w:sz="0" w:space="0" w:color="auto"/>
        <w:bottom w:val="none" w:sz="0" w:space="0" w:color="auto"/>
        <w:right w:val="none" w:sz="0" w:space="0" w:color="auto"/>
      </w:divBdr>
    </w:div>
    <w:div w:id="604731640">
      <w:bodyDiv w:val="1"/>
      <w:marLeft w:val="0"/>
      <w:marRight w:val="0"/>
      <w:marTop w:val="0"/>
      <w:marBottom w:val="0"/>
      <w:divBdr>
        <w:top w:val="none" w:sz="0" w:space="0" w:color="auto"/>
        <w:left w:val="none" w:sz="0" w:space="0" w:color="auto"/>
        <w:bottom w:val="none" w:sz="0" w:space="0" w:color="auto"/>
        <w:right w:val="none" w:sz="0" w:space="0" w:color="auto"/>
      </w:divBdr>
    </w:div>
    <w:div w:id="1462114297">
      <w:bodyDiv w:val="1"/>
      <w:marLeft w:val="0"/>
      <w:marRight w:val="0"/>
      <w:marTop w:val="0"/>
      <w:marBottom w:val="0"/>
      <w:divBdr>
        <w:top w:val="none" w:sz="0" w:space="0" w:color="auto"/>
        <w:left w:val="none" w:sz="0" w:space="0" w:color="auto"/>
        <w:bottom w:val="none" w:sz="0" w:space="0" w:color="auto"/>
        <w:right w:val="none" w:sz="0" w:space="0" w:color="auto"/>
      </w:divBdr>
    </w:div>
    <w:div w:id="1521235955">
      <w:bodyDiv w:val="1"/>
      <w:marLeft w:val="0"/>
      <w:marRight w:val="0"/>
      <w:marTop w:val="0"/>
      <w:marBottom w:val="0"/>
      <w:divBdr>
        <w:top w:val="none" w:sz="0" w:space="0" w:color="auto"/>
        <w:left w:val="none" w:sz="0" w:space="0" w:color="auto"/>
        <w:bottom w:val="none" w:sz="0" w:space="0" w:color="auto"/>
        <w:right w:val="none" w:sz="0" w:space="0" w:color="auto"/>
      </w:divBdr>
    </w:div>
    <w:div w:id="1543399144">
      <w:bodyDiv w:val="1"/>
      <w:marLeft w:val="0"/>
      <w:marRight w:val="0"/>
      <w:marTop w:val="0"/>
      <w:marBottom w:val="0"/>
      <w:divBdr>
        <w:top w:val="none" w:sz="0" w:space="0" w:color="auto"/>
        <w:left w:val="none" w:sz="0" w:space="0" w:color="auto"/>
        <w:bottom w:val="none" w:sz="0" w:space="0" w:color="auto"/>
        <w:right w:val="none" w:sz="0" w:space="0" w:color="auto"/>
      </w:divBdr>
    </w:div>
    <w:div w:id="1643268940">
      <w:bodyDiv w:val="1"/>
      <w:marLeft w:val="0"/>
      <w:marRight w:val="0"/>
      <w:marTop w:val="0"/>
      <w:marBottom w:val="0"/>
      <w:divBdr>
        <w:top w:val="none" w:sz="0" w:space="0" w:color="auto"/>
        <w:left w:val="none" w:sz="0" w:space="0" w:color="auto"/>
        <w:bottom w:val="none" w:sz="0" w:space="0" w:color="auto"/>
        <w:right w:val="none" w:sz="0" w:space="0" w:color="auto"/>
      </w:divBdr>
    </w:div>
    <w:div w:id="19015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2021-10-09T20:29:00Z</dcterms:created>
  <dcterms:modified xsi:type="dcterms:W3CDTF">2021-11-04T20:49:00Z</dcterms:modified>
</cp:coreProperties>
</file>