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36" w:rsidRPr="00FC1136" w:rsidRDefault="00FC1136" w:rsidP="00FC1136">
      <w:pPr>
        <w:shd w:val="clear" w:color="auto" w:fill="FFF2CC" w:themeFill="accent4" w:themeFillTint="33"/>
        <w:bidi/>
        <w:spacing w:after="0" w:line="240" w:lineRule="auto"/>
        <w:ind w:firstLine="720"/>
        <w:jc w:val="center"/>
        <w:rPr>
          <w:rFonts w:ascii="Sakkal Majalla" w:eastAsia="Times New Roman" w:hAnsi="Sakkal Majalla" w:cs="Sakkal Majalla"/>
          <w:b/>
          <w:bCs/>
          <w:sz w:val="36"/>
          <w:szCs w:val="36"/>
          <w:rtl/>
          <w:lang w:val="en-US"/>
        </w:rPr>
      </w:pPr>
      <w:bookmarkStart w:id="0" w:name="_GoBack"/>
      <w:r w:rsidRPr="00FC1136">
        <w:rPr>
          <w:rFonts w:ascii="Sakkal Majalla" w:eastAsia="Times New Roman" w:hAnsi="Sakkal Majalla" w:cs="Sakkal Majalla"/>
          <w:b/>
          <w:bCs/>
          <w:sz w:val="36"/>
          <w:szCs w:val="36"/>
          <w:rtl/>
          <w:lang w:val="en-US"/>
        </w:rPr>
        <w:t xml:space="preserve">المحور الخامس :  </w:t>
      </w:r>
      <w:r w:rsidRPr="00FC1136">
        <w:rPr>
          <w:rFonts w:ascii="Sakkal Majalla" w:eastAsia="Times New Roman" w:hAnsi="Sakkal Majalla" w:cs="Sakkal Majalla"/>
          <w:b/>
          <w:bCs/>
          <w:sz w:val="36"/>
          <w:szCs w:val="36"/>
          <w:rtl/>
          <w:lang w:val="en-US"/>
        </w:rPr>
        <w:t>نظرية الحق</w:t>
      </w:r>
    </w:p>
    <w:bookmarkEnd w:id="0"/>
    <w:p w:rsidR="00FC1136" w:rsidRPr="00FC1136" w:rsidRDefault="00FC1136" w:rsidP="00FC1136">
      <w:pPr>
        <w:bidi/>
        <w:spacing w:after="0" w:line="240" w:lineRule="auto"/>
        <w:jc w:val="lowKashida"/>
        <w:rPr>
          <w:rFonts w:ascii="Sakkal Majalla" w:eastAsia="Times New Roman" w:hAnsi="Sakkal Majalla" w:cs="Sakkal Majalla"/>
          <w:sz w:val="28"/>
          <w:szCs w:val="28"/>
          <w:rtl/>
          <w:lang w:val="en-US"/>
        </w:rPr>
      </w:pPr>
    </w:p>
    <w:p w:rsidR="00FC1136" w:rsidRPr="00FC1136" w:rsidRDefault="00FC1136" w:rsidP="00FC1136">
      <w:pPr>
        <w:shd w:val="clear" w:color="auto" w:fill="FFF2CC" w:themeFill="accent4" w:themeFillTint="33"/>
        <w:bidi/>
        <w:spacing w:after="200" w:line="240" w:lineRule="auto"/>
        <w:ind w:firstLine="708"/>
        <w:jc w:val="lowKashida"/>
        <w:rPr>
          <w:rFonts w:ascii="Sakkal Majalla" w:hAnsi="Sakkal Majalla" w:cs="Sakkal Majalla"/>
          <w:b/>
          <w:bCs/>
          <w:sz w:val="28"/>
          <w:szCs w:val="28"/>
          <w:rtl/>
          <w:lang w:bidi="ar-DZ"/>
        </w:rPr>
      </w:pPr>
      <w:r w:rsidRPr="00FC1136">
        <w:rPr>
          <w:rFonts w:ascii="Sakkal Majalla" w:hAnsi="Sakkal Majalla" w:cs="Sakkal Majalla"/>
          <w:b/>
          <w:bCs/>
          <w:sz w:val="28"/>
          <w:szCs w:val="28"/>
          <w:rtl/>
          <w:lang w:bidi="ar-DZ"/>
        </w:rPr>
        <w:t>أولا</w:t>
      </w:r>
      <w:r w:rsidRPr="00FC1136">
        <w:rPr>
          <w:rFonts w:ascii="Sakkal Majalla" w:hAnsi="Sakkal Majalla" w:cs="Sakkal Majalla"/>
          <w:b/>
          <w:bCs/>
          <w:sz w:val="28"/>
          <w:szCs w:val="28"/>
          <w:rtl/>
          <w:lang w:bidi="ar-DZ"/>
        </w:rPr>
        <w:t xml:space="preserve">: </w:t>
      </w:r>
      <w:r w:rsidRPr="00FC1136">
        <w:rPr>
          <w:rFonts w:ascii="Sakkal Majalla" w:hAnsi="Sakkal Majalla" w:cs="Sakkal Majalla"/>
          <w:b/>
          <w:bCs/>
          <w:sz w:val="28"/>
          <w:szCs w:val="28"/>
          <w:rtl/>
          <w:lang w:bidi="ar-DZ"/>
        </w:rPr>
        <w:t>مفهوم</w:t>
      </w:r>
      <w:r w:rsidRPr="00FC1136">
        <w:rPr>
          <w:rFonts w:ascii="Sakkal Majalla" w:hAnsi="Sakkal Majalla" w:cs="Sakkal Majalla"/>
          <w:b/>
          <w:bCs/>
          <w:sz w:val="28"/>
          <w:szCs w:val="28"/>
          <w:rtl/>
          <w:lang w:bidi="ar-DZ"/>
        </w:rPr>
        <w:t xml:space="preserve"> الحق </w:t>
      </w:r>
    </w:p>
    <w:p w:rsidR="00FC1136" w:rsidRPr="00FC1136" w:rsidRDefault="00FC1136" w:rsidP="00FC1136">
      <w:pPr>
        <w:bidi/>
        <w:spacing w:after="0" w:line="240" w:lineRule="auto"/>
        <w:jc w:val="lowKashida"/>
        <w:rPr>
          <w:rFonts w:ascii="Sakkal Majalla" w:hAnsi="Sakkal Majalla" w:cs="Sakkal Majalla"/>
          <w:b/>
          <w:bCs/>
          <w:sz w:val="28"/>
          <w:szCs w:val="28"/>
          <w:rtl/>
        </w:rPr>
      </w:pPr>
      <w:r w:rsidRPr="00FC1136">
        <w:rPr>
          <w:rFonts w:ascii="Sakkal Majalla" w:hAnsi="Sakkal Majalla" w:cs="Sakkal Majalla"/>
          <w:b/>
          <w:bCs/>
          <w:sz w:val="28"/>
          <w:szCs w:val="28"/>
          <w:rtl/>
        </w:rPr>
        <w:t xml:space="preserve">الحق لغة : </w:t>
      </w:r>
      <w:r w:rsidRPr="00FC1136">
        <w:rPr>
          <w:rFonts w:ascii="Sakkal Majalla" w:hAnsi="Sakkal Majalla" w:cs="Sakkal Majalla"/>
          <w:sz w:val="28"/>
          <w:szCs w:val="28"/>
          <w:rtl/>
        </w:rPr>
        <w:t>الحقوق جمع مفرده حق ، والحق نقيض الباطل والفعل منه حق ، وحق الأمر يحق ويحق حقا وحقوقا ، صار حقا وثبت.</w:t>
      </w:r>
    </w:p>
    <w:p w:rsidR="00FC1136" w:rsidRPr="00FC1136" w:rsidRDefault="00FC1136" w:rsidP="00FC1136">
      <w:pPr>
        <w:bidi/>
        <w:spacing w:line="240" w:lineRule="auto"/>
        <w:jc w:val="lowKashida"/>
        <w:rPr>
          <w:rFonts w:ascii="Sakkal Majalla" w:hAnsi="Sakkal Majalla" w:cs="Sakkal Majalla"/>
          <w:b/>
          <w:bCs/>
          <w:sz w:val="28"/>
          <w:szCs w:val="28"/>
          <w:rtl/>
        </w:rPr>
      </w:pPr>
      <w:r w:rsidRPr="00FC1136">
        <w:rPr>
          <w:rFonts w:ascii="Sakkal Majalla" w:hAnsi="Sakkal Majalla" w:cs="Sakkal Majalla"/>
          <w:b/>
          <w:bCs/>
          <w:sz w:val="28"/>
          <w:szCs w:val="28"/>
          <w:rtl/>
        </w:rPr>
        <w:t xml:space="preserve">أما اصطلاحا : </w:t>
      </w:r>
      <w:r w:rsidRPr="00FC1136">
        <w:rPr>
          <w:rFonts w:ascii="Sakkal Majalla" w:hAnsi="Sakkal Majalla" w:cs="Sakkal Majalla"/>
          <w:sz w:val="28"/>
          <w:szCs w:val="28"/>
          <w:rtl/>
        </w:rPr>
        <w:t>فقد اختلف في شأن تعريفه إلى طوائف عديدة، ويعزى ذلك برأي الفقهاء إلى أن فكرة الحق ظاهرة تتمتع بالتجريد الذي يجعلها تنطبق على حالات فردية لا يمكن حصرها، فيصعب إذا وضع مثل هذا التعريف، إضافة إلى كثرة وتنوع الحقوق ، ولذلك وُجِد من عرّف الحق بالنظر إلى الشخص صاحب الحق ، ومنهم من علق التعريف على محل الحق وموضوعه، بينما وجدت اتجاهات أخرى تجمع بين العنصرين معا ، على النحو التالي:</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  أ - </w:t>
      </w:r>
      <w:r w:rsidRPr="00FC1136">
        <w:rPr>
          <w:rFonts w:ascii="Sakkal Majalla" w:hAnsi="Sakkal Majalla" w:cs="Sakkal Majalla"/>
          <w:b/>
          <w:bCs/>
          <w:sz w:val="28"/>
          <w:szCs w:val="28"/>
          <w:rtl/>
        </w:rPr>
        <w:t>المذهب الشخصي</w:t>
      </w:r>
      <w:r w:rsidRPr="00FC1136">
        <w:rPr>
          <w:rFonts w:ascii="Sakkal Majalla" w:hAnsi="Sakkal Majalla" w:cs="Sakkal Majalla"/>
          <w:sz w:val="28"/>
          <w:szCs w:val="28"/>
          <w:rtl/>
        </w:rPr>
        <w:t>: يرى هذا المذهب الذي يتزعمه الفقيه (سافيني)، أن الحق هو قدرة إرادية يخولها القانون لشخص معين ، فالقانون حسب هذا المذهب يضع الحدود بين إرادات الناس، وفي نطاق هذه الحدود يوجد الحق فالشخص الذي لا يريد أن ينشأ له حق أو ينتقل إليه ، لا يجبره القانون على اكتسابه أو انتقاله إليه ، لكن القانون هو الذي يمنح الشخص الحق ، ولا يمكن  للشخص منح الحق لنفسه.</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ب - </w:t>
      </w:r>
      <w:r w:rsidRPr="00FC1136">
        <w:rPr>
          <w:rFonts w:ascii="Sakkal Majalla" w:hAnsi="Sakkal Majalla" w:cs="Sakkal Majalla"/>
          <w:b/>
          <w:bCs/>
          <w:sz w:val="28"/>
          <w:szCs w:val="28"/>
          <w:rtl/>
        </w:rPr>
        <w:t>المذهب الموضوعي</w:t>
      </w:r>
      <w:r w:rsidRPr="00FC1136">
        <w:rPr>
          <w:rFonts w:ascii="Sakkal Majalla" w:hAnsi="Sakkal Majalla" w:cs="Sakkal Majalla"/>
          <w:sz w:val="28"/>
          <w:szCs w:val="28"/>
          <w:rtl/>
        </w:rPr>
        <w:t>: يرى هذا المذهب أن الحق مصلحة يحميها القانون ، فالحق يتكون حسبه من عنصرين موضوعي و شكلي، فالعنصر الموضوعي هو الغاية التي يحققها الحق لصاحبه، وهي التي توجه إرادة صاحب الحق وبقدرها يتحدد تدخل الإرادة من عدمه، أما العنصر الشكلي فهو الحماية القانونية للحق وذلك عن طريق الدعوى القضائية.</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ج- </w:t>
      </w:r>
      <w:r w:rsidRPr="00FC1136">
        <w:rPr>
          <w:rFonts w:ascii="Sakkal Majalla" w:hAnsi="Sakkal Majalla" w:cs="Sakkal Majalla"/>
          <w:b/>
          <w:bCs/>
          <w:sz w:val="28"/>
          <w:szCs w:val="28"/>
          <w:rtl/>
        </w:rPr>
        <w:t>المذهب المختلط</w:t>
      </w:r>
      <w:r w:rsidRPr="00FC1136">
        <w:rPr>
          <w:rFonts w:ascii="Sakkal Majalla" w:hAnsi="Sakkal Majalla" w:cs="Sakkal Majalla"/>
          <w:sz w:val="28"/>
          <w:szCs w:val="28"/>
          <w:rtl/>
        </w:rPr>
        <w:t>: يجمع بين المذهبين السابقين، أي بين فكرتي الإرادة والمصلحة، فهو عندهم قدرة إرادية تحقق مصلحة يحميها القانون.</w:t>
      </w:r>
    </w:p>
    <w:p w:rsidR="00FC1136" w:rsidRPr="00FC1136" w:rsidRDefault="00FC1136" w:rsidP="00FC1136">
      <w:pPr>
        <w:bidi/>
        <w:spacing w:after="0"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د- </w:t>
      </w:r>
      <w:r w:rsidRPr="00FC1136">
        <w:rPr>
          <w:rFonts w:ascii="Sakkal Majalla" w:hAnsi="Sakkal Majalla" w:cs="Sakkal Majalla"/>
          <w:b/>
          <w:bCs/>
          <w:sz w:val="28"/>
          <w:szCs w:val="28"/>
          <w:rtl/>
        </w:rPr>
        <w:t xml:space="preserve">المذهب الحديث: </w:t>
      </w:r>
      <w:r w:rsidRPr="00FC1136">
        <w:rPr>
          <w:rFonts w:ascii="Sakkal Majalla" w:hAnsi="Sakkal Majalla" w:cs="Sakkal Majalla"/>
          <w:sz w:val="28"/>
          <w:szCs w:val="28"/>
          <w:rtl/>
        </w:rPr>
        <w:t xml:space="preserve">إزاء الانتقادات التي تلقتها المذاهب السابقة ظهرت في الفقه اتجاهات حديثة عديدة- لا يسعنا المقام لذكرها كلها- نذكر بعضا منها: </w:t>
      </w:r>
    </w:p>
    <w:p w:rsidR="00FC1136" w:rsidRPr="00FC1136" w:rsidRDefault="00FC1136" w:rsidP="00FC1136">
      <w:pPr>
        <w:numPr>
          <w:ilvl w:val="0"/>
          <w:numId w:val="1"/>
        </w:numPr>
        <w:bidi/>
        <w:spacing w:after="0"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تعريف الأستاذ "جلال العدوي": « هي مُكْنة قانونية محددة تحقق مصلحة ذاتية ومباشرة».</w:t>
      </w:r>
    </w:p>
    <w:p w:rsidR="00FC1136" w:rsidRPr="00FC1136" w:rsidRDefault="00FC1136" w:rsidP="00FC1136">
      <w:pPr>
        <w:numPr>
          <w:ilvl w:val="0"/>
          <w:numId w:val="1"/>
        </w:numPr>
        <w:bidi/>
        <w:spacing w:after="0" w:line="240" w:lineRule="auto"/>
        <w:jc w:val="lowKashida"/>
        <w:rPr>
          <w:rFonts w:ascii="Sakkal Majalla" w:hAnsi="Sakkal Majalla" w:cs="Sakkal Majalla"/>
          <w:sz w:val="28"/>
          <w:szCs w:val="28"/>
        </w:rPr>
      </w:pPr>
      <w:r w:rsidRPr="00FC1136">
        <w:rPr>
          <w:rFonts w:ascii="Sakkal Majalla" w:hAnsi="Sakkal Majalla" w:cs="Sakkal Majalla"/>
          <w:sz w:val="28"/>
          <w:szCs w:val="28"/>
          <w:rtl/>
        </w:rPr>
        <w:t>تعريف الأستاذ "دابان" :« هو مكنة يسندها القانون لشخص معين ويضفي عليها حمايته ،بحيث يكون لصاحب الحق ، أن يتصرف بمقتضاها فيما يملكه أو فيما هو مستحق له».</w:t>
      </w:r>
    </w:p>
    <w:p w:rsidR="00FC1136" w:rsidRPr="00FC1136" w:rsidRDefault="00FC1136" w:rsidP="00FC1136">
      <w:pPr>
        <w:bidi/>
        <w:spacing w:after="0" w:line="240" w:lineRule="auto"/>
        <w:jc w:val="lowKashida"/>
        <w:rPr>
          <w:rFonts w:ascii="Sakkal Majalla" w:hAnsi="Sakkal Majalla" w:cs="Sakkal Majalla"/>
          <w:sz w:val="28"/>
          <w:szCs w:val="28"/>
        </w:rPr>
      </w:pPr>
      <w:r w:rsidRPr="00FC1136">
        <w:rPr>
          <w:rFonts w:ascii="Sakkal Majalla" w:hAnsi="Sakkal Majalla" w:cs="Sakkal Majalla"/>
          <w:sz w:val="28"/>
          <w:szCs w:val="28"/>
          <w:rtl/>
        </w:rPr>
        <w:t>ه- الحق في الفقه الإسلامي  هو اختصاص يقرر به الشرع للشخص سلطة اقتضاء على شخص أو سلطة مباشرة على شيء أو يضع عليه تكليفا.</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من خلال استعراضنا للتعريفات السابقة المتعلقة بمفهوم الحق يمكن لنا استخلاص المكونات الرئيسية التي ينهض عليها مفهوم الحق:</w:t>
      </w:r>
    </w:p>
    <w:p w:rsidR="00FC1136" w:rsidRPr="00FC1136" w:rsidRDefault="00FC1136" w:rsidP="00FC1136">
      <w:pPr>
        <w:numPr>
          <w:ilvl w:val="0"/>
          <w:numId w:val="2"/>
        </w:numPr>
        <w:bidi/>
        <w:spacing w:after="0"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الحق في الأساس قدرة أو مكنة يدعيها الفرد انطلاقا من أسس معينة، وليس شرطا أن تتوافر القدرة الفعلية للفرد حتى تثبت له الحقوق.</w:t>
      </w:r>
    </w:p>
    <w:p w:rsidR="00FC1136" w:rsidRPr="00FC1136" w:rsidRDefault="00FC1136" w:rsidP="00FC1136">
      <w:pPr>
        <w:numPr>
          <w:ilvl w:val="0"/>
          <w:numId w:val="2"/>
        </w:numPr>
        <w:bidi/>
        <w:spacing w:after="0" w:line="240" w:lineRule="auto"/>
        <w:jc w:val="lowKashida"/>
        <w:rPr>
          <w:rFonts w:ascii="Sakkal Majalla" w:hAnsi="Sakkal Majalla" w:cs="Sakkal Majalla"/>
          <w:sz w:val="28"/>
          <w:szCs w:val="28"/>
        </w:rPr>
      </w:pPr>
      <w:r w:rsidRPr="00FC1136">
        <w:rPr>
          <w:rFonts w:ascii="Sakkal Majalla" w:hAnsi="Sakkal Majalla" w:cs="Sakkal Majalla"/>
          <w:sz w:val="28"/>
          <w:szCs w:val="28"/>
          <w:rtl/>
        </w:rPr>
        <w:t>الحق مرادف لحرية السلوك أو حرية التصرف على نحو معين، وتحقيقا لمصلحة معينة.</w:t>
      </w:r>
    </w:p>
    <w:p w:rsidR="00FC1136" w:rsidRPr="00FC1136" w:rsidRDefault="00FC1136" w:rsidP="00FC1136">
      <w:pPr>
        <w:numPr>
          <w:ilvl w:val="0"/>
          <w:numId w:val="2"/>
        </w:numPr>
        <w:bidi/>
        <w:spacing w:after="0" w:line="240" w:lineRule="auto"/>
        <w:jc w:val="lowKashida"/>
        <w:rPr>
          <w:rFonts w:ascii="Sakkal Majalla" w:hAnsi="Sakkal Majalla" w:cs="Sakkal Majalla"/>
          <w:sz w:val="28"/>
          <w:szCs w:val="28"/>
        </w:rPr>
      </w:pPr>
      <w:r w:rsidRPr="00FC1136">
        <w:rPr>
          <w:rFonts w:ascii="Sakkal Majalla" w:hAnsi="Sakkal Majalla" w:cs="Sakkal Majalla"/>
          <w:sz w:val="28"/>
          <w:szCs w:val="28"/>
          <w:rtl/>
        </w:rPr>
        <w:t>الحق باعتباره تعبير عن حرية التصرف المكفول قانونا ليس مطلقا من كل قيد، فالحقوق غائية إذ أن الفرد لا يعيش بمعزل عن غيره من الأفراد، فمدى أو نطاق كل حق مقيد دوما بعدم المساس بأي حق من حقوق الغير.</w:t>
      </w:r>
    </w:p>
    <w:p w:rsidR="00FC1136" w:rsidRPr="00FC1136" w:rsidRDefault="00FC1136" w:rsidP="00FC1136">
      <w:pPr>
        <w:bidi/>
        <w:spacing w:line="240" w:lineRule="auto"/>
        <w:ind w:left="240"/>
        <w:jc w:val="lowKashida"/>
        <w:rPr>
          <w:rFonts w:ascii="Sakkal Majalla" w:hAnsi="Sakkal Majalla" w:cs="Sakkal Majalla"/>
          <w:sz w:val="28"/>
          <w:szCs w:val="28"/>
          <w:rtl/>
        </w:rPr>
      </w:pPr>
      <w:r w:rsidRPr="00FC1136">
        <w:rPr>
          <w:rFonts w:ascii="Sakkal Majalla" w:hAnsi="Sakkal Majalla" w:cs="Sakkal Majalla"/>
          <w:sz w:val="28"/>
          <w:szCs w:val="28"/>
          <w:rtl/>
        </w:rPr>
        <w:lastRenderedPageBreak/>
        <w:t xml:space="preserve">ولذلك فإن الحق حسب رأينا أنه: «هو قدرة تثبت للفرد يحقق له مصلحة معينة، مقيدة بضوابط محددة». </w:t>
      </w:r>
    </w:p>
    <w:p w:rsidR="00FC1136" w:rsidRPr="00FC1136" w:rsidRDefault="00FC1136" w:rsidP="00FC1136">
      <w:pPr>
        <w:bidi/>
        <w:spacing w:after="200" w:line="240" w:lineRule="auto"/>
        <w:jc w:val="lowKashida"/>
        <w:rPr>
          <w:rFonts w:ascii="Sakkal Majalla" w:hAnsi="Sakkal Majalla" w:cs="Sakkal Majalla"/>
          <w:b/>
          <w:bCs/>
          <w:sz w:val="28"/>
          <w:szCs w:val="28"/>
          <w:rtl/>
          <w:lang w:bidi="ar-DZ"/>
        </w:rPr>
      </w:pPr>
      <w:r w:rsidRPr="00FC1136">
        <w:rPr>
          <w:rFonts w:ascii="Sakkal Majalla" w:hAnsi="Sakkal Majalla" w:cs="Sakkal Majalla"/>
          <w:b/>
          <w:bCs/>
          <w:sz w:val="28"/>
          <w:szCs w:val="28"/>
          <w:rtl/>
          <w:lang w:bidi="ar-DZ"/>
        </w:rPr>
        <w:t xml:space="preserve">أنواع الحقوق : تنقسم الحقوق عموما إلى : </w:t>
      </w:r>
    </w:p>
    <w:p w:rsidR="00FC1136" w:rsidRPr="00FC1136" w:rsidRDefault="00FC1136" w:rsidP="00FC1136">
      <w:pPr>
        <w:numPr>
          <w:ilvl w:val="0"/>
          <w:numId w:val="4"/>
        </w:numPr>
        <w:bidi/>
        <w:spacing w:after="200" w:line="240" w:lineRule="auto"/>
        <w:contextualSpacing/>
        <w:jc w:val="lowKashida"/>
        <w:rPr>
          <w:rFonts w:ascii="Sakkal Majalla" w:hAnsi="Sakkal Majalla" w:cs="Sakkal Majalla"/>
          <w:b/>
          <w:bCs/>
          <w:sz w:val="28"/>
          <w:szCs w:val="28"/>
          <w:lang w:bidi="ar-DZ"/>
        </w:rPr>
      </w:pPr>
      <w:r w:rsidRPr="00FC1136">
        <w:rPr>
          <w:rFonts w:ascii="Sakkal Majalla" w:hAnsi="Sakkal Majalla" w:cs="Sakkal Majalla"/>
          <w:b/>
          <w:bCs/>
          <w:sz w:val="28"/>
          <w:szCs w:val="28"/>
          <w:rtl/>
          <w:lang w:bidi="ar-DZ"/>
        </w:rPr>
        <w:t>الحقوق السياسية.</w:t>
      </w:r>
    </w:p>
    <w:p w:rsidR="00FC1136" w:rsidRPr="00FC1136" w:rsidRDefault="00FC1136" w:rsidP="00FC1136">
      <w:pPr>
        <w:numPr>
          <w:ilvl w:val="0"/>
          <w:numId w:val="4"/>
        </w:numPr>
        <w:bidi/>
        <w:spacing w:after="200" w:line="240" w:lineRule="auto"/>
        <w:contextualSpacing/>
        <w:jc w:val="lowKashida"/>
        <w:rPr>
          <w:rFonts w:ascii="Sakkal Majalla" w:hAnsi="Sakkal Majalla" w:cs="Sakkal Majalla"/>
          <w:b/>
          <w:bCs/>
          <w:sz w:val="28"/>
          <w:szCs w:val="28"/>
          <w:rtl/>
          <w:lang w:bidi="ar-DZ"/>
        </w:rPr>
      </w:pPr>
      <w:r w:rsidRPr="00FC1136">
        <w:rPr>
          <w:rFonts w:ascii="Sakkal Majalla" w:hAnsi="Sakkal Majalla" w:cs="Sakkal Majalla"/>
          <w:b/>
          <w:bCs/>
          <w:sz w:val="28"/>
          <w:szCs w:val="28"/>
          <w:rtl/>
          <w:lang w:bidi="ar-DZ"/>
        </w:rPr>
        <w:t>الحقوق المدنية .</w:t>
      </w:r>
    </w:p>
    <w:p w:rsidR="00FC1136" w:rsidRPr="00FC1136" w:rsidRDefault="00FC1136" w:rsidP="00FC1136">
      <w:pPr>
        <w:bidi/>
        <w:spacing w:after="200" w:line="240" w:lineRule="auto"/>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 xml:space="preserve">الفرع الأول :  الحقوق السياسية: </w:t>
      </w:r>
      <w:r w:rsidRPr="00FC1136">
        <w:rPr>
          <w:rFonts w:ascii="Sakkal Majalla" w:hAnsi="Sakkal Majalla" w:cs="Sakkal Majalla"/>
          <w:sz w:val="28"/>
          <w:szCs w:val="28"/>
          <w:rtl/>
          <w:lang w:bidi="ar-DZ"/>
        </w:rPr>
        <w:t>يقصد بالحقوق السياسية تلك الطائفة من الحقوق التي تثبت للفرد بصفته عضوا في جماعة سياسية معينة، لتمكينه من المشاركة في إدارة شؤون المجتمع الذي ينتمي إليه ويرتبط به برابطة الجنسية.</w:t>
      </w:r>
    </w:p>
    <w:p w:rsidR="00FC1136" w:rsidRPr="00FC1136" w:rsidRDefault="00FC1136" w:rsidP="00FC1136">
      <w:pPr>
        <w:bidi/>
        <w:spacing w:after="200" w:line="240" w:lineRule="auto"/>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 xml:space="preserve">الفرع الثاني: الحقوق المدنية: </w:t>
      </w:r>
      <w:r w:rsidRPr="00FC1136">
        <w:rPr>
          <w:rFonts w:ascii="Sakkal Majalla" w:hAnsi="Sakkal Majalla" w:cs="Sakkal Majalla"/>
          <w:sz w:val="28"/>
          <w:szCs w:val="28"/>
          <w:rtl/>
          <w:lang w:bidi="ar-DZ"/>
        </w:rPr>
        <w:t>وهي الحقوق التي تثبت للفرد خارج النطاق السياسي، ويستوي في ذلك أن يكون وطنيا أو أجنبيا، بهذا المعنى الأخير تثبت الحقوق المدنية لجميع الأفراد، بغض النظر عن جنسيتهم، ذلك أن هذه الحقوق هي حقوق لازمة لمباشرة الفرد نشاطه العادي و لا يمكنه الاستغناء عنها</w:t>
      </w:r>
      <w:r w:rsidRPr="00FC1136">
        <w:rPr>
          <w:rFonts w:ascii="Sakkal Majalla" w:hAnsi="Sakkal Majalla" w:cs="Sakkal Majalla"/>
          <w:sz w:val="28"/>
          <w:szCs w:val="28"/>
          <w:vertAlign w:val="superscript"/>
          <w:rtl/>
          <w:lang w:bidi="ar-DZ"/>
        </w:rPr>
        <w:t xml:space="preserve">، </w:t>
      </w:r>
      <w:r w:rsidRPr="00FC1136">
        <w:rPr>
          <w:rFonts w:ascii="Sakkal Majalla" w:hAnsi="Sakkal Majalla" w:cs="Sakkal Majalla"/>
          <w:sz w:val="28"/>
          <w:szCs w:val="28"/>
          <w:rtl/>
          <w:lang w:bidi="ar-DZ"/>
        </w:rPr>
        <w:t xml:space="preserve">وتنقسم الحقوق المدنية إلى عامة تثبت لكافة أفراد المجتمع دون تمييز وهو ما يطلق عليه الحقوق الملازمة للشخصية، وأخرى خاصة تثبت لفئة معينة تختلف من شخص لآخر. </w:t>
      </w:r>
    </w:p>
    <w:p w:rsidR="00FC1136" w:rsidRPr="00FC1136" w:rsidRDefault="00FC1136" w:rsidP="00FC1136">
      <w:pPr>
        <w:shd w:val="clear" w:color="auto" w:fill="FFF2CC" w:themeFill="accent4" w:themeFillTint="33"/>
        <w:bidi/>
        <w:spacing w:after="200" w:line="240" w:lineRule="auto"/>
        <w:ind w:firstLine="708"/>
        <w:jc w:val="lowKashida"/>
        <w:rPr>
          <w:rFonts w:ascii="Sakkal Majalla" w:hAnsi="Sakkal Majalla" w:cs="Sakkal Majalla"/>
          <w:b/>
          <w:bCs/>
          <w:sz w:val="28"/>
          <w:szCs w:val="28"/>
          <w:rtl/>
          <w:lang w:bidi="ar-DZ"/>
        </w:rPr>
      </w:pPr>
      <w:r w:rsidRPr="00FC1136">
        <w:rPr>
          <w:rFonts w:ascii="Sakkal Majalla" w:hAnsi="Sakkal Majalla" w:cs="Sakkal Majalla"/>
          <w:b/>
          <w:bCs/>
          <w:sz w:val="28"/>
          <w:szCs w:val="28"/>
          <w:rtl/>
          <w:lang w:bidi="ar-DZ"/>
        </w:rPr>
        <w:t xml:space="preserve">ثانيا: أركان الحق </w:t>
      </w:r>
    </w:p>
    <w:p w:rsidR="00FC1136" w:rsidRPr="00FC1136" w:rsidRDefault="00FC1136" w:rsidP="00FC1136">
      <w:pPr>
        <w:bidi/>
        <w:spacing w:after="0" w:line="240" w:lineRule="auto"/>
        <w:jc w:val="lowKashida"/>
        <w:rPr>
          <w:rFonts w:ascii="Sakkal Majalla" w:eastAsia="Times New Roman" w:hAnsi="Sakkal Majalla" w:cs="Sakkal Majalla"/>
          <w:sz w:val="28"/>
          <w:szCs w:val="28"/>
          <w:rtl/>
        </w:rPr>
      </w:pPr>
    </w:p>
    <w:p w:rsidR="00FC1136" w:rsidRPr="00FC1136" w:rsidRDefault="00FC1136" w:rsidP="00FC1136">
      <w:pPr>
        <w:bidi/>
        <w:spacing w:after="200" w:line="240" w:lineRule="auto"/>
        <w:ind w:firstLine="708"/>
        <w:jc w:val="lowKashida"/>
        <w:rPr>
          <w:rFonts w:ascii="Sakkal Majalla" w:hAnsi="Sakkal Majalla" w:cs="Sakkal Majalla"/>
          <w:sz w:val="28"/>
          <w:szCs w:val="28"/>
          <w:rtl/>
          <w:lang w:bidi="ar-DZ"/>
        </w:rPr>
      </w:pPr>
      <w:r w:rsidRPr="00FC1136">
        <w:rPr>
          <w:rFonts w:ascii="Sakkal Majalla" w:hAnsi="Sakkal Majalla" w:cs="Sakkal Majalla"/>
          <w:sz w:val="28"/>
          <w:szCs w:val="28"/>
          <w:rtl/>
          <w:lang w:bidi="ar-DZ"/>
        </w:rPr>
        <w:t xml:space="preserve">انطلاقا من كون  الحق هو: "الاستئثار الذي يقره القانون لشخص من الأشخاص ويحميه، ويكون له بمقتضاه إما التسلط على شيء معين أو اقتضاء آداء معين من شخص آخر." ومنه نستخلص أن أركان الحق تتمثل في صاحب الحق وهو المستأثر بمزايا الحق من جهة، والمحل الذي يرد عليه الاستئثار أي محل الحق: </w:t>
      </w:r>
    </w:p>
    <w:p w:rsidR="00FC1136" w:rsidRPr="00FC1136" w:rsidRDefault="00FC1136" w:rsidP="00FC1136">
      <w:pPr>
        <w:bidi/>
        <w:spacing w:after="200" w:line="240" w:lineRule="auto"/>
        <w:contextualSpacing/>
        <w:jc w:val="lowKashida"/>
        <w:rPr>
          <w:rFonts w:ascii="Sakkal Majalla" w:hAnsi="Sakkal Majalla" w:cs="Sakkal Majalla"/>
          <w:b/>
          <w:bCs/>
          <w:sz w:val="28"/>
          <w:szCs w:val="28"/>
          <w:rtl/>
          <w:lang w:bidi="ar-DZ"/>
        </w:rPr>
      </w:pPr>
      <w:r w:rsidRPr="00FC1136">
        <w:rPr>
          <w:rFonts w:ascii="Sakkal Majalla" w:hAnsi="Sakkal Majalla" w:cs="Sakkal Majalla"/>
          <w:b/>
          <w:bCs/>
          <w:sz w:val="28"/>
          <w:szCs w:val="28"/>
          <w:rtl/>
          <w:lang w:bidi="ar-DZ"/>
        </w:rPr>
        <w:t>الفرع الأول : أشخاص الحق.</w:t>
      </w:r>
    </w:p>
    <w:p w:rsidR="00FC1136" w:rsidRPr="00FC1136" w:rsidRDefault="00FC1136" w:rsidP="00FC1136">
      <w:pPr>
        <w:bidi/>
        <w:spacing w:after="200" w:line="240" w:lineRule="auto"/>
        <w:ind w:firstLine="708"/>
        <w:jc w:val="lowKashida"/>
        <w:rPr>
          <w:rFonts w:ascii="Sakkal Majalla" w:hAnsi="Sakkal Majalla" w:cs="Sakkal Majalla"/>
          <w:sz w:val="28"/>
          <w:szCs w:val="28"/>
          <w:lang w:bidi="ar-DZ"/>
        </w:rPr>
      </w:pPr>
      <w:r w:rsidRPr="00FC1136">
        <w:rPr>
          <w:rFonts w:ascii="Sakkal Majalla" w:hAnsi="Sakkal Majalla" w:cs="Sakkal Majalla"/>
          <w:sz w:val="28"/>
          <w:szCs w:val="28"/>
          <w:rtl/>
          <w:lang w:bidi="ar-DZ"/>
        </w:rPr>
        <w:t xml:space="preserve"> إن الحق لا يمكن تصوره إلا منسوبا إلى شخص من الأشخاص، سواء في جانبه الإيجابي أو السلبي.</w:t>
      </w:r>
    </w:p>
    <w:p w:rsidR="00FC1136" w:rsidRPr="00FC1136" w:rsidRDefault="00FC1136" w:rsidP="00FC1136">
      <w:pPr>
        <w:bidi/>
        <w:spacing w:after="200" w:line="240" w:lineRule="auto"/>
        <w:ind w:firstLine="708"/>
        <w:jc w:val="lowKashida"/>
        <w:rPr>
          <w:rFonts w:ascii="Sakkal Majalla" w:hAnsi="Sakkal Majalla" w:cs="Sakkal Majalla"/>
          <w:sz w:val="28"/>
          <w:szCs w:val="28"/>
          <w:rtl/>
          <w:lang w:bidi="ar-DZ"/>
        </w:rPr>
      </w:pPr>
      <w:r w:rsidRPr="00FC1136">
        <w:rPr>
          <w:rFonts w:ascii="Sakkal Majalla" w:hAnsi="Sakkal Majalla" w:cs="Sakkal Majalla"/>
          <w:sz w:val="28"/>
          <w:szCs w:val="28"/>
          <w:rtl/>
          <w:lang w:bidi="ar-DZ"/>
        </w:rPr>
        <w:t xml:space="preserve">والشخص بالمعنى القانوني، هو كل كائن يمكن أن ينسب إليه الحق إيجابا بأن يكون صاحبا له، أو سلبا بان يلتزم باحترامه، أي يقصد به من يتمتع بالشخصية القانونية، بمعنى صلاحية اكتساب الحقوق وتحمل الالتزامات. والأصل ان الشخصية القانونية لا تثبت إلا للإنسان فيسمـى " الشخص الطبيعي "، ولكن رغم ذلك فقد تثبت هذه الشخصية لغير الإنسان وفقا لما تقتضيه الضرورة من خلال الاعتراف بها لمجموعات من الأشخاص والأموال وهو ما يسمى بالشخص الاعتباري أو المعنوي. إن وجود الحق يقتضي وجود صاحب له هو الشخص، والذي قد يكون شخصا طبيعيا أو معنويا، </w:t>
      </w:r>
    </w:p>
    <w:p w:rsidR="00FC1136" w:rsidRPr="00FC1136" w:rsidRDefault="00FC1136" w:rsidP="00FC1136">
      <w:pPr>
        <w:bidi/>
        <w:spacing w:after="200" w:line="240" w:lineRule="auto"/>
        <w:ind w:firstLine="708"/>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 xml:space="preserve">أولا : الشخص الطبيعي: </w:t>
      </w:r>
      <w:r w:rsidRPr="00FC1136">
        <w:rPr>
          <w:rFonts w:ascii="Sakkal Majalla" w:hAnsi="Sakkal Majalla" w:cs="Sakkal Majalla"/>
          <w:sz w:val="28"/>
          <w:szCs w:val="28"/>
          <w:rtl/>
          <w:lang w:bidi="ar-DZ"/>
        </w:rPr>
        <w:t xml:space="preserve">الشخص الطبيعي هو الإنسان </w:t>
      </w:r>
      <w:r w:rsidRPr="00FC1136">
        <w:rPr>
          <w:rFonts w:ascii="Sakkal Majalla" w:hAnsi="Sakkal Majalla" w:cs="Sakkal Majalla"/>
          <w:sz w:val="28"/>
          <w:szCs w:val="28"/>
          <w:vertAlign w:val="superscript"/>
          <w:rtl/>
          <w:lang w:bidi="ar-DZ"/>
        </w:rPr>
        <w:t xml:space="preserve"> </w:t>
      </w:r>
      <w:r w:rsidRPr="00FC1136">
        <w:rPr>
          <w:rFonts w:ascii="Sakkal Majalla" w:hAnsi="Sakkal Majalla" w:cs="Sakkal Majalla"/>
          <w:sz w:val="28"/>
          <w:szCs w:val="28"/>
          <w:rtl/>
          <w:lang w:bidi="ar-DZ"/>
        </w:rPr>
        <w:t xml:space="preserve">الذي يتمتع بالشخصية القانونية، بصرف النظر عن جنسه أو مركزه الاجتماعي  حيث </w:t>
      </w:r>
      <w:r w:rsidRPr="00FC1136">
        <w:rPr>
          <w:rFonts w:ascii="Sakkal Majalla" w:hAnsi="Sakkal Majalla" w:cs="Sakkal Majalla"/>
          <w:b/>
          <w:bCs/>
          <w:sz w:val="28"/>
          <w:szCs w:val="28"/>
          <w:rtl/>
          <w:lang w:bidi="ar-DZ"/>
        </w:rPr>
        <w:t xml:space="preserve">: </w:t>
      </w:r>
      <w:r w:rsidRPr="00FC1136">
        <w:rPr>
          <w:rFonts w:ascii="Sakkal Majalla" w:hAnsi="Sakkal Majalla" w:cs="Sakkal Majalla"/>
          <w:sz w:val="28"/>
          <w:szCs w:val="28"/>
          <w:rtl/>
          <w:lang w:bidi="ar-DZ"/>
        </w:rPr>
        <w:t xml:space="preserve">تبدأ الشخصية القانونية للإنسان بتمام ولادته حيا ولو توفي بعد ذلك بمدة قصيرة فلا يؤثر على شخصيته القانونية، وهو ما أقره المشرع الجزائري في المادة 25 من القانون المدني بنصها: " تبدأ شخصية الإنسان بتمام ولادته حيا وتنتهي بموته. </w:t>
      </w:r>
    </w:p>
    <w:p w:rsidR="00FC1136" w:rsidRPr="00FC1136" w:rsidRDefault="00FC1136" w:rsidP="00FC1136">
      <w:pPr>
        <w:bidi/>
        <w:spacing w:after="200" w:line="240" w:lineRule="auto"/>
        <w:ind w:firstLine="708"/>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خصائص الشخص الطبيعي:</w:t>
      </w:r>
      <w:r w:rsidRPr="00FC1136">
        <w:rPr>
          <w:rFonts w:ascii="Sakkal Majalla" w:hAnsi="Sakkal Majalla" w:cs="Sakkal Majalla"/>
          <w:sz w:val="28"/>
          <w:szCs w:val="28"/>
          <w:rtl/>
          <w:lang w:bidi="ar-DZ"/>
        </w:rPr>
        <w:t xml:space="preserve"> يتميز الشخص الطبيعي بمميزات وسمات ملازمة له تميزه عن غيره سواء داخل الدولة الواحدة أو خارجها، وأهم هذه الميزات الاسم، الحالة، الموطن والأهلية. .</w:t>
      </w:r>
    </w:p>
    <w:p w:rsidR="00FC1136" w:rsidRPr="00FC1136" w:rsidRDefault="00FC1136" w:rsidP="00FC1136">
      <w:pPr>
        <w:bidi/>
        <w:spacing w:after="200" w:line="240" w:lineRule="auto"/>
        <w:ind w:firstLine="360"/>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lastRenderedPageBreak/>
        <w:t>ثانيا: الشخصية المعنوية:</w:t>
      </w:r>
      <w:r w:rsidRPr="00FC1136">
        <w:rPr>
          <w:rFonts w:ascii="Sakkal Majalla" w:hAnsi="Sakkal Majalla" w:cs="Sakkal Majalla"/>
          <w:sz w:val="28"/>
          <w:szCs w:val="28"/>
          <w:rtl/>
          <w:lang w:bidi="ar-DZ"/>
        </w:rPr>
        <w:t xml:space="preserve"> </w:t>
      </w:r>
    </w:p>
    <w:p w:rsidR="00FC1136" w:rsidRPr="00FC1136" w:rsidRDefault="00FC1136" w:rsidP="00FC1136">
      <w:pPr>
        <w:bidi/>
        <w:spacing w:after="200" w:line="240" w:lineRule="auto"/>
        <w:ind w:firstLine="360"/>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1: تعريف الشخص المعنوي:</w:t>
      </w:r>
      <w:r w:rsidRPr="00FC1136">
        <w:rPr>
          <w:rFonts w:ascii="Sakkal Majalla" w:hAnsi="Sakkal Majalla" w:cs="Sakkal Majalla"/>
          <w:sz w:val="28"/>
          <w:szCs w:val="28"/>
          <w:rtl/>
          <w:lang w:bidi="ar-DZ"/>
        </w:rPr>
        <w:t xml:space="preserve"> يعرف الشخص المعنوي على أنه مجموعة من الأشخاص أو الأموال التي تهدف إلى تحقيق غرض معين و يعترف لها القانون بالشخصية القانونية بالقدر اللازم لتحقيق هذا الغرض ." ، و بالتالي يصبح قابلا لأن تثبت له الحقوق و تجب عليه الالتزامات و ينظر إليه مجردا عن الأشخاص المؤسسة له أو الأموال المكونة له</w:t>
      </w:r>
      <w:r w:rsidRPr="00FC1136">
        <w:rPr>
          <w:rFonts w:ascii="Sakkal Majalla" w:hAnsi="Sakkal Majalla" w:cs="Sakkal Majalla"/>
          <w:sz w:val="28"/>
          <w:szCs w:val="28"/>
          <w:vertAlign w:val="superscript"/>
          <w:rtl/>
          <w:lang w:bidi="ar-DZ"/>
        </w:rPr>
        <w:t xml:space="preserve"> </w:t>
      </w:r>
      <w:r w:rsidRPr="00FC1136">
        <w:rPr>
          <w:rFonts w:ascii="Sakkal Majalla" w:hAnsi="Sakkal Majalla" w:cs="Sakkal Majalla"/>
          <w:sz w:val="28"/>
          <w:szCs w:val="28"/>
          <w:rtl/>
          <w:lang w:bidi="ar-DZ"/>
        </w:rPr>
        <w:t>.</w:t>
      </w:r>
    </w:p>
    <w:p w:rsidR="00FC1136" w:rsidRPr="00FC1136" w:rsidRDefault="00FC1136" w:rsidP="00FC1136">
      <w:pPr>
        <w:bidi/>
        <w:spacing w:after="200" w:line="240" w:lineRule="auto"/>
        <w:ind w:firstLine="360"/>
        <w:jc w:val="lowKashida"/>
        <w:rPr>
          <w:rFonts w:ascii="Sakkal Majalla" w:hAnsi="Sakkal Majalla" w:cs="Sakkal Majalla"/>
          <w:sz w:val="28"/>
          <w:szCs w:val="28"/>
          <w:rtl/>
          <w:lang w:bidi="ar-DZ"/>
        </w:rPr>
      </w:pPr>
      <w:r w:rsidRPr="00FC1136">
        <w:rPr>
          <w:rFonts w:ascii="Sakkal Majalla" w:hAnsi="Sakkal Majalla" w:cs="Sakkal Majalla"/>
          <w:sz w:val="28"/>
          <w:szCs w:val="28"/>
          <w:rtl/>
          <w:lang w:bidi="ar-DZ"/>
        </w:rPr>
        <w:t>ويتضح من هذا التعريف أن للشخص المعنوي عنصرين:</w:t>
      </w:r>
    </w:p>
    <w:p w:rsidR="00FC1136" w:rsidRPr="00FC1136" w:rsidRDefault="00FC1136" w:rsidP="00FC1136">
      <w:pPr>
        <w:bidi/>
        <w:spacing w:after="200" w:line="240" w:lineRule="auto"/>
        <w:ind w:firstLine="360"/>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العنصر الأول:</w:t>
      </w:r>
      <w:r w:rsidRPr="00FC1136">
        <w:rPr>
          <w:rFonts w:ascii="Sakkal Majalla" w:hAnsi="Sakkal Majalla" w:cs="Sakkal Majalla"/>
          <w:sz w:val="28"/>
          <w:szCs w:val="28"/>
          <w:rtl/>
          <w:lang w:bidi="ar-DZ"/>
        </w:rPr>
        <w:t xml:space="preserve"> موضوعي وهو أن يوجد مجموع من الأشخاص أو مجموع من الأموال وأن يستهدف هذا المجموع غرضا معينا، ويشترط أن يكون هذا الغرض ممكنا، مشروعا ومستمرا.</w:t>
      </w:r>
    </w:p>
    <w:p w:rsidR="00FC1136" w:rsidRPr="00FC1136" w:rsidRDefault="00FC1136" w:rsidP="00FC1136">
      <w:pPr>
        <w:bidi/>
        <w:spacing w:after="200" w:line="240" w:lineRule="auto"/>
        <w:ind w:firstLine="360"/>
        <w:jc w:val="lowKashida"/>
        <w:rPr>
          <w:rFonts w:ascii="Sakkal Majalla" w:hAnsi="Sakkal Majalla" w:cs="Sakkal Majalla"/>
          <w:color w:val="000000" w:themeColor="text1"/>
          <w:sz w:val="28"/>
          <w:szCs w:val="28"/>
          <w:shd w:val="clear" w:color="auto" w:fill="FFFFFF"/>
          <w:rtl/>
        </w:rPr>
      </w:pPr>
      <w:r w:rsidRPr="00FC1136">
        <w:rPr>
          <w:rFonts w:ascii="Sakkal Majalla" w:hAnsi="Sakkal Majalla" w:cs="Sakkal Majalla"/>
          <w:b/>
          <w:bCs/>
          <w:sz w:val="28"/>
          <w:szCs w:val="28"/>
          <w:rtl/>
          <w:lang w:bidi="ar-DZ"/>
        </w:rPr>
        <w:t>العنصر الثاني:</w:t>
      </w:r>
      <w:r w:rsidRPr="00FC1136">
        <w:rPr>
          <w:rFonts w:ascii="Sakkal Majalla" w:hAnsi="Sakkal Majalla" w:cs="Sakkal Majalla"/>
          <w:sz w:val="28"/>
          <w:szCs w:val="28"/>
          <w:rtl/>
          <w:lang w:bidi="ar-DZ"/>
        </w:rPr>
        <w:t xml:space="preserve"> وهو عنصر شكلي، وهو اعتراف القانون بالشخصية القانونية لهذا المجموع من الأشخاص أو الأموال.</w:t>
      </w:r>
      <w:r w:rsidRPr="00FC1136">
        <w:rPr>
          <w:rFonts w:ascii="Sakkal Majalla" w:hAnsi="Sakkal Majalla" w:cs="Sakkal Majalla"/>
          <w:b/>
          <w:bCs/>
          <w:color w:val="FF0000"/>
          <w:sz w:val="28"/>
          <w:szCs w:val="28"/>
          <w:shd w:val="clear" w:color="auto" w:fill="FFFFFF"/>
          <w:rtl/>
        </w:rPr>
        <w:t xml:space="preserve"> </w:t>
      </w:r>
      <w:r w:rsidRPr="00FC1136">
        <w:rPr>
          <w:rFonts w:ascii="Sakkal Majalla" w:hAnsi="Sakkal Majalla" w:cs="Sakkal Majalla"/>
          <w:color w:val="000000" w:themeColor="text1"/>
          <w:sz w:val="28"/>
          <w:szCs w:val="28"/>
          <w:shd w:val="clear" w:color="auto" w:fill="FFFFFF"/>
          <w:rtl/>
        </w:rPr>
        <w:t>وهو نوعان</w:t>
      </w:r>
      <w:r w:rsidRPr="00FC1136">
        <w:rPr>
          <w:rFonts w:ascii="Sakkal Majalla" w:hAnsi="Sakkal Majalla" w:cs="Sakkal Majalla"/>
          <w:color w:val="000000" w:themeColor="text1"/>
          <w:sz w:val="28"/>
          <w:szCs w:val="28"/>
          <w:shd w:val="clear" w:color="auto" w:fill="FFFFFF"/>
        </w:rPr>
        <w:t>:</w:t>
      </w:r>
    </w:p>
    <w:p w:rsidR="00FC1136" w:rsidRPr="00FC1136" w:rsidRDefault="00FC1136" w:rsidP="00FC1136">
      <w:pPr>
        <w:bidi/>
        <w:spacing w:after="200" w:line="240" w:lineRule="auto"/>
        <w:ind w:hanging="58"/>
        <w:jc w:val="lowKashida"/>
        <w:rPr>
          <w:rFonts w:ascii="Sakkal Majalla" w:eastAsia="Times New Roman" w:hAnsi="Sakkal Majalla" w:cs="Sakkal Majalla"/>
          <w:sz w:val="28"/>
          <w:szCs w:val="28"/>
          <w:rtl/>
          <w:lang w:eastAsia="fr-FR"/>
        </w:rPr>
      </w:pPr>
      <w:r w:rsidRPr="00FC1136">
        <w:rPr>
          <w:rFonts w:ascii="Sakkal Majalla" w:eastAsia="Times New Roman" w:hAnsi="Sakkal Majalla" w:cs="Sakkal Majalla"/>
          <w:sz w:val="28"/>
          <w:szCs w:val="28"/>
          <w:rtl/>
          <w:lang w:eastAsia="fr-FR"/>
        </w:rPr>
        <w:tab/>
      </w:r>
      <w:r w:rsidRPr="00FC1136">
        <w:rPr>
          <w:rFonts w:ascii="Sakkal Majalla" w:eastAsia="Times New Roman" w:hAnsi="Sakkal Majalla" w:cs="Sakkal Majalla"/>
          <w:b/>
          <w:bCs/>
          <w:sz w:val="28"/>
          <w:szCs w:val="28"/>
          <w:rtl/>
          <w:lang w:eastAsia="fr-FR"/>
        </w:rPr>
        <w:t xml:space="preserve">3: خصائص الشخص الاعتباري: </w:t>
      </w:r>
      <w:r w:rsidRPr="00FC1136">
        <w:rPr>
          <w:rFonts w:ascii="Sakkal Majalla" w:eastAsia="Times New Roman" w:hAnsi="Sakkal Majalla" w:cs="Sakkal Majalla"/>
          <w:sz w:val="28"/>
          <w:szCs w:val="28"/>
          <w:rtl/>
          <w:lang w:eastAsia="fr-FR"/>
        </w:rPr>
        <w:t xml:space="preserve">يترتب على اكتساب الشخص المعنوي للشخصية القانونية تمتعه بمجموعة من الحقوق إلا ما كان منها ملازما لصفة الإنسان و هو ما قضته به المادة 50 من القانون المدني بنصها: " يتمتع الشخص الاعتباري بجميع الحقوق إلا ما كان منها ملازما لصفة الإنسان ، و ذلك في الحدود التي يقررها القانون .  يكون لها خصوصا: </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lang w:eastAsia="fr-FR"/>
        </w:rPr>
      </w:pPr>
      <w:r w:rsidRPr="00FC1136">
        <w:rPr>
          <w:rFonts w:ascii="Sakkal Majalla" w:eastAsia="Times New Roman" w:hAnsi="Sakkal Majalla" w:cs="Sakkal Majalla"/>
          <w:sz w:val="28"/>
          <w:szCs w:val="28"/>
          <w:rtl/>
          <w:lang w:eastAsia="fr-FR"/>
        </w:rPr>
        <w:t>ذمة مالية،</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lang w:eastAsia="fr-FR"/>
        </w:rPr>
      </w:pPr>
      <w:r w:rsidRPr="00FC1136">
        <w:rPr>
          <w:rFonts w:ascii="Sakkal Majalla" w:eastAsia="Times New Roman" w:hAnsi="Sakkal Majalla" w:cs="Sakkal Majalla"/>
          <w:sz w:val="28"/>
          <w:szCs w:val="28"/>
          <w:rtl/>
          <w:lang w:eastAsia="fr-FR"/>
        </w:rPr>
        <w:t>أهلية في الحدود التي يعينها عقد إنشائها أو التي يقررها القانون،</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lang w:eastAsia="fr-FR"/>
        </w:rPr>
      </w:pPr>
      <w:r w:rsidRPr="00FC1136">
        <w:rPr>
          <w:rFonts w:ascii="Sakkal Majalla" w:eastAsia="Times New Roman" w:hAnsi="Sakkal Majalla" w:cs="Sakkal Majalla"/>
          <w:sz w:val="28"/>
          <w:szCs w:val="28"/>
          <w:rtl/>
          <w:lang w:eastAsia="fr-FR"/>
        </w:rPr>
        <w:t xml:space="preserve">موطن وهو المكان الذي يوجد فيه مركز إدارته، </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lang w:eastAsia="fr-FR"/>
        </w:rPr>
      </w:pPr>
      <w:r w:rsidRPr="00FC1136">
        <w:rPr>
          <w:rFonts w:ascii="Sakkal Majalla" w:eastAsia="Times New Roman" w:hAnsi="Sakkal Majalla" w:cs="Sakkal Majalla"/>
          <w:sz w:val="28"/>
          <w:szCs w:val="28"/>
          <w:rtl/>
          <w:lang w:eastAsia="fr-FR"/>
        </w:rPr>
        <w:t xml:space="preserve">الشركات التي يكون مركزها الرئيسي في الخارج ولها نشاط في الجزائر يعتبر، مركزها، في نظر القانون الداخلي في الجزائر، </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lang w:eastAsia="fr-FR"/>
        </w:rPr>
      </w:pPr>
      <w:r w:rsidRPr="00FC1136">
        <w:rPr>
          <w:rFonts w:ascii="Sakkal Majalla" w:eastAsia="Times New Roman" w:hAnsi="Sakkal Majalla" w:cs="Sakkal Majalla"/>
          <w:sz w:val="28"/>
          <w:szCs w:val="28"/>
          <w:rtl/>
          <w:lang w:eastAsia="fr-FR"/>
        </w:rPr>
        <w:t xml:space="preserve">نائب يعبر عن إرادتها، </w:t>
      </w:r>
    </w:p>
    <w:p w:rsidR="00FC1136" w:rsidRPr="00FC1136" w:rsidRDefault="00FC1136" w:rsidP="00FC1136">
      <w:pPr>
        <w:numPr>
          <w:ilvl w:val="0"/>
          <w:numId w:val="3"/>
        </w:numPr>
        <w:bidi/>
        <w:spacing w:after="200" w:line="240" w:lineRule="auto"/>
        <w:contextualSpacing/>
        <w:jc w:val="lowKashida"/>
        <w:rPr>
          <w:rFonts w:ascii="Sakkal Majalla" w:eastAsia="Times New Roman" w:hAnsi="Sakkal Majalla" w:cs="Sakkal Majalla"/>
          <w:sz w:val="28"/>
          <w:szCs w:val="28"/>
          <w:rtl/>
          <w:lang w:eastAsia="fr-FR"/>
        </w:rPr>
      </w:pPr>
      <w:r w:rsidRPr="00FC1136">
        <w:rPr>
          <w:rFonts w:ascii="Sakkal Majalla" w:eastAsia="Times New Roman" w:hAnsi="Sakkal Majalla" w:cs="Sakkal Majalla"/>
          <w:sz w:val="28"/>
          <w:szCs w:val="28"/>
          <w:rtl/>
          <w:lang w:eastAsia="fr-FR"/>
        </w:rPr>
        <w:t>حق التقاضي."</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b/>
          <w:bCs/>
          <w:sz w:val="28"/>
          <w:szCs w:val="28"/>
          <w:rtl/>
          <w:lang w:bidi="ar-DZ"/>
        </w:rPr>
        <w:t xml:space="preserve">الفرع الثاني : محل الحق: </w:t>
      </w:r>
      <w:r w:rsidRPr="00FC1136">
        <w:rPr>
          <w:rFonts w:ascii="Sakkal Majalla" w:hAnsi="Sakkal Majalla" w:cs="Sakkal Majalla"/>
          <w:sz w:val="28"/>
          <w:szCs w:val="28"/>
          <w:rtl/>
          <w:lang w:bidi="ar-DZ"/>
        </w:rPr>
        <w:t xml:space="preserve">  هو ما يرد أو يقع عليه الحق من شيء أو عمل  ويمكن ان نميز بين:. </w:t>
      </w:r>
    </w:p>
    <w:p w:rsidR="00FC1136" w:rsidRPr="00FC1136" w:rsidRDefault="00FC1136" w:rsidP="00FC1136">
      <w:pPr>
        <w:numPr>
          <w:ilvl w:val="0"/>
          <w:numId w:val="3"/>
        </w:numPr>
        <w:bidi/>
        <w:spacing w:after="200" w:line="240" w:lineRule="auto"/>
        <w:contextualSpacing/>
        <w:jc w:val="lowKashida"/>
        <w:rPr>
          <w:rFonts w:ascii="Sakkal Majalla" w:hAnsi="Sakkal Majalla" w:cs="Sakkal Majalla"/>
          <w:sz w:val="28"/>
          <w:szCs w:val="28"/>
          <w:rtl/>
          <w:lang w:bidi="ar-DZ"/>
        </w:rPr>
      </w:pPr>
      <w:r w:rsidRPr="00FC1136">
        <w:rPr>
          <w:rFonts w:ascii="Sakkal Majalla" w:hAnsi="Sakkal Majalla" w:cs="Sakkal Majalla"/>
          <w:b/>
          <w:bCs/>
          <w:sz w:val="28"/>
          <w:szCs w:val="28"/>
          <w:rtl/>
          <w:lang w:bidi="ar-DZ"/>
        </w:rPr>
        <w:t>محل الحق العيني</w:t>
      </w:r>
      <w:r w:rsidRPr="00FC1136">
        <w:rPr>
          <w:rFonts w:ascii="Sakkal Majalla" w:hAnsi="Sakkal Majalla" w:cs="Sakkal Majalla"/>
          <w:sz w:val="28"/>
          <w:szCs w:val="28"/>
          <w:rtl/>
          <w:lang w:bidi="ar-DZ"/>
        </w:rPr>
        <w:t xml:space="preserve">: يعتبر الشيء المادي  هو محل الحق العيني </w:t>
      </w:r>
      <w:r w:rsidRPr="00FC1136">
        <w:rPr>
          <w:rFonts w:ascii="Sakkal Majalla" w:hAnsi="Sakkal Majalla" w:cs="Sakkal Majalla"/>
          <w:sz w:val="28"/>
          <w:szCs w:val="28"/>
          <w:rtl/>
        </w:rPr>
        <w:t xml:space="preserve">إذ أن الشيء هو أكثر التصاقا وأشد ارتباطا بالحق العيني منه بالحق الشخصي. فالحق العيني سلطة قانونية مباشرة على الشيء محل الحق، ومن ثم يتصل صاحب الحق بالشيء اتصالاً مباشراً دون وسيط.  وهذا يجعل الحق العيني – بخلاف الحق الشخصي – يتركز في الشيء وينصب عليه انصبابا مباشراً. </w:t>
      </w:r>
      <w:r w:rsidRPr="00FC1136">
        <w:rPr>
          <w:rFonts w:ascii="Sakkal Majalla" w:hAnsi="Sakkal Majalla" w:cs="Sakkal Majalla"/>
          <w:sz w:val="28"/>
          <w:szCs w:val="28"/>
          <w:rtl/>
          <w:lang w:bidi="ar-DZ"/>
        </w:rPr>
        <w:t>فمحله يرد على شيء مادي وهو الخاصية البارزة في هذا الحق. يخوله سلطة مباشرة  لصاحب الحق على الشيء محل الحق.</w:t>
      </w:r>
    </w:p>
    <w:p w:rsidR="00FC1136" w:rsidRPr="00FC1136" w:rsidRDefault="00FC1136" w:rsidP="00FC1136">
      <w:pPr>
        <w:pStyle w:val="Paragraphedeliste"/>
        <w:widowControl w:val="0"/>
        <w:numPr>
          <w:ilvl w:val="0"/>
          <w:numId w:val="3"/>
        </w:numPr>
        <w:bidi/>
        <w:spacing w:after="0" w:line="240" w:lineRule="auto"/>
        <w:jc w:val="lowKashida"/>
        <w:outlineLvl w:val="0"/>
        <w:rPr>
          <w:rFonts w:ascii="Sakkal Majalla" w:eastAsia="Times New Roman" w:hAnsi="Sakkal Majalla" w:cs="Sakkal Majalla"/>
          <w:kern w:val="32"/>
          <w:sz w:val="28"/>
          <w:szCs w:val="28"/>
          <w:rtl/>
          <w:lang w:val="en-US" w:bidi="ar-DZ"/>
        </w:rPr>
      </w:pPr>
      <w:r w:rsidRPr="00FC1136">
        <w:rPr>
          <w:rFonts w:ascii="Sakkal Majalla" w:eastAsia="Times New Roman" w:hAnsi="Sakkal Majalla" w:cs="Sakkal Majalla"/>
          <w:b/>
          <w:bCs/>
          <w:kern w:val="32"/>
          <w:sz w:val="28"/>
          <w:szCs w:val="28"/>
          <w:rtl/>
          <w:lang w:val="en-US"/>
        </w:rPr>
        <w:t xml:space="preserve"> محل الحق الشخص الشخصي:</w:t>
      </w:r>
      <w:r w:rsidRPr="00FC1136">
        <w:rPr>
          <w:rFonts w:ascii="Sakkal Majalla" w:eastAsia="Times New Roman" w:hAnsi="Sakkal Majalla" w:cs="Sakkal Majalla"/>
          <w:kern w:val="32"/>
          <w:sz w:val="28"/>
          <w:szCs w:val="28"/>
          <w:rtl/>
          <w:lang w:val="en-US" w:bidi="ar-DZ"/>
        </w:rPr>
        <w:t xml:space="preserve">  الحق الشخصي هو رابطة قانونية بين شخصين بمقتضاها يقوم أحدهما وهو المدين، تجاه شخص آخر هو الدائن بأداء مالي معين </w:t>
      </w:r>
    </w:p>
    <w:p w:rsidR="00FC1136" w:rsidRPr="00FC1136" w:rsidRDefault="00FC1136" w:rsidP="00FC1136">
      <w:pPr>
        <w:bidi/>
        <w:spacing w:after="0" w:line="240" w:lineRule="auto"/>
        <w:jc w:val="lowKashida"/>
        <w:rPr>
          <w:rFonts w:ascii="Sakkal Majalla" w:hAnsi="Sakkal Majalla" w:cs="Sakkal Majalla"/>
          <w:sz w:val="28"/>
          <w:szCs w:val="28"/>
          <w:rtl/>
          <w:lang w:bidi="ar-DZ"/>
        </w:rPr>
      </w:pPr>
      <w:r w:rsidRPr="00FC1136">
        <w:rPr>
          <w:rFonts w:ascii="Sakkal Majalla" w:hAnsi="Sakkal Majalla" w:cs="Sakkal Majalla"/>
          <w:sz w:val="28"/>
          <w:szCs w:val="28"/>
          <w:rtl/>
          <w:lang w:bidi="ar-DZ"/>
        </w:rPr>
        <w:t xml:space="preserve">ولذا نجد في هذا الحق طرفين، طرف إيجابي هو الدائن، وطرف سلبي هو المدين.  ولذا كان محل الالتزام في الحق الشخصي هو </w:t>
      </w:r>
      <w:r w:rsidRPr="00FC1136">
        <w:rPr>
          <w:rFonts w:ascii="Sakkal Majalla" w:hAnsi="Sakkal Majalla" w:cs="Sakkal Majalla"/>
          <w:b/>
          <w:bCs/>
          <w:sz w:val="28"/>
          <w:szCs w:val="28"/>
          <w:rtl/>
          <w:lang w:bidi="ar-DZ"/>
        </w:rPr>
        <w:t>القيام بعمل، الامتناع عن عمل أو منح</w:t>
      </w:r>
      <w:r w:rsidRPr="00FC1136">
        <w:rPr>
          <w:rFonts w:ascii="Sakkal Majalla" w:hAnsi="Sakkal Majalla" w:cs="Sakkal Majalla"/>
          <w:sz w:val="28"/>
          <w:szCs w:val="28"/>
          <w:rtl/>
          <w:lang w:bidi="ar-DZ"/>
        </w:rPr>
        <w:t>.</w:t>
      </w:r>
    </w:p>
    <w:p w:rsidR="00FC1136" w:rsidRPr="00FC1136" w:rsidRDefault="00FC1136" w:rsidP="00FC1136">
      <w:pPr>
        <w:bidi/>
        <w:spacing w:after="0" w:line="240" w:lineRule="auto"/>
        <w:ind w:firstLine="720"/>
        <w:jc w:val="lowKashida"/>
        <w:rPr>
          <w:rFonts w:ascii="Sakkal Majalla" w:eastAsia="Times New Roman" w:hAnsi="Sakkal Majalla" w:cs="Sakkal Majalla"/>
          <w:sz w:val="28"/>
          <w:szCs w:val="28"/>
          <w:rtl/>
        </w:rPr>
      </w:pPr>
    </w:p>
    <w:p w:rsidR="00FC1136" w:rsidRPr="00FC1136" w:rsidRDefault="00FC1136" w:rsidP="00FC1136">
      <w:pPr>
        <w:shd w:val="clear" w:color="auto" w:fill="FFF2CC" w:themeFill="accent4" w:themeFillTint="33"/>
        <w:bidi/>
        <w:spacing w:after="0" w:line="240" w:lineRule="auto"/>
        <w:ind w:firstLine="720"/>
        <w:jc w:val="lowKashida"/>
        <w:rPr>
          <w:rFonts w:ascii="Sakkal Majalla" w:eastAsia="Times New Roman" w:hAnsi="Sakkal Majalla" w:cs="Sakkal Majalla"/>
          <w:sz w:val="28"/>
          <w:szCs w:val="28"/>
          <w:rtl/>
        </w:rPr>
      </w:pPr>
      <w:r w:rsidRPr="00FC1136">
        <w:rPr>
          <w:rFonts w:ascii="Sakkal Majalla" w:eastAsia="Times New Roman" w:hAnsi="Sakkal Majalla" w:cs="Sakkal Majalla"/>
          <w:sz w:val="28"/>
          <w:szCs w:val="28"/>
          <w:rtl/>
        </w:rPr>
        <w:lastRenderedPageBreak/>
        <w:t>ثالثا</w:t>
      </w:r>
      <w:r w:rsidRPr="00FC1136">
        <w:rPr>
          <w:rFonts w:ascii="Sakkal Majalla" w:eastAsia="Times New Roman" w:hAnsi="Sakkal Majalla" w:cs="Sakkal Majalla"/>
          <w:sz w:val="28"/>
          <w:szCs w:val="28"/>
          <w:rtl/>
        </w:rPr>
        <w:t xml:space="preserve"> : آثار الحق وانقضاؤه </w:t>
      </w:r>
    </w:p>
    <w:p w:rsidR="00FC1136" w:rsidRPr="00FC1136" w:rsidRDefault="00FC1136" w:rsidP="00FC1136">
      <w:pPr>
        <w:bidi/>
        <w:spacing w:after="200" w:line="240" w:lineRule="auto"/>
        <w:ind w:left="643"/>
        <w:contextualSpacing/>
        <w:jc w:val="lowKashida"/>
        <w:rPr>
          <w:rFonts w:ascii="Sakkal Majalla" w:hAnsi="Sakkal Majalla" w:cs="Sakkal Majalla"/>
          <w:sz w:val="28"/>
          <w:szCs w:val="28"/>
          <w:rtl/>
        </w:rPr>
      </w:pPr>
      <w:r w:rsidRPr="00FC1136">
        <w:rPr>
          <w:rFonts w:ascii="Sakkal Majalla" w:hAnsi="Sakkal Majalla" w:cs="Sakkal Majalla"/>
          <w:sz w:val="28"/>
          <w:szCs w:val="28"/>
          <w:rtl/>
        </w:rPr>
        <w:t xml:space="preserve">بعد نشوء الحق ، يخول القانون للشخص استعماله مع ضمان حمايته ،  وله في ذلك الحق في إثباته بالوسائل والحالات المعتبرة قانونا .   </w:t>
      </w:r>
    </w:p>
    <w:p w:rsidR="00FC1136" w:rsidRPr="00FC1136" w:rsidRDefault="00FC1136" w:rsidP="00FC1136">
      <w:pPr>
        <w:numPr>
          <w:ilvl w:val="0"/>
          <w:numId w:val="5"/>
        </w:numPr>
        <w:bidi/>
        <w:spacing w:after="200" w:line="240" w:lineRule="auto"/>
        <w:contextualSpacing/>
        <w:jc w:val="lowKashida"/>
        <w:rPr>
          <w:rFonts w:ascii="Sakkal Majalla" w:hAnsi="Sakkal Majalla" w:cs="Sakkal Majalla"/>
          <w:b/>
          <w:bCs/>
          <w:sz w:val="28"/>
          <w:szCs w:val="28"/>
        </w:rPr>
      </w:pPr>
      <w:r w:rsidRPr="00FC1136">
        <w:rPr>
          <w:rFonts w:ascii="Sakkal Majalla" w:hAnsi="Sakkal Majalla" w:cs="Sakkal Majalla"/>
          <w:b/>
          <w:bCs/>
          <w:sz w:val="28"/>
          <w:szCs w:val="28"/>
          <w:rtl/>
        </w:rPr>
        <w:t xml:space="preserve">استعمال الحق </w:t>
      </w:r>
    </w:p>
    <w:p w:rsidR="00FC1136" w:rsidRPr="00FC1136" w:rsidRDefault="00FC1136" w:rsidP="00FC1136">
      <w:pPr>
        <w:bidi/>
        <w:spacing w:line="240" w:lineRule="auto"/>
        <w:ind w:left="960"/>
        <w:jc w:val="lowKashida"/>
        <w:rPr>
          <w:rFonts w:ascii="Sakkal Majalla" w:hAnsi="Sakkal Majalla" w:cs="Sakkal Majalla"/>
          <w:sz w:val="28"/>
          <w:szCs w:val="28"/>
          <w:rtl/>
        </w:rPr>
      </w:pPr>
      <w:r w:rsidRPr="00FC1136">
        <w:rPr>
          <w:rFonts w:ascii="Sakkal Majalla" w:hAnsi="Sakkal Majalla" w:cs="Sakkal Majalla"/>
          <w:sz w:val="28"/>
          <w:szCs w:val="28"/>
          <w:rtl/>
        </w:rPr>
        <w:t>لصاحب الحق الحق في استعمال  حقه ، وفق السلطات التي يخولها هذا الحق لصاحبه ، فمثلا حق الملكية يخول لصاحبه  سلطة استعماله واستغلاله والتصرف فيه .</w:t>
      </w:r>
    </w:p>
    <w:p w:rsidR="00FC1136" w:rsidRPr="00FC1136" w:rsidRDefault="00FC1136" w:rsidP="00FC1136">
      <w:pPr>
        <w:bidi/>
        <w:spacing w:line="240" w:lineRule="auto"/>
        <w:ind w:left="960"/>
        <w:jc w:val="lowKashida"/>
        <w:rPr>
          <w:rFonts w:ascii="Sakkal Majalla" w:hAnsi="Sakkal Majalla" w:cs="Sakkal Majalla"/>
          <w:sz w:val="28"/>
          <w:szCs w:val="28"/>
          <w:rtl/>
        </w:rPr>
      </w:pPr>
      <w:r w:rsidRPr="00FC1136">
        <w:rPr>
          <w:rFonts w:ascii="Sakkal Majalla" w:hAnsi="Sakkal Majalla" w:cs="Sakkal Majalla"/>
          <w:sz w:val="28"/>
          <w:szCs w:val="28"/>
          <w:rtl/>
        </w:rPr>
        <w:t xml:space="preserve">لكن وكما هو معروف فإن الشخص لا يمكنه استعمال حقه بكيفية مطلقة ، إذ يجب أن يستعمله في نطاق وحدود القانون وفقا للقيود الواردة عليه ، ولذلك اعتبر كل استعمال للحق يلحق الضرر بالغير كان الشخص متعسفا في استعمال الحق. </w:t>
      </w:r>
    </w:p>
    <w:p w:rsidR="00FC1136" w:rsidRPr="00FC1136" w:rsidRDefault="00FC1136" w:rsidP="00FC1136">
      <w:pPr>
        <w:numPr>
          <w:ilvl w:val="0"/>
          <w:numId w:val="5"/>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 xml:space="preserve">حماية الحق  : </w:t>
      </w:r>
      <w:r w:rsidRPr="00FC1136">
        <w:rPr>
          <w:rFonts w:ascii="Sakkal Majalla" w:hAnsi="Sakkal Majalla" w:cs="Sakkal Majalla"/>
          <w:sz w:val="28"/>
          <w:szCs w:val="28"/>
          <w:rtl/>
        </w:rPr>
        <w:t>حينما يستعمل الشخص حقه في الحدود المرسومة قانونا ، ووفقا للقيود الواردة عليه فإن القانون يبسط  عليه حمايته، ولذلك فإن القانون يخول لصاحب الحق حمايته بوسائل مختلفة كالدفاع الشرعي والدفع بعدم التنفيذ وحبس الشيء حتى يوفى المدين بالتزامه .</w:t>
      </w:r>
    </w:p>
    <w:p w:rsidR="00FC1136" w:rsidRPr="00FC1136" w:rsidRDefault="00FC1136" w:rsidP="00FC1136">
      <w:pPr>
        <w:bidi/>
        <w:spacing w:after="200" w:line="240" w:lineRule="auto"/>
        <w:ind w:left="1063"/>
        <w:contextualSpacing/>
        <w:jc w:val="lowKashida"/>
        <w:rPr>
          <w:rFonts w:ascii="Sakkal Majalla" w:hAnsi="Sakkal Majalla" w:cs="Sakkal Majalla"/>
          <w:sz w:val="28"/>
          <w:szCs w:val="28"/>
          <w:rtl/>
        </w:rPr>
      </w:pPr>
      <w:r w:rsidRPr="00FC1136">
        <w:rPr>
          <w:rFonts w:ascii="Sakkal Majalla" w:hAnsi="Sakkal Majalla" w:cs="Sakkal Majalla"/>
          <w:sz w:val="28"/>
          <w:szCs w:val="28"/>
          <w:rtl/>
        </w:rPr>
        <w:t xml:space="preserve">كما وضع القانون وسيلة فعالة في حماية الحق ، هي اللجوء إلى القضاء للمطالبة بالحق من خلال رفع الدعوى سواء كانت مدنية أو جزائية أو إدارية . </w:t>
      </w:r>
    </w:p>
    <w:p w:rsidR="00FC1136" w:rsidRPr="00FC1136" w:rsidRDefault="00FC1136" w:rsidP="00FC1136">
      <w:pPr>
        <w:numPr>
          <w:ilvl w:val="0"/>
          <w:numId w:val="5"/>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إثبات الحق</w:t>
      </w:r>
      <w:r w:rsidRPr="00FC1136">
        <w:rPr>
          <w:rFonts w:ascii="Sakkal Majalla" w:hAnsi="Sakkal Majalla" w:cs="Sakkal Majalla"/>
          <w:sz w:val="28"/>
          <w:szCs w:val="28"/>
          <w:rtl/>
        </w:rPr>
        <w:t xml:space="preserve"> : </w:t>
      </w:r>
    </w:p>
    <w:p w:rsidR="00FC1136" w:rsidRPr="00FC1136" w:rsidRDefault="00FC1136" w:rsidP="00FC1136">
      <w:pPr>
        <w:bidi/>
        <w:spacing w:after="200" w:line="240" w:lineRule="auto"/>
        <w:ind w:left="1063"/>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3</w:t>
      </w:r>
      <w:r w:rsidRPr="00FC1136">
        <w:rPr>
          <w:rFonts w:ascii="Sakkal Majalla" w:hAnsi="Sakkal Majalla" w:cs="Sakkal Majalla"/>
          <w:sz w:val="28"/>
          <w:szCs w:val="28"/>
          <w:rtl/>
        </w:rPr>
        <w:t xml:space="preserve">-1:  </w:t>
      </w:r>
      <w:r w:rsidRPr="00FC1136">
        <w:rPr>
          <w:rFonts w:ascii="Sakkal Majalla" w:hAnsi="Sakkal Majalla" w:cs="Sakkal Majalla"/>
          <w:b/>
          <w:bCs/>
          <w:sz w:val="28"/>
          <w:szCs w:val="28"/>
          <w:rtl/>
        </w:rPr>
        <w:t>مفهومه وقواعده</w:t>
      </w:r>
      <w:r w:rsidRPr="00FC1136">
        <w:rPr>
          <w:rFonts w:ascii="Sakkal Majalla" w:hAnsi="Sakkal Majalla" w:cs="Sakkal Majalla"/>
          <w:sz w:val="28"/>
          <w:szCs w:val="28"/>
          <w:rtl/>
        </w:rPr>
        <w:t xml:space="preserve">/ الإثبات هو إقامة الدليل أمام القضاء ، بإحدى الطرق القانون التي حددها القانون على صحة واقعة معينة ، يدعيها أحد طرفي الخصومة ، وينكرها الطرف الآخر ، نظرا لما يترتب على ثبوتها من آثار قانونية.  هذا وتحكم الإثبات  قواعد  تتعلق بمن له الحق في الإثبات ومن يقع عليه عبء الإثبات  ،  فمن قواعد الإثبات أنه لا يجوز لأي خصم أن يصطنع دليلا  لنفسه وأنه لا يجوز إجبار الخصم على تقديم دليل ضد نفسه. </w:t>
      </w:r>
    </w:p>
    <w:p w:rsidR="00FC1136" w:rsidRPr="00FC1136" w:rsidRDefault="00FC1136" w:rsidP="00FC1136">
      <w:pPr>
        <w:bidi/>
        <w:spacing w:after="200" w:line="240" w:lineRule="auto"/>
        <w:ind w:left="1063"/>
        <w:contextualSpacing/>
        <w:jc w:val="lowKashida"/>
        <w:rPr>
          <w:rFonts w:ascii="Sakkal Majalla" w:hAnsi="Sakkal Majalla" w:cs="Sakkal Majalla"/>
          <w:sz w:val="28"/>
          <w:szCs w:val="28"/>
          <w:rtl/>
        </w:rPr>
      </w:pPr>
      <w:r w:rsidRPr="00FC1136">
        <w:rPr>
          <w:rFonts w:ascii="Sakkal Majalla" w:hAnsi="Sakkal Majalla" w:cs="Sakkal Majalla"/>
          <w:sz w:val="28"/>
          <w:szCs w:val="28"/>
          <w:rtl/>
        </w:rPr>
        <w:t>أما من يقع عليه عبء الإثبات  فالمشرع قد حدد بأنه يقع على الدائن وعلى المدين إثبات التخلص منه .</w:t>
      </w:r>
    </w:p>
    <w:p w:rsidR="00FC1136" w:rsidRPr="00FC1136" w:rsidRDefault="00FC1136" w:rsidP="00FC1136">
      <w:pPr>
        <w:bidi/>
        <w:spacing w:after="200" w:line="240" w:lineRule="auto"/>
        <w:ind w:left="1063"/>
        <w:contextualSpacing/>
        <w:jc w:val="lowKashida"/>
        <w:rPr>
          <w:rFonts w:ascii="Sakkal Majalla" w:hAnsi="Sakkal Majalla" w:cs="Sakkal Majalla"/>
          <w:sz w:val="28"/>
          <w:szCs w:val="28"/>
          <w:rtl/>
        </w:rPr>
      </w:pPr>
      <w:r w:rsidRPr="00FC1136">
        <w:rPr>
          <w:rFonts w:ascii="Sakkal Majalla" w:hAnsi="Sakkal Majalla" w:cs="Sakkal Majalla"/>
          <w:sz w:val="28"/>
          <w:szCs w:val="28"/>
          <w:rtl/>
        </w:rPr>
        <w:t xml:space="preserve">3-2: طرق الإثبات : تنقسم طرق الإثبات إلى قسمين : طرق مباشرة  وهي التي تنصب دلالتها مباشرة على الواقعة المراد إثباتها وهي الكتابة وشهادة الشهود إذا انصبت شهادتهم على صحة الواقعة المراد إثباتها بالذات سواء كانت واقعة قانونية أو تصرفا قانونيا . أما الطرق غير المباشرة ، فهي التي لا تنصب دلالتها مباشرة على الواقعة المراد إثباتها ، ولكن تستخلص من طريق الاستنباط وهي القرائن والإقرار واليمين. </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2- انقضاء الحق : </w:t>
      </w:r>
    </w:p>
    <w:p w:rsidR="00FC1136" w:rsidRPr="00FC1136" w:rsidRDefault="00FC1136" w:rsidP="00FC1136">
      <w:pPr>
        <w:bidi/>
        <w:spacing w:line="240" w:lineRule="auto"/>
        <w:jc w:val="lowKashida"/>
        <w:rPr>
          <w:rFonts w:ascii="Sakkal Majalla" w:hAnsi="Sakkal Majalla" w:cs="Sakkal Majalla"/>
          <w:sz w:val="28"/>
          <w:szCs w:val="28"/>
          <w:rtl/>
        </w:rPr>
      </w:pPr>
      <w:r w:rsidRPr="00FC1136">
        <w:rPr>
          <w:rFonts w:ascii="Sakkal Majalla" w:hAnsi="Sakkal Majalla" w:cs="Sakkal Majalla"/>
          <w:sz w:val="28"/>
          <w:szCs w:val="28"/>
          <w:rtl/>
        </w:rPr>
        <w:t xml:space="preserve">القاعدة أن الحقوق تنقضي وتزول ، ولأن الأصل أن  الحقوق تزول عن صاحبها بموته ، وتنتقل منه إلى ورثته ، لكن تبقى أسباب انقضاء الحقوق أسبابا عديدة متنوعة وهي تختلف باختلاف نوع الحق ، وهو ما سنبينه في العناصر التالية : </w:t>
      </w:r>
    </w:p>
    <w:p w:rsidR="00FC1136" w:rsidRPr="00FC1136" w:rsidRDefault="00FC1136" w:rsidP="00FC1136">
      <w:pPr>
        <w:numPr>
          <w:ilvl w:val="0"/>
          <w:numId w:val="6"/>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 xml:space="preserve">انقضاء الحق الشخصي :  </w:t>
      </w:r>
      <w:r w:rsidRPr="00FC1136">
        <w:rPr>
          <w:rFonts w:ascii="Sakkal Majalla" w:hAnsi="Sakkal Majalla" w:cs="Sakkal Majalla"/>
          <w:sz w:val="28"/>
          <w:szCs w:val="28"/>
          <w:rtl/>
        </w:rPr>
        <w:t>حدد التقنين المدني  حالات وأسباب  انقضاء الحق الشخصي والمتمثلة في :</w:t>
      </w:r>
    </w:p>
    <w:p w:rsidR="00FC1136" w:rsidRPr="00FC1136" w:rsidRDefault="00FC1136" w:rsidP="00FC1136">
      <w:pPr>
        <w:numPr>
          <w:ilvl w:val="0"/>
          <w:numId w:val="1"/>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الوفاء :</w:t>
      </w:r>
      <w:r w:rsidRPr="00FC1136">
        <w:rPr>
          <w:rFonts w:ascii="Sakkal Majalla" w:hAnsi="Sakkal Majalla" w:cs="Sakkal Majalla"/>
          <w:sz w:val="28"/>
          <w:szCs w:val="28"/>
          <w:rtl/>
        </w:rPr>
        <w:t xml:space="preserve"> ينتهي الحق باستيفائه بذاته ، حيث يزول بمجرد قيام الطرف السلبي بتنفيذ التزامه ، كانتهاء الحق بتسليم الشيء المبيع من طرق البائع إلى المشتري.</w:t>
      </w:r>
    </w:p>
    <w:p w:rsidR="00FC1136" w:rsidRPr="00FC1136" w:rsidRDefault="00FC1136" w:rsidP="00FC1136">
      <w:pPr>
        <w:numPr>
          <w:ilvl w:val="0"/>
          <w:numId w:val="1"/>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الانقضاء بما يعادل الوفاء :</w:t>
      </w:r>
      <w:r w:rsidRPr="00FC1136">
        <w:rPr>
          <w:rFonts w:ascii="Sakkal Majalla" w:hAnsi="Sakkal Majalla" w:cs="Sakkal Majalla"/>
          <w:sz w:val="28"/>
          <w:szCs w:val="28"/>
          <w:rtl/>
        </w:rPr>
        <w:t xml:space="preserve"> حدد التقنين المدني الحالات التي ينقضي فيها الحق بما يعادل الوفاء وهي الوفاء بمقابل ، والتجديد والإنابة والمقاصة واتحاد الذمة. </w:t>
      </w:r>
    </w:p>
    <w:p w:rsidR="00FC1136" w:rsidRPr="00FC1136" w:rsidRDefault="00FC1136" w:rsidP="00FC1136">
      <w:pPr>
        <w:numPr>
          <w:ilvl w:val="0"/>
          <w:numId w:val="1"/>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lastRenderedPageBreak/>
        <w:t>الانقضاء بعدم الوفاء :</w:t>
      </w:r>
      <w:r w:rsidRPr="00FC1136">
        <w:rPr>
          <w:rFonts w:ascii="Sakkal Majalla" w:hAnsi="Sakkal Majalla" w:cs="Sakkal Majalla"/>
          <w:sz w:val="28"/>
          <w:szCs w:val="28"/>
          <w:rtl/>
        </w:rPr>
        <w:t xml:space="preserve"> حددها المشرع وهي الإبراء واستحالة الوفاء والتقادم المسقط . </w:t>
      </w:r>
    </w:p>
    <w:p w:rsidR="00FC1136" w:rsidRPr="00FC1136" w:rsidRDefault="00FC1136" w:rsidP="00FC1136">
      <w:pPr>
        <w:numPr>
          <w:ilvl w:val="0"/>
          <w:numId w:val="6"/>
        </w:numPr>
        <w:bidi/>
        <w:spacing w:after="200" w:line="240" w:lineRule="auto"/>
        <w:contextualSpacing/>
        <w:jc w:val="lowKashida"/>
        <w:rPr>
          <w:rFonts w:ascii="Sakkal Majalla" w:hAnsi="Sakkal Majalla" w:cs="Sakkal Majalla"/>
          <w:sz w:val="28"/>
          <w:szCs w:val="28"/>
        </w:rPr>
      </w:pPr>
      <w:r w:rsidRPr="00FC1136">
        <w:rPr>
          <w:rFonts w:ascii="Sakkal Majalla" w:hAnsi="Sakkal Majalla" w:cs="Sakkal Majalla"/>
          <w:b/>
          <w:bCs/>
          <w:sz w:val="28"/>
          <w:szCs w:val="28"/>
          <w:rtl/>
        </w:rPr>
        <w:t xml:space="preserve">انقضاء الحق العيني  : </w:t>
      </w:r>
      <w:r w:rsidRPr="00FC1136">
        <w:rPr>
          <w:rFonts w:ascii="Sakkal Majalla" w:hAnsi="Sakkal Majalla" w:cs="Sakkal Majalla"/>
          <w:sz w:val="28"/>
          <w:szCs w:val="28"/>
          <w:rtl/>
        </w:rPr>
        <w:t xml:space="preserve">تختلف أسباب انقضاء الحق العيني وتعدد باختلاف نوعها ، فالحقوق العينية الأصلية كحق الملكية مثلا  تنقضي بوفاة المالك ، أو هلاك الشيء المملوك أو التصرف فيه بالبيع مثلا  ، أما حق الانتفاع وكقاعدة عامة فينتهي بوفاة الشخص المنتفع أو هلاك الشيء أو انقضاء أجل الانتفاع أو بعدم الاستعمال مدة 25 سنة. أما  حق الارتفاق فتنقضي بانقضاء الأجل وبهلاك العقار المرتفق به هلاكا تاما ، أو باجتماع العقار المرتفق به والعقار المرتفق في يد واحد . </w:t>
      </w:r>
    </w:p>
    <w:p w:rsidR="00FC1136" w:rsidRPr="00FC1136" w:rsidRDefault="00FC1136" w:rsidP="00FC1136">
      <w:pPr>
        <w:bidi/>
        <w:spacing w:after="200" w:line="240" w:lineRule="auto"/>
        <w:ind w:left="960"/>
        <w:contextualSpacing/>
        <w:jc w:val="lowKashida"/>
        <w:rPr>
          <w:rFonts w:ascii="Sakkal Majalla" w:hAnsi="Sakkal Majalla" w:cs="Sakkal Majalla"/>
          <w:sz w:val="28"/>
          <w:szCs w:val="28"/>
          <w:rtl/>
        </w:rPr>
      </w:pPr>
      <w:r w:rsidRPr="00FC1136">
        <w:rPr>
          <w:rFonts w:ascii="Sakkal Majalla" w:hAnsi="Sakkal Majalla" w:cs="Sakkal Majalla"/>
          <w:sz w:val="28"/>
          <w:szCs w:val="28"/>
          <w:rtl/>
        </w:rPr>
        <w:t>أما الحقوق العينية التبعية  كحق الامتياز والرهن بنوعيه فإنها تنقضي بانتهاء الدين المضمون.</w:t>
      </w:r>
    </w:p>
    <w:p w:rsidR="00FC1136" w:rsidRPr="00FC1136" w:rsidRDefault="00FC1136" w:rsidP="00FC1136">
      <w:pPr>
        <w:bidi/>
        <w:spacing w:line="240" w:lineRule="auto"/>
        <w:jc w:val="lowKashida"/>
        <w:rPr>
          <w:rFonts w:ascii="Sakkal Majalla" w:eastAsia="Times New Roman" w:hAnsi="Sakkal Majalla" w:cs="Sakkal Majalla"/>
          <w:b/>
          <w:bCs/>
          <w:sz w:val="28"/>
          <w:szCs w:val="28"/>
          <w:lang w:val="en-US"/>
        </w:rPr>
      </w:pPr>
    </w:p>
    <w:p w:rsidR="00FC1136" w:rsidRPr="00FC1136" w:rsidRDefault="00FC1136" w:rsidP="00FC1136">
      <w:pPr>
        <w:bidi/>
        <w:spacing w:after="0" w:line="240" w:lineRule="auto"/>
        <w:ind w:firstLine="720"/>
        <w:jc w:val="lowKashida"/>
        <w:rPr>
          <w:rFonts w:ascii="Sakkal Majalla" w:eastAsia="Times New Roman" w:hAnsi="Sakkal Majalla" w:cs="Sakkal Majalla"/>
          <w:sz w:val="28"/>
          <w:szCs w:val="28"/>
          <w:lang w:val="en-US"/>
        </w:rPr>
      </w:pPr>
    </w:p>
    <w:p w:rsidR="003A28C7" w:rsidRPr="00FC1136" w:rsidRDefault="00B45E48" w:rsidP="00FC1136">
      <w:pPr>
        <w:bidi/>
        <w:spacing w:line="240" w:lineRule="auto"/>
        <w:jc w:val="lowKashida"/>
        <w:rPr>
          <w:rFonts w:ascii="Sakkal Majalla" w:hAnsi="Sakkal Majalla" w:cs="Sakkal Majalla"/>
          <w:sz w:val="28"/>
          <w:szCs w:val="28"/>
          <w:lang w:val="en-US" w:bidi="ar-DZ"/>
        </w:rPr>
      </w:pPr>
    </w:p>
    <w:sectPr w:rsidR="003A28C7" w:rsidRPr="00FC1136" w:rsidSect="00FC113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48" w:rsidRDefault="00B45E48" w:rsidP="00FC1136">
      <w:pPr>
        <w:spacing w:after="0" w:line="240" w:lineRule="auto"/>
      </w:pPr>
      <w:r>
        <w:separator/>
      </w:r>
    </w:p>
  </w:endnote>
  <w:endnote w:type="continuationSeparator" w:id="0">
    <w:p w:rsidR="00B45E48" w:rsidRDefault="00B45E48" w:rsidP="00FC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8743"/>
      <w:docPartObj>
        <w:docPartGallery w:val="Page Numbers (Bottom of Page)"/>
        <w:docPartUnique/>
      </w:docPartObj>
    </w:sdtPr>
    <w:sdtEndPr/>
    <w:sdtContent>
      <w:p w:rsidR="005F0E1D" w:rsidRDefault="00B45E48">
        <w:pPr>
          <w:pStyle w:val="Pieddepage"/>
        </w:pPr>
        <w:r>
          <w:rPr>
            <w:noProof/>
            <w:lang w:eastAsia="fr-FR"/>
          </w:rPr>
          <mc:AlternateContent>
            <mc:Choice Requires="wps">
              <w:drawing>
                <wp:anchor distT="0" distB="0" distL="114300" distR="114300" simplePos="0" relativeHeight="251660288" behindDoc="0" locked="0" layoutInCell="1" allowOverlap="1" wp14:anchorId="0FE6F3C5" wp14:editId="2A228224">
                  <wp:simplePos x="0" y="0"/>
                  <wp:positionH relativeFrom="margin">
                    <wp:align>center</wp:align>
                  </wp:positionH>
                  <wp:positionV relativeFrom="bottomMargin">
                    <wp:align>center</wp:align>
                  </wp:positionV>
                  <wp:extent cx="551815" cy="238760"/>
                  <wp:effectExtent l="19050" t="19050" r="19685" b="18415"/>
                  <wp:wrapNone/>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F0E1D" w:rsidRDefault="00B45E48">
                              <w:pPr>
                                <w:jc w:val="center"/>
                              </w:pPr>
                              <w:r>
                                <w:fldChar w:fldCharType="begin"/>
                              </w:r>
                              <w:r>
                                <w:instrText xml:space="preserve">PAGE </w:instrText>
                              </w:r>
                              <w:r>
                                <w:instrText xml:space="preserve">   \* MERGEFORMAT</w:instrText>
                              </w:r>
                              <w:r>
                                <w:fldChar w:fldCharType="separate"/>
                              </w:r>
                              <w:r w:rsidR="00FC1136">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FE6F3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LUuzg8AgAAaAQAAA4AAAAA&#10;AAAAAAAAAAAALgIAAGRycy9lMm9Eb2MueG1sUEsBAi0AFAAGAAgAAAAhAP8vKureAAAAAwEAAA8A&#10;AAAAAAAAAAAAAAAAlgQAAGRycy9kb3ducmV2LnhtbFBLBQYAAAAABAAEAPMAAAChBQAAAAA=&#10;" filled="t" strokecolor="gray" strokeweight="2.25pt">
                  <v:textbox inset=",0,,0">
                    <w:txbxContent>
                      <w:p w:rsidR="005F0E1D" w:rsidRDefault="00B45E48">
                        <w:pPr>
                          <w:jc w:val="center"/>
                        </w:pPr>
                        <w:r>
                          <w:fldChar w:fldCharType="begin"/>
                        </w:r>
                        <w:r>
                          <w:instrText xml:space="preserve">PAGE </w:instrText>
                        </w:r>
                        <w:r>
                          <w:instrText xml:space="preserve">   \* MERGEFORMAT</w:instrText>
                        </w:r>
                        <w:r>
                          <w:fldChar w:fldCharType="separate"/>
                        </w:r>
                        <w:r w:rsidR="00FC1136">
                          <w:rPr>
                            <w:noProof/>
                          </w:rPr>
                          <w:t>1</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8E7740D" wp14:editId="325BC973">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64FAE56"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48" w:rsidRDefault="00B45E48" w:rsidP="00FC1136">
      <w:pPr>
        <w:spacing w:after="0" w:line="240" w:lineRule="auto"/>
      </w:pPr>
      <w:r>
        <w:separator/>
      </w:r>
    </w:p>
  </w:footnote>
  <w:footnote w:type="continuationSeparator" w:id="0">
    <w:p w:rsidR="00B45E48" w:rsidRDefault="00B45E48" w:rsidP="00FC1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E7C08"/>
    <w:multiLevelType w:val="hybridMultilevel"/>
    <w:tmpl w:val="3806B560"/>
    <w:lvl w:ilvl="0" w:tplc="76FE70A0">
      <w:numFmt w:val="bullet"/>
      <w:lvlText w:val="-"/>
      <w:lvlJc w:val="left"/>
      <w:pPr>
        <w:ind w:left="1428" w:hanging="360"/>
      </w:pPr>
      <w:rPr>
        <w:rFonts w:ascii="Traditional Arabic" w:eastAsiaTheme="minorHAnsi" w:hAnsi="Traditional Arabic" w:cs="Traditional Arabic"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nsid w:val="26774A87"/>
    <w:multiLevelType w:val="hybridMultilevel"/>
    <w:tmpl w:val="1D6C3BC4"/>
    <w:lvl w:ilvl="0" w:tplc="2286BAC2">
      <w:start w:val="1"/>
      <w:numFmt w:val="arabicAlpha"/>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4D126145"/>
    <w:multiLevelType w:val="hybridMultilevel"/>
    <w:tmpl w:val="B476C724"/>
    <w:lvl w:ilvl="0" w:tplc="4E40560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1BF58C0"/>
    <w:multiLevelType w:val="hybridMultilevel"/>
    <w:tmpl w:val="FAAC374C"/>
    <w:lvl w:ilvl="0" w:tplc="8A96FF8A">
      <w:start w:val="1"/>
      <w:numFmt w:val="decimal"/>
      <w:lvlText w:val="%1-"/>
      <w:lvlJc w:val="left"/>
      <w:pPr>
        <w:ind w:left="1063" w:hanging="42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5FDF3705"/>
    <w:multiLevelType w:val="hybridMultilevel"/>
    <w:tmpl w:val="3A52C898"/>
    <w:lvl w:ilvl="0" w:tplc="2A208A60">
      <w:numFmt w:val="bullet"/>
      <w:lvlText w:val="-"/>
      <w:lvlJc w:val="left"/>
      <w:pPr>
        <w:tabs>
          <w:tab w:val="num" w:pos="643"/>
        </w:tabs>
        <w:ind w:left="643" w:hanging="360"/>
      </w:pPr>
      <w:rPr>
        <w:rFonts w:ascii="Traditional Arabic" w:eastAsia="Times New Roman" w:hAnsi="Traditional Arabic" w:cs="Traditional Arabic" w:hint="default"/>
        <w:lang w:bidi="ar-SA"/>
      </w:rPr>
    </w:lvl>
    <w:lvl w:ilvl="1" w:tplc="040C0003">
      <w:start w:val="1"/>
      <w:numFmt w:val="bullet"/>
      <w:lvlText w:val="o"/>
      <w:lvlJc w:val="left"/>
      <w:pPr>
        <w:tabs>
          <w:tab w:val="num" w:pos="1320"/>
        </w:tabs>
        <w:ind w:left="1320" w:hanging="360"/>
      </w:pPr>
      <w:rPr>
        <w:rFonts w:ascii="Courier New" w:hAnsi="Courier New" w:cs="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5">
    <w:nsid w:val="643063E4"/>
    <w:multiLevelType w:val="hybridMultilevel"/>
    <w:tmpl w:val="A4D871E6"/>
    <w:lvl w:ilvl="0" w:tplc="209A1A30">
      <w:start w:val="1"/>
      <w:numFmt w:val="decimal"/>
      <w:lvlText w:val="%1."/>
      <w:lvlJc w:val="left"/>
      <w:pPr>
        <w:tabs>
          <w:tab w:val="num" w:pos="643"/>
        </w:tabs>
        <w:ind w:left="643" w:hanging="360"/>
      </w:pPr>
      <w:rPr>
        <w:rFonts w:hint="default"/>
        <w:sz w:val="28"/>
        <w:szCs w:val="28"/>
        <w:lang w:bidi="ar-SA"/>
      </w:rPr>
    </w:lvl>
    <w:lvl w:ilvl="1" w:tplc="040C0003">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6"/>
    <w:rsid w:val="00B45E48"/>
    <w:rsid w:val="00C22703"/>
    <w:rsid w:val="00F318F6"/>
    <w:rsid w:val="00FC11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39368-510A-494C-82D7-9981CF3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136"/>
    <w:pPr>
      <w:ind w:left="720"/>
      <w:contextualSpacing/>
    </w:pPr>
    <w:rPr>
      <w:rFonts w:ascii="Calibri" w:eastAsia="Calibri" w:hAnsi="Calibri" w:cs="Arial"/>
    </w:rPr>
  </w:style>
  <w:style w:type="paragraph" w:styleId="En-tte">
    <w:name w:val="header"/>
    <w:basedOn w:val="Normal"/>
    <w:link w:val="En-tteCar"/>
    <w:uiPriority w:val="99"/>
    <w:unhideWhenUsed/>
    <w:rsid w:val="00FC1136"/>
    <w:pPr>
      <w:tabs>
        <w:tab w:val="center" w:pos="4153"/>
        <w:tab w:val="right" w:pos="8306"/>
      </w:tabs>
      <w:spacing w:after="0" w:line="240" w:lineRule="auto"/>
    </w:pPr>
  </w:style>
  <w:style w:type="character" w:customStyle="1" w:styleId="En-tteCar">
    <w:name w:val="En-tête Car"/>
    <w:basedOn w:val="Policepardfaut"/>
    <w:link w:val="En-tte"/>
    <w:uiPriority w:val="99"/>
    <w:rsid w:val="00FC1136"/>
  </w:style>
  <w:style w:type="paragraph" w:styleId="Pieddepage">
    <w:name w:val="footer"/>
    <w:basedOn w:val="Normal"/>
    <w:link w:val="PieddepageCar"/>
    <w:uiPriority w:val="99"/>
    <w:unhideWhenUsed/>
    <w:rsid w:val="00FC113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C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1494</Words>
  <Characters>8221</Characters>
  <Application>Microsoft Office Word</Application>
  <DocSecurity>0</DocSecurity>
  <Lines>68</Lines>
  <Paragraphs>19</Paragraphs>
  <ScaleCrop>false</ScaleCrop>
  <Company>Microsoft Corporation</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2021-02-08T20:52:00Z</dcterms:created>
  <dcterms:modified xsi:type="dcterms:W3CDTF">2021-02-08T20:58:00Z</dcterms:modified>
</cp:coreProperties>
</file>