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87" w:rsidRPr="004C29C7" w:rsidRDefault="00945887" w:rsidP="00945887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sz w:val="28"/>
          <w:szCs w:val="28"/>
          <w:lang w:val="en-US"/>
        </w:rPr>
      </w:pPr>
      <w:r w:rsidRPr="00C11C8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1742247" wp14:editId="7F53C0B3">
            <wp:simplePos x="0" y="0"/>
            <wp:positionH relativeFrom="column">
              <wp:posOffset>-4445</wp:posOffset>
            </wp:positionH>
            <wp:positionV relativeFrom="paragraph">
              <wp:posOffset>-97002</wp:posOffset>
            </wp:positionV>
            <wp:extent cx="676196" cy="912457"/>
            <wp:effectExtent l="0" t="0" r="0" b="0"/>
            <wp:wrapNone/>
            <wp:docPr id="3" name="Image 3" descr="http://www.univ-oeb.dz/fdsp/wp-content/uploads/2018/06/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oeb.dz/fdsp/wp-content/uploads/2018/06/Sans-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6" cy="91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C8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B149B19" wp14:editId="708EE286">
            <wp:simplePos x="0" y="0"/>
            <wp:positionH relativeFrom="column">
              <wp:posOffset>5081905</wp:posOffset>
            </wp:positionH>
            <wp:positionV relativeFrom="paragraph">
              <wp:posOffset>-97155</wp:posOffset>
            </wp:positionV>
            <wp:extent cx="676196" cy="912457"/>
            <wp:effectExtent l="0" t="0" r="0" b="0"/>
            <wp:wrapNone/>
            <wp:docPr id="1" name="Image 1" descr="http://www.univ-oeb.dz/fdsp/wp-content/uploads/2018/06/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oeb.dz/fdsp/wp-content/uploads/2018/06/Sans-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6" cy="91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9C7">
        <w:rPr>
          <w:rFonts w:asciiTheme="majorBidi" w:hAnsiTheme="majorBidi" w:cstheme="majorBidi"/>
          <w:sz w:val="28"/>
          <w:szCs w:val="28"/>
          <w:lang w:val="en-US"/>
        </w:rPr>
        <w:t xml:space="preserve">The University of </w:t>
      </w:r>
      <w:proofErr w:type="spellStart"/>
      <w:r w:rsidRPr="004C29C7">
        <w:rPr>
          <w:rFonts w:asciiTheme="majorBidi" w:hAnsiTheme="majorBidi" w:cstheme="majorBidi"/>
          <w:sz w:val="28"/>
          <w:szCs w:val="28"/>
          <w:lang w:val="en-US"/>
        </w:rPr>
        <w:t>Oum</w:t>
      </w:r>
      <w:proofErr w:type="spellEnd"/>
      <w:r w:rsidRPr="004C29C7">
        <w:rPr>
          <w:rFonts w:asciiTheme="majorBidi" w:hAnsiTheme="majorBidi" w:cstheme="majorBidi"/>
          <w:sz w:val="28"/>
          <w:szCs w:val="28"/>
          <w:lang w:val="en-US"/>
        </w:rPr>
        <w:t xml:space="preserve"> El Bouaghi</w:t>
      </w:r>
    </w:p>
    <w:p w:rsidR="00945887" w:rsidRPr="004C29C7" w:rsidRDefault="00945887" w:rsidP="00945887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sz w:val="28"/>
          <w:szCs w:val="28"/>
          <w:lang w:val="en-US"/>
        </w:rPr>
      </w:pPr>
      <w:r w:rsidRPr="004C29C7">
        <w:rPr>
          <w:rStyle w:val="tlid-translation"/>
          <w:rFonts w:asciiTheme="majorBidi" w:hAnsiTheme="majorBidi" w:cstheme="majorBidi"/>
          <w:sz w:val="28"/>
          <w:szCs w:val="28"/>
          <w:lang w:val="en-US"/>
        </w:rPr>
        <w:t>Faculty of Law and Political Science</w:t>
      </w:r>
    </w:p>
    <w:p w:rsidR="00945887" w:rsidRPr="004C29C7" w:rsidRDefault="00945887" w:rsidP="00945887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sz w:val="28"/>
          <w:szCs w:val="28"/>
          <w:lang w:val="en-US"/>
        </w:rPr>
      </w:pPr>
      <w:r w:rsidRPr="004C29C7">
        <w:rPr>
          <w:rFonts w:asciiTheme="majorBidi" w:hAnsiTheme="majorBidi" w:cstheme="majorBidi"/>
          <w:sz w:val="28"/>
          <w:szCs w:val="28"/>
          <w:lang w:val="en-US"/>
        </w:rPr>
        <w:t>Political Science Department</w:t>
      </w:r>
    </w:p>
    <w:p w:rsidR="00945887" w:rsidRPr="004C29C7" w:rsidRDefault="00945887" w:rsidP="00945887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sz w:val="24"/>
          <w:szCs w:val="24"/>
          <w:lang w:val="en-US"/>
        </w:rPr>
      </w:pPr>
      <w:r w:rsidRPr="004C29C7">
        <w:rPr>
          <w:rStyle w:val="tlid-translation"/>
          <w:rFonts w:asciiTheme="majorBidi" w:hAnsiTheme="majorBidi" w:cstheme="majorBidi"/>
          <w:sz w:val="24"/>
          <w:szCs w:val="24"/>
          <w:lang w:val="en-US"/>
        </w:rPr>
        <w:t>First year common trunk, first semester</w:t>
      </w:r>
    </w:p>
    <w:p w:rsidR="00945887" w:rsidRPr="004C29C7" w:rsidRDefault="00945887" w:rsidP="0094588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945887" w:rsidRPr="0035793D" w:rsidRDefault="00945887" w:rsidP="00945887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386715</wp:posOffset>
                </wp:positionV>
                <wp:extent cx="4404995" cy="3319145"/>
                <wp:effectExtent l="0" t="3810" r="15875" b="298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3319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887" w:rsidRPr="00BD5B0C" w:rsidRDefault="00945887" w:rsidP="0094588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D5B0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 الوحدة: وحدة تعليم أفقي</w:t>
                            </w:r>
                            <w:r w:rsidRPr="00BD5B0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ة.</w:t>
                            </w:r>
                          </w:p>
                          <w:p w:rsidR="00945887" w:rsidRPr="00BD5B0C" w:rsidRDefault="00945887" w:rsidP="0094588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D5B0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BD5B0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لمادة: لغة انجليزية 1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المعامل 02.</w:t>
                            </w:r>
                          </w:p>
                          <w:p w:rsidR="00945887" w:rsidRDefault="00945887" w:rsidP="0094588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D5B0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هدف التعليم: </w:t>
                            </w:r>
                            <w:r w:rsidRPr="003338C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الهدف الأساسي من تعليم/تعلّم هذ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ه المادة، هو تحسين مستوى الطلبة</w:t>
                            </w:r>
                            <w:r w:rsidRPr="003338C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ورصيدهم المعرفي في اللغة الإنجليزية،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 خلال</w:t>
                            </w:r>
                            <w:r w:rsidRPr="003338C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إلى اكتساب </w:t>
                            </w:r>
                            <w:r w:rsidRPr="003338C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المفردات والمصطلحات الأساسية في تخصص العلوم السياسية، </w:t>
                            </w:r>
                            <w:r w:rsidRPr="003338C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وتوظيف المعارف اللغوية السابقة للتعامل مع مواضيع علم السياسة باللغة الإنجليزية.</w:t>
                            </w:r>
                          </w:p>
                          <w:p w:rsidR="00945887" w:rsidRPr="004C29C7" w:rsidRDefault="00945887" w:rsidP="009458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r w:rsidRPr="004C29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Unit</w:t>
                            </w:r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 w:rsidRPr="004C29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title</w:t>
                            </w:r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> :</w:t>
                            </w:r>
                            <w:proofErr w:type="gramEnd"/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 horizontal teaching unit</w:t>
                            </w:r>
                            <w:r w:rsidRPr="005B365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945887" w:rsidRPr="004C29C7" w:rsidRDefault="00945887" w:rsidP="009458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proofErr w:type="gramStart"/>
                            <w:r w:rsidRPr="004C29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Subject</w:t>
                            </w:r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> :</w:t>
                            </w:r>
                            <w:proofErr w:type="gramEnd"/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 </w:t>
                            </w:r>
                            <w:bookmarkStart w:id="0" w:name="_GoBack"/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>English Language 1</w:t>
                            </w:r>
                            <w:bookmarkEnd w:id="0"/>
                            <w:r w:rsidRPr="005B365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945887" w:rsidRPr="005B3650" w:rsidRDefault="00945887" w:rsidP="009458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C29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Education</w:t>
                            </w:r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 w:rsidRPr="004C29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objective</w:t>
                            </w:r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> :</w:t>
                            </w:r>
                            <w:proofErr w:type="gramEnd"/>
                            <w:r w:rsidRPr="004C29C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 The primary goal of teaching / Learning this Subject, is to improve students level and knowledge of the English language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. </w:t>
                            </w:r>
                            <w:r w:rsidRPr="003338C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>In addition to acquiring basic vocabulary and terminology in the field of political science, and employing previous linguistic knowledge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>,</w:t>
                            </w:r>
                            <w:r w:rsidRPr="003338C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val="en-US" w:bidi="ar-DZ"/>
                              </w:rPr>
                              <w:t xml:space="preserve"> to deal with political science topics in the English language.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0.45pt;width:346.85pt;height:261.3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" fillcolor="white [3201]" stroked="f" strokecolor="#8eaadb [1944]" strokeweight="1pt">
                <v:fill color2="#b4c6e7 [1304]" focus="100%" type="gradient"/>
                <v:shadow on="t" color="#1f3763 [1608]" opacity=".5" offset="1pt"/>
                <v:textbox style="mso-fit-shape-to-text:t">
                  <w:txbxContent>
                    <w:p w:rsidR="00945887" w:rsidRPr="00BD5B0C" w:rsidRDefault="00945887" w:rsidP="0094588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D5B0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عنوان الوحدة: وحدة تعليم أفقي</w:t>
                      </w:r>
                      <w:r w:rsidRPr="00BD5B0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ة.</w:t>
                      </w:r>
                    </w:p>
                    <w:p w:rsidR="00945887" w:rsidRPr="00BD5B0C" w:rsidRDefault="00945887" w:rsidP="0094588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D5B0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BD5B0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لمادة: لغة انجليزية 1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المعامل 02.</w:t>
                      </w:r>
                    </w:p>
                    <w:p w:rsidR="00945887" w:rsidRDefault="00945887" w:rsidP="00945887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BD5B0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هدف التعليم: </w:t>
                      </w:r>
                      <w:r w:rsidRPr="003338C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الهدف الأساسي من تعليم/تعلّم هذ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ه المادة، هو تحسين مستوى الطلبة</w:t>
                      </w:r>
                      <w:r w:rsidRPr="003338C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 xml:space="preserve"> ورصيدهم المعرفي في اللغة الإنجليزية،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من خلال</w:t>
                      </w:r>
                      <w:r w:rsidRPr="003338C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 xml:space="preserve"> إلى اكتساب </w:t>
                      </w:r>
                      <w:r w:rsidRPr="003338C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 xml:space="preserve">المفردات والمصطلحات الأساسية في تخصص العلوم السياسية، </w:t>
                      </w:r>
                      <w:r w:rsidRPr="003338C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وتوظيف المعارف اللغوية السابقة للتعامل مع مواضيع علم السياسة باللغة الإنجليزية.</w:t>
                      </w:r>
                    </w:p>
                    <w:p w:rsidR="00945887" w:rsidRPr="004C29C7" w:rsidRDefault="00945887" w:rsidP="009458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</w:pPr>
                      <w:r w:rsidRPr="004C29C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Unit</w:t>
                      </w:r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 </w:t>
                      </w:r>
                      <w:proofErr w:type="gramStart"/>
                      <w:r w:rsidRPr="004C29C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title</w:t>
                      </w:r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> :</w:t>
                      </w:r>
                      <w:proofErr w:type="gramEnd"/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 horizontal teaching unit</w:t>
                      </w:r>
                      <w:r w:rsidRPr="005B365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</w:p>
                    <w:p w:rsidR="00945887" w:rsidRPr="004C29C7" w:rsidRDefault="00945887" w:rsidP="009458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</w:pPr>
                      <w:proofErr w:type="gramStart"/>
                      <w:r w:rsidRPr="004C29C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Subject</w:t>
                      </w:r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> :</w:t>
                      </w:r>
                      <w:proofErr w:type="gramEnd"/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 </w:t>
                      </w:r>
                      <w:bookmarkStart w:id="1" w:name="_GoBack"/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>English Language 1</w:t>
                      </w:r>
                      <w:bookmarkEnd w:id="1"/>
                      <w:r w:rsidRPr="005B365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</w:p>
                    <w:p w:rsidR="00945887" w:rsidRPr="005B3650" w:rsidRDefault="00945887" w:rsidP="009458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C29C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Education</w:t>
                      </w:r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 </w:t>
                      </w:r>
                      <w:proofErr w:type="gramStart"/>
                      <w:r w:rsidRPr="004C29C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objective</w:t>
                      </w:r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> :</w:t>
                      </w:r>
                      <w:proofErr w:type="gramEnd"/>
                      <w:r w:rsidRPr="004C29C7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 The primary goal of teaching / Learning this Subject, is to improve students level and knowledge of the English language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. </w:t>
                      </w:r>
                      <w:r w:rsidRPr="003338CB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>In addition to acquiring basic vocabulary and terminology in the field of political science, and employing previous linguistic knowledge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>,</w:t>
                      </w:r>
                      <w:r w:rsidRPr="003338CB">
                        <w:rPr>
                          <w:rFonts w:ascii="Sakkal Majalla" w:hAnsi="Sakkal Majalla" w:cs="Sakkal Majalla"/>
                          <w:sz w:val="28"/>
                          <w:szCs w:val="28"/>
                          <w:lang w:val="en-US" w:bidi="ar-DZ"/>
                        </w:rPr>
                        <w:t xml:space="preserve"> to deal with political science topics in the English language.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5793D">
        <w:rPr>
          <w:rStyle w:val="tlid-translation"/>
          <w:rFonts w:asciiTheme="majorBidi" w:hAnsiTheme="majorBidi" w:cstheme="majorBidi"/>
          <w:sz w:val="28"/>
          <w:szCs w:val="28"/>
          <w:lang w:val="en-US"/>
        </w:rPr>
        <w:t>Material :</w:t>
      </w:r>
      <w:proofErr w:type="gramEnd"/>
      <w:r w:rsidRPr="0035793D">
        <w:rPr>
          <w:rStyle w:val="tlid-translation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5793D">
        <w:rPr>
          <w:rStyle w:val="tlid-translation"/>
          <w:rFonts w:asciiTheme="majorBidi" w:hAnsiTheme="majorBidi" w:cstheme="majorBidi"/>
          <w:b/>
          <w:bCs/>
          <w:sz w:val="28"/>
          <w:szCs w:val="28"/>
          <w:lang w:val="en-US"/>
        </w:rPr>
        <w:t>English language 1</w:t>
      </w:r>
    </w:p>
    <w:p w:rsidR="00945887" w:rsidRPr="0035793D" w:rsidRDefault="00945887" w:rsidP="00945887">
      <w:pPr>
        <w:rPr>
          <w:rStyle w:val="tlid-translatio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945887" w:rsidRDefault="00945887" w:rsidP="00945887">
      <w:pPr>
        <w:rPr>
          <w:rStyle w:val="tlid-translation"/>
          <w:rFonts w:ascii="Sakkal Majalla" w:hAnsi="Sakkal Majalla" w:cs="Sakkal Majalla"/>
          <w:b/>
          <w:bCs/>
          <w:color w:val="FF0000"/>
          <w:sz w:val="36"/>
          <w:szCs w:val="36"/>
          <w:highlight w:val="cyan"/>
          <w:lang w:val="en-US"/>
        </w:rPr>
      </w:pPr>
    </w:p>
    <w:p w:rsidR="003A28C7" w:rsidRDefault="00945887"/>
    <w:sectPr w:rsidR="003A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87"/>
    <w:rsid w:val="00945887"/>
    <w:rsid w:val="00C22703"/>
    <w:rsid w:val="00F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D329-F109-4BF5-A8EA-22217AD2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8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94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2021-01-25T16:36:00Z</dcterms:created>
  <dcterms:modified xsi:type="dcterms:W3CDTF">2021-01-25T16:36:00Z</dcterms:modified>
</cp:coreProperties>
</file>