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proofErr w:type="spellStart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>Brazil</w:t>
      </w:r>
      <w:proofErr w:type="spellEnd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>Russia</w:t>
      </w:r>
      <w:proofErr w:type="spellEnd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>India</w:t>
      </w:r>
      <w:proofErr w:type="spellEnd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 xml:space="preserve">, China and South </w:t>
      </w:r>
      <w:proofErr w:type="spellStart"/>
      <w:r w:rsidRPr="00CB0CA2">
        <w:rPr>
          <w:rStyle w:val="lev"/>
          <w:rFonts w:asciiTheme="majorBidi" w:hAnsiTheme="majorBidi" w:cstheme="majorBidi"/>
          <w:color w:val="292929"/>
          <w:sz w:val="28"/>
          <w:szCs w:val="28"/>
        </w:rPr>
        <w:t>Africa</w:t>
      </w:r>
      <w:proofErr w:type="spellEnd"/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idea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BRICS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formulated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by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Chief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Economist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Goldman Sachs, Jim O'Neill, in a 2001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study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entitled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"Building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Better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Global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". It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became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analytical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category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financial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business,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academic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and media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circles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In 2006, the concept,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itself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gave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rise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grouping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incorporated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into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Brazil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Russia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India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China’s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foreign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policy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In 2011, on the occasion of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Third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South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Africa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became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part of the group,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who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adopted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acronym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BRICS.</w:t>
      </w:r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weight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BRICS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certainly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considerable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Between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2003 and 2007,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growth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four countries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accounted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65% of the expansion of world GDP.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terms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purchasing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power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parity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BRICS’ GDP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today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already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exceeds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U.S. or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European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Union.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give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idea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pace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growth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these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countries, in 2003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accounted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9% of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world's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aggregate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GDP, and in 2009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figure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increased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14%. In 2010,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aggregate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GDP of all five countries (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including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South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Africa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)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totaled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US$ 11 trillion, or 18% of the world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Considering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GDP by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purchasing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power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parity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figure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even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higher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>: US$ 19 trillion, or 25%.</w:t>
      </w:r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Until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2006,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were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not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gathered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within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mechanism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allowed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their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articulation. The concept expresses the existence of four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individual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countries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characteristics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which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allow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them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grouped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together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but not as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mechanism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That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changed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Meeting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Foreign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Ministers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of the four countries,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organized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on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sidelines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61</w:t>
      </w:r>
      <w:r w:rsidRPr="00CB0CA2">
        <w:rPr>
          <w:rFonts w:asciiTheme="majorBidi" w:hAnsiTheme="majorBidi" w:cstheme="majorBidi"/>
          <w:color w:val="292929"/>
          <w:sz w:val="28"/>
          <w:szCs w:val="28"/>
          <w:vertAlign w:val="superscript"/>
        </w:rPr>
        <w:t>st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 General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Assembly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United Nations on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September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23</w:t>
      </w:r>
      <w:r w:rsidRPr="00CB0CA2">
        <w:rPr>
          <w:rFonts w:asciiTheme="majorBidi" w:hAnsiTheme="majorBidi" w:cstheme="majorBidi"/>
          <w:color w:val="292929"/>
          <w:sz w:val="28"/>
          <w:szCs w:val="28"/>
          <w:vertAlign w:val="superscript"/>
        </w:rPr>
        <w:t>rd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2006. This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 first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step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Brazil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Russia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India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and China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begin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working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collectively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It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can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said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parallel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the concept “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”, a group came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into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existence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began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the international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scene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BRIC. In 2011,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after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South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Africa’s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entry,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mechanism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became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BRICS (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uppercase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“s”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end).</w:t>
      </w:r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As a group, BRICS has an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informal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character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There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no charter,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does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not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work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fixed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secretariat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nor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does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any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funds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finance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activities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Ultimately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sustains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mechanism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political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will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members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However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BRICS have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degree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institutionalization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which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defined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as the five countries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intensify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their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interaction.</w:t>
      </w:r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An important stage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enhance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BRICS’ vertical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institutionalization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increase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level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political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interaction,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which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since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June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2009,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Yekaterinburg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reached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level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Heads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State/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Government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 Second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held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Brasilia on April 15</w:t>
      </w:r>
      <w:r w:rsidRPr="00CB0CA2">
        <w:rPr>
          <w:rFonts w:asciiTheme="majorBidi" w:hAnsiTheme="majorBidi" w:cstheme="majorBidi"/>
          <w:color w:val="292929"/>
          <w:sz w:val="28"/>
          <w:szCs w:val="28"/>
          <w:vertAlign w:val="superscript"/>
        </w:rPr>
        <w:t>th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2010,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advanced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process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Third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took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place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Sanya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>, China, on April 14</w:t>
      </w:r>
      <w:r w:rsidRPr="00CB0CA2">
        <w:rPr>
          <w:rFonts w:asciiTheme="majorBidi" w:hAnsiTheme="majorBidi" w:cstheme="majorBidi"/>
          <w:color w:val="292929"/>
          <w:sz w:val="28"/>
          <w:szCs w:val="28"/>
          <w:vertAlign w:val="superscript"/>
        </w:rPr>
        <w:t>th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2011,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demonstrated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political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will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follow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up on the dialogue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between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countries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still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present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even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highest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decision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>-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making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level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Third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reinforced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BRICS’ position as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space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dialogue and consensus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within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international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scene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Moreover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expanded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voice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five countries on issues of the 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lastRenderedPageBreak/>
        <w:t xml:space="preserve">global agenda,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particular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those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relating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and finance, and gave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political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impetus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the identification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development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specific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joint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projects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strategic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sectors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such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as agriculture,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energy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science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technology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Fourth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held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on March 29</w:t>
      </w:r>
      <w:r w:rsidRPr="00CB0CA2">
        <w:rPr>
          <w:rFonts w:asciiTheme="majorBidi" w:hAnsiTheme="majorBidi" w:cstheme="majorBidi"/>
          <w:color w:val="292929"/>
          <w:sz w:val="28"/>
          <w:szCs w:val="28"/>
          <w:vertAlign w:val="superscript"/>
        </w:rPr>
        <w:t>th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2012, in New Delhi,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while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Fifth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held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Durban, South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Africa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>, March 27</w:t>
      </w:r>
      <w:r w:rsidRPr="00CB0CA2">
        <w:rPr>
          <w:rFonts w:asciiTheme="majorBidi" w:hAnsiTheme="majorBidi" w:cstheme="majorBidi"/>
          <w:color w:val="292929"/>
          <w:sz w:val="28"/>
          <w:szCs w:val="28"/>
          <w:vertAlign w:val="superscript"/>
        </w:rPr>
        <w:t>th</w:t>
      </w:r>
      <w:r w:rsidRPr="00CB0CA2">
        <w:rPr>
          <w:rFonts w:asciiTheme="majorBidi" w:hAnsiTheme="majorBidi" w:cstheme="majorBidi"/>
          <w:color w:val="292929"/>
          <w:sz w:val="28"/>
          <w:szCs w:val="28"/>
        </w:rPr>
        <w:t>, 2013.</w:t>
      </w:r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Besides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vertical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institutionalization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BRICS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also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opened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to horizontal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institutionalization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by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including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scope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several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fronts of action.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most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developed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front,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doing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justice to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origin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the group,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economic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>-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financial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one.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Ministers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charge of the area of ​​Finance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Governors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Central Banks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frequently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met. BRICS’ Senior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Officials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Responsible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Safety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Issues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already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met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twice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topics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food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security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agriculture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energy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also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been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treated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within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group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ministerial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level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Supreme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Courts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signed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cooperation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document and, on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basis, a course for BRICS’ magistrates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was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held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Brazil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Moreover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events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seeking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approximation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between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academics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businesspersons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representatives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of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cooperatives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already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been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carried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out.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Furthermore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agreements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were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signed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between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development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banks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Statistical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institutes have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also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met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preparation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the Second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Third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published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 compilation of data.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Updated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versions of the compilation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were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launched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at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the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Sanya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and the New Delhi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summit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. All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three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publications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may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be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found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this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site.</w:t>
      </w:r>
    </w:p>
    <w:p w:rsidR="00CB0CA2" w:rsidRPr="00CB0CA2" w:rsidRDefault="00CB0CA2" w:rsidP="00CB0CA2">
      <w:pPr>
        <w:pStyle w:val="NormalWeb"/>
        <w:shd w:val="clear" w:color="auto" w:fill="FFFFFF"/>
        <w:spacing w:before="129" w:beforeAutospacing="0" w:after="129" w:afterAutospacing="0"/>
        <w:jc w:val="both"/>
        <w:rPr>
          <w:rFonts w:asciiTheme="majorBidi" w:hAnsiTheme="majorBidi" w:cstheme="majorBidi"/>
          <w:color w:val="292929"/>
          <w:sz w:val="28"/>
          <w:szCs w:val="28"/>
        </w:rPr>
      </w:pPr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summary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BRICS opens for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its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five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members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a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space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for (a) dialogue, the identification of convergences and consultation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regarding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various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topics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, and (b)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expands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contacts and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cooperation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in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specific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 xml:space="preserve"> </w:t>
      </w:r>
      <w:proofErr w:type="spellStart"/>
      <w:r w:rsidRPr="00CB0CA2">
        <w:rPr>
          <w:rFonts w:asciiTheme="majorBidi" w:hAnsiTheme="majorBidi" w:cstheme="majorBidi"/>
          <w:color w:val="292929"/>
          <w:sz w:val="28"/>
          <w:szCs w:val="28"/>
        </w:rPr>
        <w:t>sectors</w:t>
      </w:r>
      <w:proofErr w:type="spellEnd"/>
      <w:r w:rsidRPr="00CB0CA2">
        <w:rPr>
          <w:rFonts w:asciiTheme="majorBidi" w:hAnsiTheme="majorBidi" w:cstheme="majorBidi"/>
          <w:color w:val="292929"/>
          <w:sz w:val="28"/>
          <w:szCs w:val="28"/>
        </w:rPr>
        <w:t>.</w:t>
      </w:r>
    </w:p>
    <w:p w:rsidR="004B11DC" w:rsidRPr="00CB0CA2" w:rsidRDefault="004B11DC">
      <w:pPr>
        <w:rPr>
          <w:rFonts w:asciiTheme="majorBidi" w:hAnsiTheme="majorBidi" w:cstheme="majorBidi"/>
          <w:sz w:val="48"/>
          <w:szCs w:val="48"/>
        </w:rPr>
      </w:pPr>
    </w:p>
    <w:sectPr w:rsidR="004B11DC" w:rsidRPr="00CB0CA2" w:rsidSect="004B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B0CA2"/>
    <w:rsid w:val="004B11DC"/>
    <w:rsid w:val="00CB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B0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skycom</dc:creator>
  <cp:lastModifiedBy>skycom</cp:lastModifiedBy>
  <cp:revision>1</cp:revision>
  <dcterms:created xsi:type="dcterms:W3CDTF">2024-09-15T06:56:00Z</dcterms:created>
  <dcterms:modified xsi:type="dcterms:W3CDTF">2024-09-15T06:57:00Z</dcterms:modified>
</cp:coreProperties>
</file>