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AC538" w14:textId="77777777" w:rsidR="00BD0754" w:rsidRDefault="00BD0754" w:rsidP="00BD0754">
      <w:pPr>
        <w:bidi/>
        <w:spacing w:before="120" w:after="120" w:line="276" w:lineRule="auto"/>
        <w:jc w:val="both"/>
        <w:rPr>
          <w:rFonts w:ascii="Simplified" w:eastAsia="Times New Roman" w:hAnsi="Simplified" w:cs="Simplified"/>
          <w:b/>
          <w:bCs/>
          <w:color w:val="000000" w:themeColor="text1"/>
          <w:sz w:val="32"/>
          <w:szCs w:val="32"/>
          <w:rtl/>
          <w:lang w:val="fr-FR"/>
        </w:rPr>
      </w:pPr>
      <w:r w:rsidRPr="000528BA">
        <w:rPr>
          <w:rFonts w:ascii="Simplified" w:eastAsia="Times New Roman" w:hAnsi="Simplified" w:cs="Simplified" w:hint="cs"/>
          <w:b/>
          <w:bCs/>
          <w:color w:val="000000" w:themeColor="text1"/>
          <w:sz w:val="32"/>
          <w:szCs w:val="32"/>
          <w:rtl/>
          <w:lang w:val="fr-FR"/>
        </w:rPr>
        <w:t xml:space="preserve">المحاضرة الثالثة: </w:t>
      </w:r>
      <w:r>
        <w:rPr>
          <w:rFonts w:ascii="Simplified" w:eastAsia="Times New Roman" w:hAnsi="Simplified" w:cs="Simplified" w:hint="cs"/>
          <w:b/>
          <w:bCs/>
          <w:color w:val="000000" w:themeColor="text1"/>
          <w:sz w:val="32"/>
          <w:szCs w:val="32"/>
          <w:rtl/>
          <w:lang w:val="fr-FR"/>
        </w:rPr>
        <w:t>المصادر</w:t>
      </w:r>
      <w:r w:rsidRPr="000528BA">
        <w:rPr>
          <w:rFonts w:ascii="Simplified" w:eastAsia="Times New Roman" w:hAnsi="Simplified" w:cs="Simplified" w:hint="cs"/>
          <w:b/>
          <w:bCs/>
          <w:color w:val="000000" w:themeColor="text1"/>
          <w:sz w:val="32"/>
          <w:szCs w:val="32"/>
          <w:rtl/>
          <w:lang w:val="fr-FR"/>
        </w:rPr>
        <w:t xml:space="preserve"> الأوربية وتاريخ الجزائر العثماني.</w:t>
      </w:r>
    </w:p>
    <w:p w14:paraId="71DCBF38" w14:textId="77777777" w:rsidR="00BD0754" w:rsidRDefault="00BD0754" w:rsidP="00BD0754">
      <w:pPr>
        <w:bidi/>
        <w:spacing w:before="120" w:after="120" w:line="276" w:lineRule="auto"/>
        <w:jc w:val="both"/>
        <w:rPr>
          <w:rFonts w:ascii="Simplified" w:eastAsia="Times New Roman" w:hAnsi="Simplified" w:cs="Simplified"/>
          <w:b/>
          <w:bCs/>
          <w:color w:val="000000" w:themeColor="text1"/>
          <w:sz w:val="32"/>
          <w:szCs w:val="32"/>
          <w:rtl/>
          <w:lang w:val="fr-FR"/>
        </w:rPr>
      </w:pPr>
      <w:r>
        <w:rPr>
          <w:rFonts w:ascii="Simplified" w:eastAsia="Times New Roman" w:hAnsi="Simplified" w:cs="Simplified"/>
          <w:b/>
          <w:bCs/>
          <w:color w:val="000000" w:themeColor="text1"/>
          <w:sz w:val="32"/>
          <w:szCs w:val="32"/>
          <w:rtl/>
          <w:lang w:val="fr-FR"/>
        </w:rPr>
        <w:tab/>
      </w:r>
      <w:r>
        <w:rPr>
          <w:rFonts w:ascii="Simplified" w:eastAsia="Times New Roman" w:hAnsi="Simplified" w:cs="Simplified" w:hint="cs"/>
          <w:b/>
          <w:bCs/>
          <w:color w:val="000000" w:themeColor="text1"/>
          <w:sz w:val="32"/>
          <w:szCs w:val="32"/>
          <w:rtl/>
          <w:lang w:val="fr-FR"/>
        </w:rPr>
        <w:t xml:space="preserve">أسباب الكتابة الأوربية حول الجزائر: </w:t>
      </w:r>
    </w:p>
    <w:p w14:paraId="3CA0CB4B" w14:textId="77777777" w:rsidR="00BD0754" w:rsidRDefault="00BD0754" w:rsidP="00BD0754">
      <w:pPr>
        <w:bidi/>
        <w:spacing w:before="120" w:after="120" w:line="276" w:lineRule="auto"/>
        <w:jc w:val="both"/>
        <w:rPr>
          <w:rFonts w:ascii="Simplified" w:eastAsia="Times New Roman" w:hAnsi="Simplified" w:cs="Simplified"/>
          <w:color w:val="000000" w:themeColor="text1"/>
          <w:sz w:val="32"/>
          <w:szCs w:val="32"/>
          <w:rtl/>
          <w:lang w:val="fr-FR"/>
        </w:rPr>
      </w:pPr>
      <w:r>
        <w:rPr>
          <w:rFonts w:ascii="Simplified" w:eastAsia="Times New Roman" w:hAnsi="Simplified" w:cs="Simplified" w:hint="cs"/>
          <w:color w:val="000000" w:themeColor="text1"/>
          <w:sz w:val="32"/>
          <w:szCs w:val="32"/>
          <w:rtl/>
          <w:lang w:val="fr-FR"/>
        </w:rPr>
        <w:t>- يبدو أن السبب المادي كان ذا أهمية بالغة في الكتابة حول الجزائر، فمثلا كان الأسير وبعد عودته إلى أوربا بحاجة إلى المال لبداية حياة جديدة في مجتمع غاب عنه لفترة طويلة.</w:t>
      </w:r>
    </w:p>
    <w:p w14:paraId="7FA3D123" w14:textId="77777777" w:rsidR="00BD0754" w:rsidRDefault="00BD0754" w:rsidP="00BD0754">
      <w:pPr>
        <w:bidi/>
        <w:spacing w:before="120" w:after="120" w:line="276" w:lineRule="auto"/>
        <w:jc w:val="both"/>
        <w:rPr>
          <w:rFonts w:ascii="Simplified" w:eastAsia="Times New Roman" w:hAnsi="Simplified" w:cs="Simplified"/>
          <w:color w:val="000000" w:themeColor="text1"/>
          <w:sz w:val="32"/>
          <w:szCs w:val="32"/>
          <w:rtl/>
          <w:lang w:val="fr-FR"/>
        </w:rPr>
      </w:pPr>
      <w:r>
        <w:rPr>
          <w:rFonts w:ascii="Simplified" w:eastAsia="Times New Roman" w:hAnsi="Simplified" w:cs="Simplified" w:hint="cs"/>
          <w:color w:val="000000" w:themeColor="text1"/>
          <w:sz w:val="32"/>
          <w:szCs w:val="32"/>
          <w:rtl/>
          <w:lang w:val="fr-FR"/>
        </w:rPr>
        <w:t>-</w:t>
      </w:r>
      <w:r w:rsidRPr="001703F6">
        <w:rPr>
          <w:rFonts w:ascii="Simplified" w:eastAsia="Times New Roman" w:hAnsi="Simplified" w:cs="Simplified" w:hint="cs"/>
          <w:color w:val="000000" w:themeColor="text1"/>
          <w:sz w:val="32"/>
          <w:szCs w:val="32"/>
          <w:rtl/>
          <w:lang w:val="fr-FR"/>
        </w:rPr>
        <w:t xml:space="preserve"> الطلب المتزايد للمجتمعات الأوربية لمعرفة المجتمعات الشمال إفريقية؛ الأمر الذي دفع دور النشر إلى التسابق لنشر الأعمال التي تهتم بالجزائر، </w:t>
      </w:r>
      <w:r w:rsidRPr="001703F6">
        <w:rPr>
          <w:rFonts w:ascii="Simplified" w:hAnsi="Simplified" w:cs="Simplified" w:hint="cs"/>
          <w:sz w:val="36"/>
          <w:szCs w:val="36"/>
          <w:rtl/>
        </w:rPr>
        <w:t xml:space="preserve">فصدرت الأعمال في طبعات متكررة، " </w:t>
      </w:r>
      <w:r>
        <w:rPr>
          <w:rFonts w:ascii="Simplified" w:hAnsi="Simplified" w:cs="Simplified" w:hint="cs"/>
          <w:sz w:val="36"/>
          <w:szCs w:val="36"/>
          <w:rtl/>
        </w:rPr>
        <w:t>ف</w:t>
      </w:r>
      <w:r w:rsidRPr="001703F6">
        <w:rPr>
          <w:rFonts w:ascii="Simplified" w:hAnsi="Simplified" w:cs="Simplified" w:hint="cs"/>
          <w:sz w:val="36"/>
          <w:szCs w:val="36"/>
          <w:rtl/>
        </w:rPr>
        <w:t>طبعت مذكرات ماريا مارتين 12 مرة بين سنتي 1809م-1818م، و</w:t>
      </w:r>
      <w:r w:rsidRPr="001703F6">
        <w:rPr>
          <w:rFonts w:ascii="Simplified" w:eastAsia="Times New Roman" w:hAnsi="Simplified" w:cs="Simplified" w:hint="cs"/>
          <w:sz w:val="36"/>
          <w:szCs w:val="36"/>
          <w:rtl/>
          <w:lang w:val="es-ES_tradnl" w:bidi="ar-DZ"/>
        </w:rPr>
        <w:t xml:space="preserve"> </w:t>
      </w:r>
      <w:r>
        <w:rPr>
          <w:rFonts w:ascii="Simplified" w:eastAsia="Times New Roman" w:hAnsi="Simplified" w:cs="Simplified" w:hint="cs"/>
          <w:sz w:val="36"/>
          <w:szCs w:val="36"/>
          <w:rtl/>
          <w:lang w:val="es-ES_tradnl" w:bidi="ar-DZ"/>
        </w:rPr>
        <w:t>أما مذكرة</w:t>
      </w:r>
      <w:r w:rsidRPr="001703F6">
        <w:rPr>
          <w:rFonts w:ascii="Simplified" w:eastAsia="Times New Roman" w:hAnsi="Simplified" w:cs="Simplified" w:hint="cs"/>
          <w:sz w:val="36"/>
          <w:szCs w:val="36"/>
          <w:rtl/>
          <w:lang w:val="es-ES_tradnl" w:bidi="ar-DZ"/>
        </w:rPr>
        <w:t xml:space="preserve"> جون فوكس </w:t>
      </w:r>
      <w:r>
        <w:rPr>
          <w:rFonts w:ascii="Simplified" w:eastAsia="Times New Roman" w:hAnsi="Simplified" w:cs="Simplified" w:hint="cs"/>
          <w:sz w:val="36"/>
          <w:szCs w:val="36"/>
          <w:rtl/>
          <w:lang w:val="es-ES_tradnl" w:bidi="ar-DZ"/>
        </w:rPr>
        <w:t>فطبعت</w:t>
      </w:r>
      <w:r w:rsidRPr="001703F6">
        <w:rPr>
          <w:rFonts w:ascii="Simplified" w:eastAsia="Times New Roman" w:hAnsi="Simplified" w:cs="Simplified" w:hint="cs"/>
          <w:sz w:val="36"/>
          <w:szCs w:val="36"/>
          <w:rtl/>
          <w:lang w:val="es-ES_tradnl" w:bidi="ar-DZ"/>
        </w:rPr>
        <w:t xml:space="preserve"> مرة ثانية بعد 23 سنة على صدورها و</w:t>
      </w:r>
      <w:r>
        <w:rPr>
          <w:rFonts w:ascii="Simplified" w:eastAsia="Times New Roman" w:hAnsi="Simplified" w:cs="Simplified" w:hint="cs"/>
          <w:sz w:val="36"/>
          <w:szCs w:val="36"/>
          <w:rtl/>
          <w:lang w:val="es-ES_tradnl" w:bidi="ar-DZ"/>
        </w:rPr>
        <w:t xml:space="preserve">مذكرات </w:t>
      </w:r>
      <w:r w:rsidRPr="001703F6">
        <w:rPr>
          <w:rFonts w:ascii="Simplified" w:eastAsia="Times New Roman" w:hAnsi="Simplified" w:cs="Simplified" w:hint="cs"/>
          <w:sz w:val="36"/>
          <w:szCs w:val="36"/>
          <w:rtl/>
          <w:lang w:val="es-ES_tradnl" w:bidi="ar-DZ"/>
        </w:rPr>
        <w:t>فرانسيس نايت التي طبعت مرتين خلال العام الأول من صدورها و</w:t>
      </w:r>
      <w:r>
        <w:rPr>
          <w:rFonts w:ascii="Simplified" w:eastAsia="Times New Roman" w:hAnsi="Simplified" w:cs="Simplified" w:hint="cs"/>
          <w:sz w:val="36"/>
          <w:szCs w:val="36"/>
          <w:rtl/>
          <w:lang w:val="es-ES_tradnl" w:bidi="ar-DZ"/>
        </w:rPr>
        <w:t>مذكرة ويليام</w:t>
      </w:r>
      <w:r w:rsidRPr="001703F6">
        <w:rPr>
          <w:rFonts w:ascii="Simplified" w:eastAsia="Times New Roman" w:hAnsi="Simplified" w:cs="Simplified" w:hint="cs"/>
          <w:sz w:val="36"/>
          <w:szCs w:val="36"/>
          <w:rtl/>
          <w:lang w:val="es-ES_tradnl" w:bidi="ar-DZ"/>
        </w:rPr>
        <w:t xml:space="preserve"> أوكلاي التي صدرت مرتين خلال سنتين، وجوزيف بيتس الذي نشر </w:t>
      </w:r>
      <w:r>
        <w:rPr>
          <w:rFonts w:ascii="Simplified" w:eastAsia="Times New Roman" w:hAnsi="Simplified" w:cs="Simplified" w:hint="cs"/>
          <w:sz w:val="36"/>
          <w:szCs w:val="36"/>
          <w:rtl/>
          <w:lang w:val="es-ES_tradnl" w:bidi="ar-DZ"/>
        </w:rPr>
        <w:t>مذكرة</w:t>
      </w:r>
      <w:r w:rsidRPr="001703F6">
        <w:rPr>
          <w:rFonts w:ascii="Simplified" w:eastAsia="Times New Roman" w:hAnsi="Simplified" w:cs="Simplified" w:hint="cs"/>
          <w:sz w:val="36"/>
          <w:szCs w:val="36"/>
          <w:rtl/>
          <w:lang w:val="es-ES_tradnl" w:bidi="ar-DZ"/>
        </w:rPr>
        <w:t xml:space="preserve"> جديدة عن الجزائر هذا بعد أن لقيت روايته الأولى عن القرصنة نتائج عظيمة، و</w:t>
      </w:r>
      <w:r>
        <w:rPr>
          <w:rFonts w:ascii="Simplified" w:eastAsia="Times New Roman" w:hAnsi="Simplified" w:cs="Simplified" w:hint="cs"/>
          <w:sz w:val="36"/>
          <w:szCs w:val="36"/>
          <w:rtl/>
          <w:lang w:val="es-ES_tradnl" w:bidi="ar-DZ"/>
        </w:rPr>
        <w:t>مذكرة</w:t>
      </w:r>
      <w:r w:rsidRPr="001703F6">
        <w:rPr>
          <w:rFonts w:ascii="Simplified" w:eastAsia="Times New Roman" w:hAnsi="Simplified" w:cs="Simplified" w:hint="cs"/>
          <w:sz w:val="36"/>
          <w:szCs w:val="36"/>
          <w:rtl/>
          <w:lang w:val="es-ES_tradnl" w:bidi="ar-DZ"/>
        </w:rPr>
        <w:t xml:space="preserve"> ادوارد وات التي طبعت أربع مرات سنة 1600م"</w:t>
      </w:r>
      <w:r>
        <w:rPr>
          <w:rFonts w:ascii="Simplified" w:eastAsia="Times New Roman" w:hAnsi="Simplified" w:cs="Simplified" w:hint="cs"/>
          <w:sz w:val="36"/>
          <w:szCs w:val="36"/>
          <w:rtl/>
          <w:lang w:val="es-ES_tradnl" w:bidi="ar-DZ"/>
        </w:rPr>
        <w:t>.</w:t>
      </w:r>
    </w:p>
    <w:p w14:paraId="4A9B2433" w14:textId="77777777" w:rsidR="00BD0754" w:rsidRDefault="00BD0754" w:rsidP="00BD0754">
      <w:pPr>
        <w:bidi/>
        <w:spacing w:before="120" w:after="120" w:line="276" w:lineRule="auto"/>
        <w:jc w:val="both"/>
        <w:rPr>
          <w:rFonts w:ascii="Simplified" w:eastAsia="Times New Roman" w:hAnsi="Simplified" w:cs="Simplified"/>
          <w:sz w:val="36"/>
          <w:szCs w:val="36"/>
          <w:rtl/>
          <w:lang w:bidi="ar-DZ"/>
        </w:rPr>
      </w:pPr>
      <w:r>
        <w:rPr>
          <w:rFonts w:ascii="Simplified" w:eastAsia="Times New Roman" w:hAnsi="Simplified" w:cs="Simplified" w:hint="cs"/>
          <w:sz w:val="36"/>
          <w:szCs w:val="36"/>
          <w:rtl/>
          <w:lang w:bidi="ar-DZ"/>
        </w:rPr>
        <w:t>- يرى بروديل أن الحكومات الأوربية قد شجعت على نشر الأعمال ذات البعد الأيديولوجي، وذلك لإبعاد الأوربيين أولا عن الإسلام والمسلمين خاصة وأن الكثير منهم أصبح جنديا أو بحارا في البحرية الجزائرية يحارب دولته الأم، أما السبب الثاني فيتعلق بإبعاد المجتمع عن الاهتمام بالسياسة؛ علما أن أوربا كانت تعيش حالة تغيير في أفكارها السياسية التي أصبحت تنبذ السلطة المطلقة.</w:t>
      </w:r>
    </w:p>
    <w:p w14:paraId="3CC8955D" w14:textId="77777777" w:rsidR="00BD0754" w:rsidRDefault="00BD0754" w:rsidP="00BD0754">
      <w:pPr>
        <w:bidi/>
        <w:spacing w:before="120" w:after="120" w:line="276" w:lineRule="auto"/>
        <w:jc w:val="both"/>
        <w:rPr>
          <w:rFonts w:ascii="Simplified" w:eastAsia="Times New Roman" w:hAnsi="Simplified" w:cs="Simplified"/>
          <w:color w:val="000000" w:themeColor="text1"/>
          <w:sz w:val="32"/>
          <w:szCs w:val="32"/>
          <w:rtl/>
          <w:lang w:val="fr-FR"/>
        </w:rPr>
      </w:pPr>
      <w:r>
        <w:rPr>
          <w:rFonts w:ascii="Simplified" w:eastAsia="Times New Roman" w:hAnsi="Simplified" w:cs="Simplified" w:hint="cs"/>
          <w:color w:val="000000" w:themeColor="text1"/>
          <w:sz w:val="32"/>
          <w:szCs w:val="32"/>
          <w:rtl/>
          <w:lang w:val="fr-FR"/>
        </w:rPr>
        <w:t>- النكسة التي كانت تعيشها الكنيسة نفسها؛ خاصة حالة الإعتناق التي كان يشهدها العالم الأوربي للإسلام، فقد اعتنق ستة آلاف مسيحي الإسلام في الجزائر أواسط القرن السابع عشر، وهي نسبة كبيرة جدا أين تمثل 1/3 من الأسرى الموجودين بالجزائر.</w:t>
      </w:r>
    </w:p>
    <w:p w14:paraId="7616ECA5" w14:textId="77777777" w:rsidR="00BD0754" w:rsidRPr="00AB3B61" w:rsidRDefault="00BD0754" w:rsidP="00BD0754">
      <w:pPr>
        <w:bidi/>
        <w:spacing w:before="120" w:after="120" w:line="276" w:lineRule="auto"/>
        <w:jc w:val="both"/>
        <w:rPr>
          <w:rFonts w:ascii="Simplified" w:eastAsia="Times New Roman" w:hAnsi="Simplified" w:cs="Simplified"/>
          <w:b/>
          <w:bCs/>
          <w:color w:val="000000" w:themeColor="text1"/>
          <w:sz w:val="32"/>
          <w:szCs w:val="32"/>
          <w:rtl/>
          <w:lang w:val="fr-FR"/>
        </w:rPr>
      </w:pPr>
      <w:r w:rsidRPr="00AB3B61">
        <w:rPr>
          <w:rFonts w:ascii="Simplified" w:eastAsia="Times New Roman" w:hAnsi="Simplified" w:cs="Simplified" w:hint="cs"/>
          <w:b/>
          <w:bCs/>
          <w:color w:val="000000" w:themeColor="text1"/>
          <w:sz w:val="32"/>
          <w:szCs w:val="32"/>
          <w:rtl/>
          <w:lang w:val="fr-FR"/>
        </w:rPr>
        <w:t>الطرح التراكمي المتكرر في المصادر الأوربية حول الجزائر:</w:t>
      </w:r>
    </w:p>
    <w:p w14:paraId="68816A4E" w14:textId="77777777" w:rsidR="00BD0754" w:rsidRPr="00AB1D8B" w:rsidRDefault="00BD0754" w:rsidP="00BD0754">
      <w:pPr>
        <w:bidi/>
        <w:spacing w:before="120" w:after="120" w:line="276" w:lineRule="auto"/>
        <w:jc w:val="both"/>
        <w:rPr>
          <w:rFonts w:ascii="Simplified" w:hAnsi="Simplified" w:cs="Simplified"/>
          <w:b/>
          <w:sz w:val="32"/>
          <w:szCs w:val="32"/>
          <w:rtl/>
        </w:rPr>
      </w:pPr>
      <w:r w:rsidRPr="00AB1D8B">
        <w:rPr>
          <w:rFonts w:ascii="Simplified" w:hAnsi="Simplified" w:cs="Simplified" w:hint="cs"/>
          <w:b/>
          <w:sz w:val="32"/>
          <w:szCs w:val="32"/>
          <w:rtl/>
        </w:rPr>
        <w:t xml:space="preserve">- </w:t>
      </w:r>
      <w:r w:rsidRPr="00AB1D8B">
        <w:rPr>
          <w:rFonts w:ascii="Simplified" w:hAnsi="Simplified" w:cs="Simplified"/>
          <w:b/>
          <w:sz w:val="32"/>
          <w:szCs w:val="32"/>
          <w:rtl/>
        </w:rPr>
        <w:t xml:space="preserve">جاءت الكتابات الغربية ضمن ما يمكن تسميته كتابات تراكمية خدمة "للرب، السلطة والأمة" ولهذا الغرض النبيل فقد افتتحت أغلب </w:t>
      </w:r>
      <w:r w:rsidRPr="00AB1D8B">
        <w:rPr>
          <w:rFonts w:ascii="Simplified" w:hAnsi="Simplified" w:cs="Simplified" w:hint="cs"/>
          <w:b/>
          <w:sz w:val="32"/>
          <w:szCs w:val="32"/>
          <w:rtl/>
        </w:rPr>
        <w:t>المصادر</w:t>
      </w:r>
      <w:r w:rsidRPr="00AB1D8B">
        <w:rPr>
          <w:rFonts w:ascii="Simplified" w:hAnsi="Simplified" w:cs="Simplified"/>
          <w:b/>
          <w:sz w:val="32"/>
          <w:szCs w:val="32"/>
          <w:rtl/>
        </w:rPr>
        <w:t xml:space="preserve"> </w:t>
      </w:r>
      <w:r w:rsidRPr="00AB1D8B">
        <w:rPr>
          <w:rFonts w:ascii="Simplified" w:hAnsi="Simplified" w:cs="Simplified" w:hint="cs"/>
          <w:b/>
          <w:sz w:val="32"/>
          <w:szCs w:val="32"/>
          <w:rtl/>
        </w:rPr>
        <w:t xml:space="preserve">حول الإسلام </w:t>
      </w:r>
      <w:r w:rsidRPr="00AB1D8B">
        <w:rPr>
          <w:rFonts w:ascii="Simplified" w:hAnsi="Simplified" w:cs="Simplified"/>
          <w:b/>
          <w:sz w:val="32"/>
          <w:szCs w:val="32"/>
          <w:rtl/>
        </w:rPr>
        <w:t>خلال عهد الملكة إليزابيث بـ"من أجل الرّب والملكة"، ومن هذا المنطلق فالتضخيم في الرواية ضدّ الآخر المسلم لم يكن</w:t>
      </w:r>
      <w:r w:rsidRPr="00AB1D8B">
        <w:rPr>
          <w:rFonts w:ascii="Simplified" w:hAnsi="Simplified" w:cs="Simplified" w:hint="cs"/>
          <w:b/>
          <w:sz w:val="32"/>
          <w:szCs w:val="32"/>
          <w:rtl/>
          <w:lang w:bidi="ar-DZ"/>
        </w:rPr>
        <w:t xml:space="preserve"> </w:t>
      </w:r>
      <w:r w:rsidRPr="00AB1D8B">
        <w:rPr>
          <w:rFonts w:ascii="Simplified" w:hAnsi="Simplified" w:cs="Simplified"/>
          <w:b/>
          <w:sz w:val="32"/>
          <w:szCs w:val="32"/>
          <w:rtl/>
        </w:rPr>
        <w:t xml:space="preserve">أمرا سيئا ما دام </w:t>
      </w:r>
      <w:r w:rsidRPr="00AB1D8B">
        <w:rPr>
          <w:rFonts w:ascii="Simplified" w:hAnsi="Simplified" w:cs="Simplified" w:hint="cs"/>
          <w:b/>
          <w:sz w:val="32"/>
          <w:szCs w:val="32"/>
          <w:rtl/>
          <w:lang w:bidi="ar-DZ"/>
        </w:rPr>
        <w:t>يسيء</w:t>
      </w:r>
      <w:r w:rsidRPr="00AB1D8B">
        <w:rPr>
          <w:rFonts w:ascii="Simplified" w:hAnsi="Simplified" w:cs="Simplified"/>
          <w:b/>
          <w:sz w:val="32"/>
          <w:szCs w:val="32"/>
          <w:rtl/>
        </w:rPr>
        <w:t xml:space="preserve"> "</w:t>
      </w:r>
      <w:r w:rsidRPr="00AB1D8B">
        <w:rPr>
          <w:rFonts w:ascii="Simplified" w:hAnsi="Simplified" w:cs="Simplified" w:hint="cs"/>
          <w:b/>
          <w:sz w:val="32"/>
          <w:szCs w:val="32"/>
          <w:rtl/>
        </w:rPr>
        <w:t>ل</w:t>
      </w:r>
      <w:r w:rsidRPr="00AB1D8B">
        <w:rPr>
          <w:rFonts w:ascii="Simplified" w:hAnsi="Simplified" w:cs="Simplified"/>
          <w:b/>
          <w:sz w:val="32"/>
          <w:szCs w:val="32"/>
          <w:rtl/>
        </w:rPr>
        <w:t xml:space="preserve">لشرّير </w:t>
      </w:r>
      <w:r w:rsidRPr="00AB1D8B">
        <w:rPr>
          <w:rFonts w:ascii="Simplified" w:hAnsi="Simplified" w:cs="Simplified" w:hint="cs"/>
          <w:b/>
          <w:sz w:val="32"/>
          <w:szCs w:val="32"/>
          <w:rtl/>
        </w:rPr>
        <w:t>الجزائري</w:t>
      </w:r>
      <w:r w:rsidRPr="00AB1D8B">
        <w:rPr>
          <w:rFonts w:ascii="Simplified" w:hAnsi="Simplified" w:cs="Simplified"/>
          <w:b/>
          <w:sz w:val="32"/>
          <w:szCs w:val="32"/>
          <w:rtl/>
        </w:rPr>
        <w:t>"</w:t>
      </w:r>
      <w:r w:rsidRPr="00AB1D8B">
        <w:rPr>
          <w:rFonts w:ascii="Simplified" w:hAnsi="Simplified" w:cs="Simplified" w:hint="cs"/>
          <w:b/>
          <w:sz w:val="32"/>
          <w:szCs w:val="32"/>
          <w:rtl/>
        </w:rPr>
        <w:t>.</w:t>
      </w:r>
    </w:p>
    <w:p w14:paraId="47D80F9F" w14:textId="77777777" w:rsidR="00BD0754" w:rsidRPr="00AB1D8B" w:rsidRDefault="00BD0754" w:rsidP="00BD0754">
      <w:pPr>
        <w:bidi/>
        <w:spacing w:before="120" w:after="120" w:line="276" w:lineRule="auto"/>
        <w:jc w:val="both"/>
        <w:rPr>
          <w:rFonts w:ascii="Simplified" w:hAnsi="Simplified" w:cs="Simplified"/>
          <w:sz w:val="32"/>
          <w:szCs w:val="32"/>
          <w:rtl/>
        </w:rPr>
      </w:pPr>
      <w:r w:rsidRPr="00AB1D8B">
        <w:rPr>
          <w:rFonts w:ascii="Simplified" w:eastAsia="Times New Roman" w:hAnsi="Simplified" w:cs="Simplified" w:hint="cs"/>
          <w:color w:val="000000" w:themeColor="text1"/>
          <w:sz w:val="32"/>
          <w:szCs w:val="32"/>
          <w:rtl/>
          <w:lang w:val="fr-FR"/>
        </w:rPr>
        <w:t xml:space="preserve">- </w:t>
      </w:r>
      <w:r w:rsidRPr="00AB1D8B">
        <w:rPr>
          <w:rFonts w:ascii="Simplified" w:hAnsi="Simplified" w:cs="Simplified" w:hint="cs"/>
          <w:sz w:val="32"/>
          <w:szCs w:val="32"/>
          <w:rtl/>
        </w:rPr>
        <w:t>إن</w:t>
      </w:r>
      <w:r w:rsidRPr="00AB1D8B">
        <w:rPr>
          <w:rFonts w:ascii="Simplified" w:hAnsi="Simplified" w:cs="Simplified"/>
          <w:sz w:val="32"/>
          <w:szCs w:val="32"/>
          <w:rtl/>
        </w:rPr>
        <w:t xml:space="preserve"> الم</w:t>
      </w:r>
      <w:r w:rsidRPr="00AB1D8B">
        <w:rPr>
          <w:rFonts w:ascii="Simplified" w:hAnsi="Simplified" w:cs="Simplified" w:hint="cs"/>
          <w:sz w:val="32"/>
          <w:szCs w:val="32"/>
          <w:rtl/>
        </w:rPr>
        <w:t>اد</w:t>
      </w:r>
      <w:r w:rsidRPr="00AB1D8B">
        <w:rPr>
          <w:rFonts w:ascii="Simplified" w:hAnsi="Simplified" w:cs="Simplified"/>
          <w:sz w:val="32"/>
          <w:szCs w:val="32"/>
          <w:rtl/>
        </w:rPr>
        <w:t>ة الخبرية في دراسة العلاقة بين الضفتين الشمالية والجنوبية كتب جزء</w:t>
      </w:r>
      <w:r w:rsidRPr="00AB1D8B">
        <w:rPr>
          <w:rFonts w:ascii="Simplified" w:hAnsi="Simplified" w:cs="Simplified" w:hint="cs"/>
          <w:sz w:val="32"/>
          <w:szCs w:val="32"/>
          <w:rtl/>
        </w:rPr>
        <w:t>ا</w:t>
      </w:r>
      <w:r w:rsidRPr="00AB1D8B">
        <w:rPr>
          <w:rFonts w:ascii="Simplified" w:hAnsi="Simplified" w:cs="Simplified"/>
          <w:sz w:val="32"/>
          <w:szCs w:val="32"/>
          <w:rtl/>
        </w:rPr>
        <w:t xml:space="preserve"> كبيرا منها أسرى </w:t>
      </w:r>
      <w:r w:rsidRPr="00AB1D8B">
        <w:rPr>
          <w:rFonts w:ascii="Simplified" w:hAnsi="Simplified" w:cs="Simplified" w:hint="cs"/>
          <w:sz w:val="32"/>
          <w:szCs w:val="32"/>
          <w:rtl/>
        </w:rPr>
        <w:t>ذوي</w:t>
      </w:r>
      <w:r w:rsidRPr="00AB1D8B">
        <w:rPr>
          <w:rFonts w:ascii="Simplified" w:hAnsi="Simplified" w:cs="Simplified"/>
          <w:sz w:val="32"/>
          <w:szCs w:val="32"/>
          <w:rtl/>
        </w:rPr>
        <w:t xml:space="preserve"> مستوى تعليمي منخفض فقد حملت في الغالب تضخيما في الرواية خدمة لأهداف الكنيسة </w:t>
      </w:r>
      <w:r w:rsidRPr="00AB1D8B">
        <w:rPr>
          <w:rFonts w:ascii="Simplified" w:hAnsi="Simplified" w:cs="Simplified" w:hint="cs"/>
          <w:sz w:val="32"/>
          <w:szCs w:val="32"/>
          <w:rtl/>
        </w:rPr>
        <w:t xml:space="preserve">بهدف </w:t>
      </w:r>
      <w:r w:rsidRPr="00AB1D8B">
        <w:rPr>
          <w:rFonts w:ascii="Simplified" w:hAnsi="Simplified" w:cs="Simplified"/>
          <w:sz w:val="32"/>
          <w:szCs w:val="32"/>
          <w:rtl/>
        </w:rPr>
        <w:t>إبعاد القراء عن الإسلام ودفع الأوربيين للتضامن مع إخوانهم الأسرى في شمال إفريقيا</w:t>
      </w:r>
      <w:r w:rsidRPr="00AB1D8B">
        <w:rPr>
          <w:rFonts w:ascii="Simplified" w:hAnsi="Simplified" w:cs="Simplified"/>
          <w:sz w:val="32"/>
          <w:szCs w:val="32"/>
        </w:rPr>
        <w:t xml:space="preserve"> </w:t>
      </w:r>
      <w:r w:rsidRPr="00AB1D8B">
        <w:rPr>
          <w:rFonts w:ascii="Simplified" w:hAnsi="Simplified" w:cs="Simplified"/>
          <w:sz w:val="32"/>
          <w:szCs w:val="32"/>
          <w:rtl/>
        </w:rPr>
        <w:t xml:space="preserve">وجمع التبرعات لتحريرهم، وهكذا فإن هذه المذكرات جاءت في الغالب لتعبّر </w:t>
      </w:r>
      <w:r w:rsidRPr="00AB1D8B">
        <w:rPr>
          <w:rFonts w:ascii="Simplified" w:hAnsi="Simplified" w:cs="Simplified"/>
          <w:sz w:val="32"/>
          <w:szCs w:val="32"/>
          <w:rtl/>
        </w:rPr>
        <w:lastRenderedPageBreak/>
        <w:t>عن معاناة الأسير الذي وقع في الأسر نتيجة"</w:t>
      </w:r>
      <w:r w:rsidRPr="00AB1D8B">
        <w:rPr>
          <w:rFonts w:ascii="Simplified" w:hAnsi="Simplified" w:cs="Simplified"/>
          <w:sz w:val="32"/>
          <w:szCs w:val="32"/>
        </w:rPr>
        <w:t xml:space="preserve"> </w:t>
      </w:r>
      <w:r w:rsidRPr="00AB1D8B">
        <w:rPr>
          <w:rFonts w:ascii="Simplified" w:hAnsi="Simplified" w:cs="Simplified"/>
          <w:sz w:val="32"/>
          <w:szCs w:val="32"/>
          <w:rtl/>
        </w:rPr>
        <w:t>هجوم بحري عنيف من قبل قراصنة البربر"</w:t>
      </w:r>
      <w:r w:rsidRPr="00AB1D8B">
        <w:rPr>
          <w:rFonts w:ascii="Simplified" w:hAnsi="Simplified" w:cs="Simplified" w:hint="cs"/>
          <w:sz w:val="32"/>
          <w:szCs w:val="32"/>
          <w:rtl/>
        </w:rPr>
        <w:t xml:space="preserve"> حسبهم.</w:t>
      </w:r>
      <w:r w:rsidRPr="00AB1D8B">
        <w:rPr>
          <w:rFonts w:ascii="Simplified" w:hAnsi="Simplified" w:cs="Simplified"/>
          <w:sz w:val="32"/>
          <w:szCs w:val="32"/>
          <w:rtl/>
        </w:rPr>
        <w:t xml:space="preserve"> وعبر عن هذا غالان في سيرته الذاتية "مذكرات حول أسر وتحرير دييغو</w:t>
      </w:r>
      <w:r w:rsidRPr="00AB1D8B">
        <w:rPr>
          <w:rFonts w:ascii="Simplified" w:hAnsi="Simplified" w:cs="Simplified" w:hint="cs"/>
          <w:sz w:val="32"/>
          <w:szCs w:val="32"/>
          <w:rtl/>
        </w:rPr>
        <w:t xml:space="preserve"> </w:t>
      </w:r>
      <w:r w:rsidRPr="00AB1D8B">
        <w:rPr>
          <w:rFonts w:ascii="Simplified" w:hAnsi="Simplified" w:cs="Simplified"/>
          <w:sz w:val="32"/>
          <w:szCs w:val="32"/>
          <w:rtl/>
        </w:rPr>
        <w:t xml:space="preserve">غالان" : "أخيرا، </w:t>
      </w:r>
      <w:r w:rsidRPr="00AB1D8B">
        <w:rPr>
          <w:rFonts w:ascii="Simplified" w:hAnsi="Simplified" w:cs="Simplified" w:hint="cs"/>
          <w:sz w:val="32"/>
          <w:szCs w:val="32"/>
          <w:rtl/>
        </w:rPr>
        <w:t>و</w:t>
      </w:r>
      <w:r w:rsidRPr="00AB1D8B">
        <w:rPr>
          <w:rFonts w:ascii="Simplified" w:hAnsi="Simplified" w:cs="Simplified"/>
          <w:sz w:val="32"/>
          <w:szCs w:val="32"/>
          <w:rtl/>
        </w:rPr>
        <w:t>بعد أكثر من عشرين يوما</w:t>
      </w:r>
      <w:r w:rsidRPr="00AB1D8B">
        <w:rPr>
          <w:rFonts w:ascii="Simplified" w:hAnsi="Simplified" w:cs="Simplified"/>
          <w:sz w:val="32"/>
          <w:szCs w:val="32"/>
        </w:rPr>
        <w:t xml:space="preserve"> </w:t>
      </w:r>
      <w:r w:rsidRPr="00AB1D8B">
        <w:rPr>
          <w:rFonts w:ascii="Simplified" w:hAnsi="Simplified" w:cs="Simplified"/>
          <w:sz w:val="32"/>
          <w:szCs w:val="32"/>
          <w:rtl/>
        </w:rPr>
        <w:t xml:space="preserve">من إقلاعنا وتركنا ميناء ملغا خلفنا </w:t>
      </w:r>
      <w:r w:rsidRPr="00AB1D8B">
        <w:rPr>
          <w:rFonts w:ascii="Simplified" w:hAnsi="Simplified" w:cs="Simplified" w:hint="cs"/>
          <w:sz w:val="32"/>
          <w:szCs w:val="32"/>
          <w:rtl/>
          <w:lang w:bidi="ar-DZ"/>
        </w:rPr>
        <w:t>و</w:t>
      </w:r>
      <w:r w:rsidRPr="00AB1D8B">
        <w:rPr>
          <w:rFonts w:ascii="Simplified" w:hAnsi="Simplified" w:cs="Simplified"/>
          <w:sz w:val="32"/>
          <w:szCs w:val="32"/>
          <w:rtl/>
        </w:rPr>
        <w:t xml:space="preserve">مع رياح مساعدة وبعد يومين من الإبحار نحو وهران تجلت أمامنا منطقة البربر على بعد... أقلعت ثمانية غاليارات كبيرة من السواحل تعود للأتراك تحت قيادة مراد </w:t>
      </w:r>
      <w:r w:rsidRPr="00AB1D8B">
        <w:rPr>
          <w:rFonts w:ascii="Simplified" w:hAnsi="Simplified" w:cs="Simplified" w:hint="cs"/>
          <w:sz w:val="32"/>
          <w:szCs w:val="32"/>
          <w:rtl/>
        </w:rPr>
        <w:t>أرنؤوط</w:t>
      </w:r>
      <w:r w:rsidRPr="00AB1D8B">
        <w:rPr>
          <w:rFonts w:ascii="Simplified" w:hAnsi="Simplified" w:cs="Simplified"/>
          <w:sz w:val="32"/>
          <w:szCs w:val="32"/>
          <w:rtl/>
        </w:rPr>
        <w:t xml:space="preserve"> "المرتد" الألباني... وبمجرد أن رآهم قائد سفينتنا قال: "لقد هلكنا".</w:t>
      </w:r>
    </w:p>
    <w:p w14:paraId="46DC2612" w14:textId="77777777" w:rsidR="00BD0754" w:rsidRDefault="00BD0754" w:rsidP="00BD0754">
      <w:pPr>
        <w:bidi/>
        <w:spacing w:before="120" w:after="120" w:line="276" w:lineRule="auto"/>
        <w:jc w:val="both"/>
        <w:rPr>
          <w:rFonts w:ascii="Simplified" w:hAnsi="Simplified" w:cs="Simplified"/>
          <w:sz w:val="32"/>
          <w:szCs w:val="32"/>
          <w:rtl/>
        </w:rPr>
      </w:pPr>
      <w:r>
        <w:rPr>
          <w:rFonts w:ascii="Simplified" w:eastAsia="Times New Roman" w:hAnsi="Simplified" w:cs="Simplified" w:hint="cs"/>
          <w:color w:val="000000" w:themeColor="text1"/>
          <w:sz w:val="32"/>
          <w:szCs w:val="32"/>
          <w:rtl/>
          <w:lang w:val="fr-FR"/>
        </w:rPr>
        <w:t xml:space="preserve">- النقل الحرفي الذي ساد الأعمال الغربية، فهاي ماريا مارتين تنقل حرفيا ماكتبه جون فوس في مذكراته التي نشرها سنة 1796م، </w:t>
      </w:r>
      <w:r w:rsidRPr="00A0309D">
        <w:rPr>
          <w:rFonts w:ascii="Simplified" w:eastAsia="Times New Roman" w:hAnsi="Simplified" w:cs="Simplified" w:hint="cs"/>
          <w:color w:val="000000" w:themeColor="text1"/>
          <w:sz w:val="32"/>
          <w:szCs w:val="32"/>
          <w:rtl/>
          <w:lang w:val="fr-FR"/>
        </w:rPr>
        <w:t xml:space="preserve">كما أنها نقلت أيضا عن ماري فالنات أساليب التعذيب، </w:t>
      </w:r>
      <w:r w:rsidRPr="00A0309D">
        <w:rPr>
          <w:rFonts w:ascii="Simplified" w:hAnsi="Simplified" w:cs="Simplified"/>
          <w:sz w:val="32"/>
          <w:szCs w:val="32"/>
          <w:rtl/>
          <w:lang w:bidi="ar-DZ"/>
        </w:rPr>
        <w:t xml:space="preserve">وأكدت ماريا مارتين التعذيب "لقد كان يتم إجبارنا مرارا لأخطاء تافهة على نزع ملابسنا، لنقف بعدها عدة دقائق داخل نار متأجّجة، وفي مرّات أخرى ترمي [تؤكد هنا أن المعذّبة امرأة] الجمر والفحم داخل صدورنا، وقامت في حضوري بسلب الحياة من فتاة مسكينة بنثر الأرز المغلّى </w:t>
      </w:r>
      <w:r w:rsidRPr="00A0309D">
        <w:rPr>
          <w:rFonts w:ascii="Simplified" w:hAnsi="Simplified" w:cs="Simplified" w:hint="cs"/>
          <w:sz w:val="32"/>
          <w:szCs w:val="32"/>
          <w:rtl/>
          <w:lang w:bidi="ar-DZ"/>
        </w:rPr>
        <w:t xml:space="preserve">على </w:t>
      </w:r>
      <w:r w:rsidRPr="00A0309D">
        <w:rPr>
          <w:rFonts w:ascii="Simplified" w:hAnsi="Simplified" w:cs="Simplified"/>
          <w:sz w:val="32"/>
          <w:szCs w:val="32"/>
          <w:rtl/>
          <w:lang w:bidi="ar-DZ"/>
        </w:rPr>
        <w:t>جسدها العاري".</w:t>
      </w:r>
      <w:r w:rsidRPr="00A0309D">
        <w:rPr>
          <w:rFonts w:ascii="Simplified" w:hAnsi="Simplified" w:cs="Simplified"/>
          <w:sz w:val="32"/>
          <w:szCs w:val="32"/>
          <w:lang w:bidi="ar-DZ"/>
        </w:rPr>
        <w:t xml:space="preserve"> </w:t>
      </w:r>
      <w:r w:rsidRPr="00A0309D">
        <w:rPr>
          <w:rFonts w:ascii="Simplified" w:hAnsi="Simplified" w:cs="Simplified"/>
          <w:sz w:val="32"/>
          <w:szCs w:val="32"/>
          <w:rtl/>
        </w:rPr>
        <w:t>كلام ماريا مارتين هذا لم نجده في نسخة 1818م لأنه بين سنتي 1809-1818 صدرت 12 طبع</w:t>
      </w:r>
      <w:r w:rsidRPr="00A0309D">
        <w:rPr>
          <w:rFonts w:ascii="Simplified" w:hAnsi="Simplified" w:cs="Simplified" w:hint="cs"/>
          <w:sz w:val="32"/>
          <w:szCs w:val="32"/>
          <w:rtl/>
        </w:rPr>
        <w:t>ة</w:t>
      </w:r>
      <w:r w:rsidRPr="00A0309D">
        <w:rPr>
          <w:rFonts w:ascii="Simplified" w:hAnsi="Simplified" w:cs="Simplified"/>
          <w:sz w:val="32"/>
          <w:szCs w:val="32"/>
          <w:rtl/>
        </w:rPr>
        <w:t xml:space="preserve"> للرواية، وأما جيمس لويس فيعتبر أنّ "دلالات الأرز على جسمها العاري لا تحتاج لتفسير"</w:t>
      </w:r>
      <w:r>
        <w:rPr>
          <w:rFonts w:ascii="Simplified" w:hAnsi="Simplified" w:cs="Simplified" w:hint="cs"/>
          <w:sz w:val="32"/>
          <w:szCs w:val="32"/>
          <w:rtl/>
        </w:rPr>
        <w:t xml:space="preserve"> </w:t>
      </w:r>
      <w:r w:rsidRPr="00A0309D">
        <w:rPr>
          <w:rFonts w:ascii="Simplified" w:hAnsi="Simplified" w:cs="Simplified"/>
          <w:sz w:val="32"/>
          <w:szCs w:val="32"/>
          <w:rtl/>
        </w:rPr>
        <w:t xml:space="preserve">لكن يظهر أنّ كلام ماريا مارتين السابق تمّ سرقته حرفيا عن رواية فالنات الصادرة سنة 1806م أي ثلاث سنوات قبل صدور رواية ماريا مارتين "لقد كان يتم إجبارنا مرارا على نزع ملابسنا لأخطاء صغيرة، لنقف بعدها داخل نار متأجّجة حتى تتقرح أجسادنا بالكامل تقريبا، ويتم في أحيان أخرى </w:t>
      </w:r>
      <w:r w:rsidRPr="00A0309D">
        <w:rPr>
          <w:rFonts w:ascii="Simplified" w:hAnsi="Simplified" w:cs="Simplified" w:hint="cs"/>
          <w:sz w:val="32"/>
          <w:szCs w:val="32"/>
          <w:rtl/>
        </w:rPr>
        <w:t xml:space="preserve">إجبارنا </w:t>
      </w:r>
      <w:r w:rsidRPr="00A0309D">
        <w:rPr>
          <w:rFonts w:ascii="Simplified" w:hAnsi="Simplified" w:cs="Simplified"/>
          <w:sz w:val="32"/>
          <w:szCs w:val="32"/>
          <w:rtl/>
        </w:rPr>
        <w:t>على الوقوف فوق الجمر، ففي إحدى المرات تمّ إنهاء حياة فتاة فرنسية مسكينة، وهذا بتجريدها من ملابسها ومن ثمّ رمي الأرز المغلى على جسدها".</w:t>
      </w:r>
    </w:p>
    <w:p w14:paraId="06AD5C2E" w14:textId="77777777" w:rsidR="00BD0754" w:rsidRDefault="00BD0754" w:rsidP="00BD0754">
      <w:pPr>
        <w:bidi/>
        <w:spacing w:before="120" w:after="120" w:line="276" w:lineRule="auto"/>
        <w:jc w:val="both"/>
        <w:rPr>
          <w:rFonts w:ascii="Simplified" w:hAnsi="Simplified" w:cs="Simplified"/>
          <w:sz w:val="32"/>
          <w:szCs w:val="32"/>
          <w:rtl/>
        </w:rPr>
      </w:pPr>
    </w:p>
    <w:p w14:paraId="43B609CE" w14:textId="77777777" w:rsidR="00BD0754" w:rsidRDefault="00BD0754" w:rsidP="00BD0754">
      <w:pPr>
        <w:bidi/>
        <w:spacing w:before="120" w:after="120" w:line="276" w:lineRule="auto"/>
        <w:jc w:val="both"/>
        <w:rPr>
          <w:rFonts w:ascii="Simplified" w:hAnsi="Simplified" w:cs="Simplified"/>
          <w:sz w:val="32"/>
          <w:szCs w:val="32"/>
          <w:rtl/>
        </w:rPr>
      </w:pPr>
    </w:p>
    <w:p w14:paraId="39A30D69" w14:textId="77777777" w:rsidR="00BD0754" w:rsidRDefault="00BD0754" w:rsidP="00BD0754">
      <w:pPr>
        <w:bidi/>
        <w:spacing w:before="120" w:after="120" w:line="276" w:lineRule="auto"/>
        <w:jc w:val="both"/>
        <w:rPr>
          <w:rFonts w:ascii="Simplified" w:hAnsi="Simplified" w:cs="Simplified"/>
          <w:sz w:val="32"/>
          <w:szCs w:val="32"/>
          <w:rtl/>
        </w:rPr>
      </w:pPr>
    </w:p>
    <w:p w14:paraId="3F464C5D" w14:textId="77777777" w:rsidR="00BD0754" w:rsidRDefault="00BD0754" w:rsidP="00BD0754">
      <w:pPr>
        <w:bidi/>
        <w:spacing w:before="120" w:after="120" w:line="276" w:lineRule="auto"/>
        <w:jc w:val="both"/>
        <w:rPr>
          <w:rFonts w:ascii="Simplified" w:hAnsi="Simplified" w:cs="Simplified"/>
          <w:sz w:val="32"/>
          <w:szCs w:val="32"/>
          <w:rtl/>
        </w:rPr>
      </w:pPr>
    </w:p>
    <w:p w14:paraId="06EC4FC0" w14:textId="77777777" w:rsidR="00BD0754" w:rsidRDefault="00BD0754" w:rsidP="00BD0754">
      <w:pPr>
        <w:bidi/>
        <w:spacing w:before="120" w:after="120" w:line="276" w:lineRule="auto"/>
        <w:jc w:val="both"/>
        <w:rPr>
          <w:rFonts w:ascii="Simplified" w:hAnsi="Simplified" w:cs="Simplified"/>
          <w:sz w:val="32"/>
          <w:szCs w:val="32"/>
          <w:rtl/>
        </w:rPr>
      </w:pPr>
    </w:p>
    <w:p w14:paraId="32BC2290" w14:textId="77777777" w:rsidR="00BD0754" w:rsidRDefault="00BD0754" w:rsidP="00BD0754">
      <w:pPr>
        <w:bidi/>
        <w:spacing w:before="120" w:after="120" w:line="276" w:lineRule="auto"/>
        <w:jc w:val="both"/>
        <w:rPr>
          <w:rFonts w:ascii="Simplified" w:hAnsi="Simplified" w:cs="Simplified"/>
          <w:sz w:val="32"/>
          <w:szCs w:val="32"/>
          <w:rtl/>
        </w:rPr>
      </w:pPr>
    </w:p>
    <w:p w14:paraId="7686AF6C" w14:textId="77777777" w:rsidR="00BD0754" w:rsidRDefault="00BD0754" w:rsidP="00BD0754">
      <w:pPr>
        <w:bidi/>
        <w:spacing w:before="120" w:after="120" w:line="276" w:lineRule="auto"/>
        <w:jc w:val="both"/>
        <w:rPr>
          <w:rFonts w:ascii="Simplified" w:hAnsi="Simplified" w:cs="Simplified"/>
          <w:sz w:val="32"/>
          <w:szCs w:val="32"/>
          <w:rtl/>
        </w:rPr>
      </w:pPr>
    </w:p>
    <w:p w14:paraId="2804BC85" w14:textId="77777777" w:rsidR="00BD0754" w:rsidRDefault="00BD0754" w:rsidP="00BD0754">
      <w:pPr>
        <w:bidi/>
        <w:spacing w:before="120" w:after="120" w:line="276" w:lineRule="auto"/>
        <w:jc w:val="both"/>
        <w:rPr>
          <w:rFonts w:ascii="Simplified" w:hAnsi="Simplified" w:cs="Simplified"/>
          <w:sz w:val="32"/>
          <w:szCs w:val="32"/>
          <w:rtl/>
        </w:rPr>
      </w:pPr>
    </w:p>
    <w:p w14:paraId="58C0FE93" w14:textId="77777777" w:rsidR="00BD0754" w:rsidRDefault="00BD0754" w:rsidP="00BD0754">
      <w:pPr>
        <w:bidi/>
        <w:spacing w:before="120" w:after="120" w:line="276" w:lineRule="auto"/>
        <w:jc w:val="both"/>
        <w:rPr>
          <w:rFonts w:ascii="Simplified" w:hAnsi="Simplified" w:cs="Simplified"/>
          <w:sz w:val="32"/>
          <w:szCs w:val="32"/>
          <w:rtl/>
        </w:rPr>
      </w:pPr>
    </w:p>
    <w:p w14:paraId="62B96FAE" w14:textId="77777777" w:rsidR="007D2011" w:rsidRDefault="007D2011"/>
    <w:sectPr w:rsidR="007D20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w:altName w:val="Arial"/>
    <w:charset w:val="B2"/>
    <w:family w:val="auto"/>
    <w:pitch w:val="variable"/>
    <w:sig w:usb0="00002001" w:usb1="00000000" w:usb2="00000000"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754"/>
    <w:rsid w:val="007D2011"/>
    <w:rsid w:val="00BD075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477DB9"/>
  <w15:chartTrackingRefBased/>
  <w15:docId w15:val="{0990B592-A8D0-4783-AF78-AA6EB9811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754"/>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609</Words>
  <Characters>2938</Characters>
  <Application>Microsoft Office Word</Application>
  <DocSecurity>0</DocSecurity>
  <Lines>57</Lines>
  <Paragraphs>10</Paragraphs>
  <ScaleCrop>false</ScaleCrop>
  <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Kerbech Kerbech</dc:creator>
  <cp:keywords/>
  <dc:description/>
  <cp:lastModifiedBy>Kerbech Kerbech</cp:lastModifiedBy>
  <cp:revision>1</cp:revision>
  <dcterms:created xsi:type="dcterms:W3CDTF">2024-07-16T14:07:00Z</dcterms:created>
  <dcterms:modified xsi:type="dcterms:W3CDTF">2024-07-16T14:07:00Z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78689335-b10f-4708-815e-70b2b9b7682d</vt:lpwstr>
  </property>
</Properties>
</file>