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C6636" w14:textId="77777777" w:rsidR="000E1B81" w:rsidRPr="00D8103B" w:rsidRDefault="000E1B81" w:rsidP="000E1B81">
      <w:pPr>
        <w:bidi/>
        <w:spacing w:before="120" w:after="120" w:line="276" w:lineRule="auto"/>
        <w:jc w:val="both"/>
        <w:rPr>
          <w:rFonts w:ascii="Simplified" w:hAnsi="Simplified" w:cs="Simplified"/>
          <w:b/>
          <w:bCs/>
          <w:sz w:val="32"/>
          <w:szCs w:val="32"/>
          <w:rtl/>
        </w:rPr>
      </w:pPr>
      <w:r w:rsidRPr="00D8103B">
        <w:rPr>
          <w:rFonts w:ascii="Simplified" w:hAnsi="Simplified" w:cs="Simplified" w:hint="cs"/>
          <w:b/>
          <w:bCs/>
          <w:sz w:val="32"/>
          <w:szCs w:val="32"/>
          <w:rtl/>
        </w:rPr>
        <w:t>المحاضرة الأولى: الموروث الثقافي للجزائر الوسيطية.</w:t>
      </w:r>
    </w:p>
    <w:p w14:paraId="7899E228" w14:textId="77777777" w:rsidR="000E1B81" w:rsidRPr="00D8103B" w:rsidRDefault="000E1B81" w:rsidP="000E1B81">
      <w:pPr>
        <w:pStyle w:val="ListParagraph"/>
        <w:numPr>
          <w:ilvl w:val="0"/>
          <w:numId w:val="1"/>
        </w:numPr>
        <w:bidi/>
        <w:spacing w:before="120" w:after="120" w:line="276" w:lineRule="auto"/>
        <w:jc w:val="both"/>
        <w:rPr>
          <w:rFonts w:ascii="Simplified" w:hAnsi="Simplified" w:cs="Simplified"/>
          <w:b/>
          <w:bCs/>
          <w:sz w:val="32"/>
          <w:szCs w:val="32"/>
        </w:rPr>
      </w:pPr>
      <w:r w:rsidRPr="00D8103B">
        <w:rPr>
          <w:rFonts w:ascii="Simplified" w:hAnsi="Simplified" w:cs="Simplified" w:hint="cs"/>
          <w:b/>
          <w:bCs/>
          <w:sz w:val="32"/>
          <w:szCs w:val="32"/>
          <w:rtl/>
        </w:rPr>
        <w:t>المراكز العلمية</w:t>
      </w:r>
      <w:r>
        <w:rPr>
          <w:rFonts w:ascii="Simplified" w:hAnsi="Simplified" w:cs="Simplified"/>
          <w:b/>
          <w:bCs/>
          <w:sz w:val="32"/>
          <w:szCs w:val="32"/>
        </w:rPr>
        <w:t xml:space="preserve"> </w:t>
      </w:r>
      <w:r>
        <w:rPr>
          <w:rFonts w:ascii="Simplified" w:hAnsi="Simplified" w:cs="Simplified" w:hint="cs"/>
          <w:b/>
          <w:bCs/>
          <w:sz w:val="32"/>
          <w:szCs w:val="32"/>
          <w:rtl/>
          <w:lang w:bidi="ar-DZ"/>
        </w:rPr>
        <w:t xml:space="preserve"> الكبرى في الجزائر الوسيطة</w:t>
      </w:r>
      <w:r w:rsidRPr="00D8103B">
        <w:rPr>
          <w:rFonts w:ascii="Simplified" w:hAnsi="Simplified" w:cs="Simplified" w:hint="cs"/>
          <w:b/>
          <w:bCs/>
          <w:sz w:val="32"/>
          <w:szCs w:val="32"/>
          <w:rtl/>
        </w:rPr>
        <w:t xml:space="preserve">: </w:t>
      </w:r>
    </w:p>
    <w:p w14:paraId="42860FBE" w14:textId="77777777" w:rsidR="000E1B81" w:rsidRPr="00206870" w:rsidRDefault="000E1B81" w:rsidP="000E1B81">
      <w:pPr>
        <w:bidi/>
        <w:spacing w:before="120" w:after="120" w:line="276" w:lineRule="auto"/>
        <w:jc w:val="both"/>
        <w:rPr>
          <w:rFonts w:ascii="Simplified" w:hAnsi="Simplified" w:cs="Simplified"/>
          <w:sz w:val="32"/>
          <w:szCs w:val="32"/>
          <w:rtl/>
        </w:rPr>
      </w:pPr>
      <w:r w:rsidRPr="002B322A">
        <w:rPr>
          <w:rFonts w:ascii="Simplified" w:hAnsi="Simplified" w:cs="Simplified" w:hint="cs"/>
          <w:b/>
          <w:bCs/>
          <w:sz w:val="32"/>
          <w:szCs w:val="32"/>
          <w:rtl/>
        </w:rPr>
        <w:t>1-1- تيهرت (تيارت):</w:t>
      </w:r>
      <w:r w:rsidRPr="00206870">
        <w:rPr>
          <w:rFonts w:ascii="Simplified" w:hAnsi="Simplified" w:cs="Simplified" w:hint="cs"/>
          <w:sz w:val="32"/>
          <w:szCs w:val="32"/>
          <w:rtl/>
        </w:rPr>
        <w:t xml:space="preserve"> عاصمة الدولة الرستمية 1007م [عبد الرحمن بن رستم] سنة 458م، وقد اشتهرت بالمذهب الإباضي</w:t>
      </w:r>
      <w:r>
        <w:rPr>
          <w:rFonts w:ascii="Simplified" w:hAnsi="Simplified" w:cs="Simplified" w:hint="cs"/>
          <w:sz w:val="32"/>
          <w:szCs w:val="32"/>
          <w:rtl/>
        </w:rPr>
        <w:t>، ولعل أبرز علمائها الشريف الإدريسي ق06م.</w:t>
      </w:r>
    </w:p>
    <w:p w14:paraId="2C16C590" w14:textId="77777777" w:rsidR="000E1B81" w:rsidRDefault="000E1B81" w:rsidP="000E1B81">
      <w:pPr>
        <w:bidi/>
        <w:spacing w:before="120" w:after="120" w:line="276" w:lineRule="auto"/>
        <w:jc w:val="both"/>
        <w:rPr>
          <w:rFonts w:ascii="Simplified" w:hAnsi="Simplified" w:cs="Simplified"/>
          <w:sz w:val="32"/>
          <w:szCs w:val="32"/>
          <w:rtl/>
        </w:rPr>
      </w:pPr>
      <w:r w:rsidRPr="002B322A">
        <w:rPr>
          <w:rFonts w:ascii="Simplified" w:hAnsi="Simplified" w:cs="Simplified" w:hint="cs"/>
          <w:b/>
          <w:bCs/>
          <w:sz w:val="32"/>
          <w:szCs w:val="32"/>
          <w:rtl/>
        </w:rPr>
        <w:t>1-2- قلعة بني حماد (المسيلة):</w:t>
      </w:r>
      <w:r w:rsidRPr="00206870">
        <w:rPr>
          <w:rFonts w:ascii="Simplified" w:hAnsi="Simplified" w:cs="Simplified" w:hint="cs"/>
          <w:sz w:val="32"/>
          <w:szCs w:val="32"/>
          <w:rtl/>
        </w:rPr>
        <w:t xml:space="preserve"> أسست سنة 1007م، لتصبح عاصمة الحماديين التابعة للفاطميين، وقاد كانت مركزا مهما للعلوم حيث لعب ابن النحوي (ت1119م) دورا بارزا في</w:t>
      </w:r>
      <w:r>
        <w:rPr>
          <w:rFonts w:ascii="Simplified" w:hAnsi="Simplified" w:cs="Simplified" w:hint="cs"/>
          <w:sz w:val="32"/>
          <w:szCs w:val="32"/>
          <w:rtl/>
        </w:rPr>
        <w:t xml:space="preserve"> </w:t>
      </w:r>
      <w:r w:rsidRPr="00206870">
        <w:rPr>
          <w:rFonts w:ascii="Simplified" w:hAnsi="Simplified" w:cs="Simplified" w:hint="cs"/>
          <w:sz w:val="32"/>
          <w:szCs w:val="32"/>
          <w:rtl/>
        </w:rPr>
        <w:t xml:space="preserve">تقاليد التعليم، </w:t>
      </w:r>
      <w:r>
        <w:rPr>
          <w:rFonts w:ascii="Simplified" w:hAnsi="Simplified" w:cs="Simplified" w:hint="cs"/>
          <w:sz w:val="32"/>
          <w:szCs w:val="32"/>
          <w:rtl/>
        </w:rPr>
        <w:t>و</w:t>
      </w:r>
      <w:r w:rsidRPr="00206870">
        <w:rPr>
          <w:rFonts w:ascii="Simplified" w:hAnsi="Simplified" w:cs="Simplified" w:hint="cs"/>
          <w:sz w:val="32"/>
          <w:szCs w:val="32"/>
          <w:rtl/>
        </w:rPr>
        <w:t>ابن حمد (ت. 1230م) في الرياضيات والهندسة.</w:t>
      </w:r>
    </w:p>
    <w:p w14:paraId="00A6017A" w14:textId="77777777" w:rsidR="000E1B81" w:rsidRDefault="000E1B81" w:rsidP="000E1B81">
      <w:pPr>
        <w:bidi/>
        <w:spacing w:before="120" w:after="120" w:line="276" w:lineRule="auto"/>
        <w:jc w:val="both"/>
        <w:rPr>
          <w:rFonts w:ascii="Simplified" w:hAnsi="Simplified" w:cs="Simplified"/>
          <w:sz w:val="32"/>
          <w:szCs w:val="32"/>
          <w:rtl/>
        </w:rPr>
      </w:pPr>
      <w:r w:rsidRPr="002B322A">
        <w:rPr>
          <w:rFonts w:ascii="Simplified" w:hAnsi="Simplified" w:cs="Simplified" w:hint="cs"/>
          <w:b/>
          <w:bCs/>
          <w:sz w:val="32"/>
          <w:szCs w:val="32"/>
          <w:rtl/>
        </w:rPr>
        <w:t xml:space="preserve">1-3- </w:t>
      </w:r>
      <w:r>
        <w:rPr>
          <w:rFonts w:ascii="Simplified" w:hAnsi="Simplified" w:cs="Simplified" w:hint="cs"/>
          <w:b/>
          <w:bCs/>
          <w:sz w:val="32"/>
          <w:szCs w:val="32"/>
          <w:rtl/>
        </w:rPr>
        <w:t xml:space="preserve">بجاية: </w:t>
      </w:r>
      <w:r>
        <w:rPr>
          <w:rFonts w:ascii="Simplified" w:hAnsi="Simplified" w:cs="Simplified" w:hint="cs"/>
          <w:sz w:val="32"/>
          <w:szCs w:val="32"/>
          <w:rtl/>
        </w:rPr>
        <w:t xml:space="preserve">رغم أن بجاية لم تكن مهمة في بداية التوسع الإسلامي خاصة مع وجود عنابة في المنطقة كمركز تجاري؛ إلا أنها تحولت لتكون عاصمة ثانية لقلعة بني حماد، وعلق الرحالة الإدريسي في كتابه "نزهة المشتاق..." واصفا المدينة: "مدينة بجاية... عين بني حماد، السفن إليها مقلعة وبها القوافل منحطة... مدينة بجاية قطب لكثير من البلدان".، وقد اعتبرت بجاية مركزا ثقافيا تستقطب العلماء كأحمد الغبريني الذي اشتغل في القضاء. </w:t>
      </w:r>
    </w:p>
    <w:p w14:paraId="7B9368D4" w14:textId="77777777" w:rsidR="000E1B81" w:rsidRDefault="000E1B81" w:rsidP="000E1B81">
      <w:pPr>
        <w:bidi/>
        <w:spacing w:before="120" w:after="120" w:line="276" w:lineRule="auto"/>
        <w:jc w:val="both"/>
        <w:rPr>
          <w:rFonts w:ascii="Simplified" w:eastAsia="Times New Roman" w:hAnsi="Simplified" w:cs="Simplified"/>
          <w:color w:val="000000" w:themeColor="text1"/>
          <w:sz w:val="32"/>
          <w:szCs w:val="32"/>
          <w:shd w:val="clear" w:color="auto" w:fill="FFFFFF"/>
          <w:rtl/>
        </w:rPr>
      </w:pPr>
      <w:r w:rsidRPr="00ED1708">
        <w:rPr>
          <w:rFonts w:ascii="Simplified" w:eastAsia="Times New Roman" w:hAnsi="Simplified" w:cs="Simplified" w:hint="cs"/>
          <w:color w:val="000000" w:themeColor="text1"/>
          <w:sz w:val="32"/>
          <w:szCs w:val="32"/>
          <w:shd w:val="clear" w:color="auto" w:fill="FFFFFF"/>
        </w:rPr>
        <w:t>"</w:t>
      </w:r>
      <w:r w:rsidRPr="00ED1708">
        <w:rPr>
          <w:rFonts w:ascii="Simplified" w:eastAsia="Times New Roman" w:hAnsi="Simplified" w:cs="Simplified" w:hint="cs"/>
          <w:color w:val="000000" w:themeColor="text1"/>
          <w:sz w:val="32"/>
          <w:szCs w:val="32"/>
          <w:shd w:val="clear" w:color="auto" w:fill="FFFFFF"/>
          <w:rtl/>
        </w:rPr>
        <w:t>أنشأ الأمير الناصر بن علناس معهد سيدي التواتي ببجاية، الذي كان يحتوي 3 آلاف طالب، تُدرّس فيه جميع المواد المعروفة، بما فيها العلوم الفلكية والطبية، وتوافد عليها طلاب العلم والمعرفة من كل أصقاع العالم الإسلامي شرقه وغربه</w:t>
      </w:r>
      <w:r>
        <w:rPr>
          <w:rFonts w:ascii="Simplified" w:eastAsia="Times New Roman" w:hAnsi="Simplified" w:cs="Simplified" w:hint="cs"/>
          <w:color w:val="000000" w:themeColor="text1"/>
          <w:sz w:val="32"/>
          <w:szCs w:val="32"/>
          <w:shd w:val="clear" w:color="auto" w:fill="FFFFFF"/>
          <w:rtl/>
        </w:rPr>
        <w:t xml:space="preserve"> ومن بلاد أوربا"، </w:t>
      </w:r>
      <w:r>
        <w:rPr>
          <w:rFonts w:ascii="Simplified" w:eastAsia="Times New Roman" w:hAnsi="Simplified" w:cs="Simplified" w:hint="cs"/>
          <w:color w:val="000000" w:themeColor="text1"/>
          <w:sz w:val="32"/>
          <w:szCs w:val="32"/>
          <w:shd w:val="clear" w:color="auto" w:fill="FFFFFF"/>
          <w:rtl/>
          <w:lang w:val="fr-FR"/>
        </w:rPr>
        <w:t>وأكد عبد الرحمن الجيلالي</w:t>
      </w:r>
      <w:r w:rsidRPr="00ED1708">
        <w:rPr>
          <w:rFonts w:ascii="Simplified" w:eastAsia="Times New Roman" w:hAnsi="Simplified" w:cs="Simplified" w:hint="cs"/>
          <w:color w:val="000000" w:themeColor="text1"/>
          <w:sz w:val="32"/>
          <w:szCs w:val="32"/>
          <w:shd w:val="clear" w:color="auto" w:fill="FFFFFF"/>
          <w:rtl/>
        </w:rPr>
        <w:t xml:space="preserve"> أن بجاية "اشتهرت بصناعة الأدوية المستخلصة من النباتات..</w:t>
      </w:r>
      <w:r>
        <w:rPr>
          <w:rFonts w:ascii="Simplified" w:eastAsia="Times New Roman" w:hAnsi="Simplified" w:cs="Simplified" w:hint="cs"/>
          <w:color w:val="000000" w:themeColor="text1"/>
          <w:sz w:val="32"/>
          <w:szCs w:val="32"/>
          <w:shd w:val="clear" w:color="auto" w:fill="FFFFFF"/>
          <w:rtl/>
        </w:rPr>
        <w:t>.</w:t>
      </w:r>
      <w:r w:rsidRPr="00ED1708">
        <w:rPr>
          <w:rFonts w:ascii="Simplified" w:eastAsia="Times New Roman" w:hAnsi="Simplified" w:cs="Simplified" w:hint="cs"/>
          <w:color w:val="000000" w:themeColor="text1"/>
          <w:sz w:val="32"/>
          <w:szCs w:val="32"/>
          <w:shd w:val="clear" w:color="auto" w:fill="FFFFFF"/>
          <w:rtl/>
        </w:rPr>
        <w:t xml:space="preserve"> </w:t>
      </w:r>
      <w:r>
        <w:rPr>
          <w:rFonts w:ascii="Simplified" w:eastAsia="Times New Roman" w:hAnsi="Simplified" w:cs="Simplified" w:hint="cs"/>
          <w:color w:val="000000" w:themeColor="text1"/>
          <w:sz w:val="32"/>
          <w:szCs w:val="32"/>
          <w:shd w:val="clear" w:color="auto" w:fill="FFFFFF"/>
          <w:rtl/>
        </w:rPr>
        <w:t>و</w:t>
      </w:r>
      <w:r w:rsidRPr="00ED1708">
        <w:rPr>
          <w:rFonts w:ascii="Simplified" w:eastAsia="Times New Roman" w:hAnsi="Simplified" w:cs="Simplified" w:hint="cs"/>
          <w:color w:val="000000" w:themeColor="text1"/>
          <w:sz w:val="32"/>
          <w:szCs w:val="32"/>
          <w:shd w:val="clear" w:color="auto" w:fill="FFFFFF"/>
          <w:rtl/>
        </w:rPr>
        <w:t xml:space="preserve"> اشتهر ابن النباش البجائي بالعلوم الفلسفية والطبيعة والحكمة والطب</w:t>
      </w:r>
      <w:r>
        <w:rPr>
          <w:rFonts w:ascii="Simplified" w:eastAsia="Times New Roman" w:hAnsi="Simplified" w:cs="Simplified" w:hint="cs"/>
          <w:color w:val="000000" w:themeColor="text1"/>
          <w:sz w:val="32"/>
          <w:szCs w:val="32"/>
          <w:shd w:val="clear" w:color="auto" w:fill="FFFFFF"/>
          <w:rtl/>
        </w:rPr>
        <w:t>".</w:t>
      </w:r>
    </w:p>
    <w:p w14:paraId="6129801B" w14:textId="77777777" w:rsidR="000E1B81" w:rsidRDefault="000E1B81" w:rsidP="000E1B81">
      <w:pPr>
        <w:bidi/>
        <w:spacing w:before="120" w:after="120" w:line="276" w:lineRule="auto"/>
        <w:jc w:val="both"/>
        <w:rPr>
          <w:rFonts w:ascii="Simplified" w:eastAsia="Times New Roman" w:hAnsi="Simplified" w:cs="Simplified"/>
          <w:color w:val="000000" w:themeColor="text1"/>
          <w:sz w:val="32"/>
          <w:szCs w:val="32"/>
          <w:shd w:val="clear" w:color="auto" w:fill="FFFFFF"/>
          <w:rtl/>
        </w:rPr>
      </w:pPr>
      <w:r w:rsidRPr="00ED1708">
        <w:rPr>
          <w:rFonts w:ascii="Simplified" w:eastAsia="Times New Roman" w:hAnsi="Simplified" w:cs="Simplified" w:hint="cs"/>
          <w:b/>
          <w:bCs/>
          <w:color w:val="000000" w:themeColor="text1"/>
          <w:sz w:val="32"/>
          <w:szCs w:val="32"/>
          <w:shd w:val="clear" w:color="auto" w:fill="FFFFFF"/>
          <w:rtl/>
        </w:rPr>
        <w:t xml:space="preserve">1-4- مدينة الجزائر: </w:t>
      </w:r>
      <w:r>
        <w:rPr>
          <w:rFonts w:ascii="Simplified" w:eastAsia="Times New Roman" w:hAnsi="Simplified" w:cs="Simplified" w:hint="cs"/>
          <w:color w:val="000000" w:themeColor="text1"/>
          <w:sz w:val="32"/>
          <w:szCs w:val="32"/>
          <w:shd w:val="clear" w:color="auto" w:fill="FFFFFF"/>
          <w:rtl/>
        </w:rPr>
        <w:t>عرفت المدينة شهرتها خلال عهد الدولة الزيرية حيث قام بولوغين بن زيري ببناءها سنة 960م، واستقطبت المدينة الكثير من العلماء خاصة أواخر العهد الإسلامي، ولعل أحد أهم علمائها هو عبد الرحمن الثعالبي 1384م.</w:t>
      </w:r>
    </w:p>
    <w:p w14:paraId="10247131" w14:textId="77777777" w:rsidR="000E1B81" w:rsidRDefault="000E1B81" w:rsidP="000E1B81">
      <w:pPr>
        <w:bidi/>
        <w:spacing w:before="120" w:after="120" w:line="276" w:lineRule="auto"/>
        <w:jc w:val="both"/>
        <w:rPr>
          <w:rFonts w:ascii="Simplified" w:eastAsia="Times New Roman" w:hAnsi="Simplified" w:cs="Simplified"/>
          <w:color w:val="000000" w:themeColor="text1"/>
          <w:sz w:val="32"/>
          <w:szCs w:val="32"/>
          <w:shd w:val="clear" w:color="auto" w:fill="FFFFFF"/>
          <w:rtl/>
        </w:rPr>
      </w:pPr>
      <w:r>
        <w:rPr>
          <w:rFonts w:ascii="Simplified" w:eastAsia="Times New Roman" w:hAnsi="Simplified" w:cs="Simplified" w:hint="cs"/>
          <w:color w:val="000000" w:themeColor="text1"/>
          <w:sz w:val="32"/>
          <w:szCs w:val="32"/>
          <w:shd w:val="clear" w:color="auto" w:fill="FFFFFF"/>
          <w:rtl/>
        </w:rPr>
        <w:t xml:space="preserve">1-5- تلمسان: لعب الزيانيون دورا بارزا في إثراء الحياة الثقافية في المغرب الأوسط خلال الفترة الوسيطية، لتتحول المدينة إلى حاضرة مهمة في المغرب الإسلامي، فأنشأت المدارس كمدرسة سيدي بلحسن 1296م، الإخوة ابن الإمام 1310، خلدونية 1347م، تاشفينية 1320م، التي استقطبت العلماء البارزين في العالم الإسلامي، لتعج بالعلماء اللامعين مإبراهيم التلمساني (1212-1292م)، شعيب أبو مدين التلمساني (1115م) الذي قضى فترة من حياته بتلمسان التي توفي بها. </w:t>
      </w:r>
    </w:p>
    <w:p w14:paraId="61170F0F" w14:textId="77777777" w:rsidR="000E1B81" w:rsidRPr="00123F51" w:rsidRDefault="000E1B81" w:rsidP="000E1B81">
      <w:pPr>
        <w:pStyle w:val="ListParagraph"/>
        <w:numPr>
          <w:ilvl w:val="0"/>
          <w:numId w:val="1"/>
        </w:numPr>
        <w:bidi/>
        <w:spacing w:before="120" w:after="120" w:line="276" w:lineRule="auto"/>
        <w:jc w:val="both"/>
        <w:rPr>
          <w:rFonts w:ascii="Simplified" w:eastAsia="Times New Roman" w:hAnsi="Simplified" w:cs="Simplified"/>
          <w:b/>
          <w:bCs/>
          <w:color w:val="000000" w:themeColor="text1"/>
          <w:sz w:val="32"/>
          <w:szCs w:val="32"/>
          <w:shd w:val="clear" w:color="auto" w:fill="FFFFFF"/>
          <w:rtl/>
        </w:rPr>
      </w:pPr>
      <w:r w:rsidRPr="00123F51">
        <w:rPr>
          <w:rFonts w:ascii="Simplified" w:eastAsia="Times New Roman" w:hAnsi="Simplified" w:cs="Simplified" w:hint="cs"/>
          <w:b/>
          <w:bCs/>
          <w:color w:val="000000" w:themeColor="text1"/>
          <w:sz w:val="32"/>
          <w:szCs w:val="32"/>
          <w:shd w:val="clear" w:color="auto" w:fill="FFFFFF"/>
          <w:rtl/>
        </w:rPr>
        <w:t xml:space="preserve">المصادر الأساسية للكتابة حول الفترة العثمانية: </w:t>
      </w:r>
    </w:p>
    <w:p w14:paraId="4CA99D5F" w14:textId="77777777" w:rsidR="000E1B81" w:rsidRDefault="000E1B81" w:rsidP="000E1B81">
      <w:pPr>
        <w:bidi/>
        <w:spacing w:before="120" w:after="120" w:line="276" w:lineRule="auto"/>
        <w:jc w:val="both"/>
        <w:rPr>
          <w:rFonts w:ascii="Simplified" w:eastAsia="Times New Roman" w:hAnsi="Simplified" w:cs="Simplified"/>
          <w:color w:val="000000" w:themeColor="text1"/>
          <w:sz w:val="32"/>
          <w:szCs w:val="32"/>
          <w:rtl/>
        </w:rPr>
      </w:pPr>
      <w:r>
        <w:rPr>
          <w:rFonts w:ascii="Simplified" w:eastAsia="Times New Roman" w:hAnsi="Simplified" w:cs="Simplified" w:hint="cs"/>
          <w:color w:val="000000" w:themeColor="text1"/>
          <w:sz w:val="32"/>
          <w:szCs w:val="32"/>
          <w:rtl/>
        </w:rPr>
        <w:t>- تعتبر المصادر الجزائرية قليلة لا يمكنها أن تنافس الكتابات الغربية، فكتاب العلوم المساعدة للتاريخ آوى أصحابها إلى تونس والمغرب، ولم يظهر سوى نخبة قليلة كابن مريم وابن ميمون وابن سحنون.</w:t>
      </w:r>
    </w:p>
    <w:p w14:paraId="22072712" w14:textId="77777777" w:rsidR="000E1B81" w:rsidRDefault="000E1B81" w:rsidP="000E1B81">
      <w:pPr>
        <w:bidi/>
        <w:spacing w:before="120" w:after="120" w:line="276" w:lineRule="auto"/>
        <w:jc w:val="both"/>
        <w:rPr>
          <w:rFonts w:ascii="Simplified" w:eastAsia="Times New Roman" w:hAnsi="Simplified" w:cs="Simplified"/>
          <w:color w:val="000000" w:themeColor="text1"/>
          <w:sz w:val="32"/>
          <w:szCs w:val="32"/>
          <w:rtl/>
        </w:rPr>
      </w:pPr>
      <w:r>
        <w:rPr>
          <w:rFonts w:ascii="Simplified" w:eastAsia="Times New Roman" w:hAnsi="Simplified" w:cs="Simplified" w:hint="cs"/>
          <w:color w:val="000000" w:themeColor="text1"/>
          <w:sz w:val="32"/>
          <w:szCs w:val="32"/>
          <w:rtl/>
        </w:rPr>
        <w:lastRenderedPageBreak/>
        <w:t>- قلة المصادر الجزائرية دفع الكتاب الجزائريين المعاصرين للإعتماد على الرحلات المغاربية وحتى مصادرهم خاصة خلال القرن السادس عشر والسابع عشر، كرحلة التمقروتي التي كانت أواخر القرن السادس عشر، ورحلة العياشي التي كانت خلال النصف الثاني من القرن السابع عشر.</w:t>
      </w:r>
    </w:p>
    <w:p w14:paraId="0772A40D" w14:textId="77777777" w:rsidR="000E1B81" w:rsidRDefault="000E1B81" w:rsidP="000E1B81">
      <w:pPr>
        <w:bidi/>
        <w:spacing w:before="120" w:after="120" w:line="276" w:lineRule="auto"/>
        <w:jc w:val="both"/>
        <w:rPr>
          <w:rFonts w:ascii="Simplified" w:eastAsia="Times New Roman" w:hAnsi="Simplified" w:cs="Simplified"/>
          <w:color w:val="000000" w:themeColor="text1"/>
          <w:sz w:val="32"/>
          <w:szCs w:val="32"/>
          <w:rtl/>
        </w:rPr>
      </w:pPr>
      <w:r>
        <w:rPr>
          <w:rFonts w:ascii="Simplified" w:eastAsia="Times New Roman" w:hAnsi="Simplified" w:cs="Simplified" w:hint="cs"/>
          <w:color w:val="000000" w:themeColor="text1"/>
          <w:sz w:val="32"/>
          <w:szCs w:val="32"/>
          <w:rtl/>
        </w:rPr>
        <w:t>- لم يؤلف علماء الجزائر تآليف تغطي وتدرس ظواهره وتسجل أحداثه، إلا بعض النتف الذي نجده في مؤلفات ابن المفتي، ابن حمادوش، الورتلاني، التلمساني والمشرفي، وللإسف فإن ما كتبه ابن ميمون وابن سحنون وابن زرفة إلا تسجيلا لأخبار ولي نعمتهم، ولهذا فلإحداث نوع من المقاربة يجب العودة إلى كتب التصوف كمؤلفات الفكون وابن مريم... أو لمؤلفات الشعر والشروح الأدبية والفقهية كشروح البوني وغيرهم.</w:t>
      </w:r>
    </w:p>
    <w:p w14:paraId="540C3746" w14:textId="77777777" w:rsidR="000E1B81" w:rsidRDefault="000E1B81" w:rsidP="000E1B81">
      <w:pPr>
        <w:bidi/>
        <w:spacing w:before="120" w:after="120" w:line="276" w:lineRule="auto"/>
        <w:jc w:val="both"/>
        <w:rPr>
          <w:rFonts w:ascii="Simplified" w:eastAsia="Times New Roman" w:hAnsi="Simplified" w:cs="Simplified"/>
          <w:color w:val="000000" w:themeColor="text1"/>
          <w:sz w:val="32"/>
          <w:szCs w:val="32"/>
          <w:rtl/>
        </w:rPr>
      </w:pPr>
      <w:r>
        <w:rPr>
          <w:rFonts w:ascii="Simplified" w:eastAsia="Times New Roman" w:hAnsi="Simplified" w:cs="Simplified" w:hint="cs"/>
          <w:color w:val="000000" w:themeColor="text1"/>
          <w:sz w:val="32"/>
          <w:szCs w:val="32"/>
          <w:rtl/>
        </w:rPr>
        <w:t>- لم يلتفت علماء الجزائر خلال العهد الفرنسي بالتأليف حول الفترة العثمانية، ولولا بعض الصفحات في مرآة حمدان خوجة، وأعمال توفيق المدني، حامد المشرفي، ابن الأعرج، وترجام أبي القاسم الحفناوي، لفقدنا الكثير من المعلومات عن الفترة الأخيرة من التواجد العثماني في الجزائر، وكان غالبية الجزائريين الذين تأثروا بالثقافة الفرنسية يعتمد على نظرة الكتاب الفرنسيين أنفسهم الذين استمروا في اتهام العثمانيين بالوحشية الثقافية والإستبداد السياسي.</w:t>
      </w:r>
    </w:p>
    <w:p w14:paraId="73B16D3D" w14:textId="77777777" w:rsidR="000E1B81" w:rsidRDefault="000E1B81" w:rsidP="000E1B81">
      <w:pPr>
        <w:bidi/>
        <w:spacing w:before="120" w:after="120" w:line="276" w:lineRule="auto"/>
        <w:jc w:val="both"/>
        <w:rPr>
          <w:rFonts w:ascii="Simplified" w:eastAsia="Times New Roman" w:hAnsi="Simplified" w:cs="Simplified"/>
          <w:color w:val="000000" w:themeColor="text1"/>
          <w:sz w:val="32"/>
          <w:szCs w:val="32"/>
          <w:rtl/>
        </w:rPr>
      </w:pPr>
      <w:r>
        <w:rPr>
          <w:rFonts w:ascii="Simplified" w:eastAsia="Times New Roman" w:hAnsi="Simplified" w:cs="Simplified" w:hint="cs"/>
          <w:color w:val="000000" w:themeColor="text1"/>
          <w:sz w:val="32"/>
          <w:szCs w:val="32"/>
          <w:rtl/>
        </w:rPr>
        <w:t>- أمام قلة المادة العربية التي لم تستطع تغطية الفترة العثمانية في الكثير من الجوانب، أصبح الإعتماد على المادة الخبرية والوثائق الرسمية الغربية حتمية لابد منها، فأعمال الأسرى كهايدو، الأب، دارندا، جيروت، ماريا مارتين وفاليتا، وكذا أعمال الرحالة كدالام، جيمس بروس،</w:t>
      </w:r>
      <w:r w:rsidRPr="00C82049">
        <w:rPr>
          <w:rFonts w:ascii="Simplified" w:eastAsia="Times New Roman" w:hAnsi="Simplified" w:cs="Simplified" w:hint="cs"/>
          <w:color w:val="000000" w:themeColor="text1"/>
          <w:sz w:val="32"/>
          <w:szCs w:val="32"/>
          <w:rtl/>
        </w:rPr>
        <w:t xml:space="preserve"> </w:t>
      </w:r>
      <w:r>
        <w:rPr>
          <w:rFonts w:ascii="Simplified" w:eastAsia="Times New Roman" w:hAnsi="Simplified" w:cs="Simplified" w:hint="cs"/>
          <w:color w:val="000000" w:themeColor="text1"/>
          <w:sz w:val="32"/>
          <w:szCs w:val="32"/>
          <w:rtl/>
        </w:rPr>
        <w:t>توماس شاو، الرحالة الألماني هابنسترايت، لوجيي دوتاسي، تبقى مادة انفعالية تعبر عن مشاعر، ولهذا فالباحث ملزم باعتماد وثائق تاريخية رسمية للموازنة بحكم انها لا تعتمد على مشاعر.</w:t>
      </w:r>
    </w:p>
    <w:p w14:paraId="78B8C42E" w14:textId="77777777" w:rsidR="000E1B81" w:rsidRPr="00F10B48" w:rsidRDefault="000E1B81" w:rsidP="000E1B81">
      <w:pPr>
        <w:bidi/>
        <w:spacing w:before="120" w:after="120" w:line="276" w:lineRule="auto"/>
        <w:jc w:val="both"/>
        <w:rPr>
          <w:rFonts w:ascii="Simplified" w:eastAsia="Times New Roman" w:hAnsi="Simplified" w:cs="Simplified"/>
          <w:b/>
          <w:bCs/>
          <w:color w:val="000000" w:themeColor="text1"/>
          <w:sz w:val="32"/>
          <w:szCs w:val="32"/>
          <w:rtl/>
        </w:rPr>
      </w:pPr>
      <w:r w:rsidRPr="00F10B48">
        <w:rPr>
          <w:rFonts w:ascii="Simplified" w:eastAsia="Times New Roman" w:hAnsi="Simplified" w:cs="Simplified" w:hint="cs"/>
          <w:b/>
          <w:bCs/>
          <w:color w:val="000000" w:themeColor="text1"/>
          <w:sz w:val="32"/>
          <w:szCs w:val="32"/>
          <w:rtl/>
        </w:rPr>
        <w:t>قائمة المصادر والمراجع:</w:t>
      </w:r>
    </w:p>
    <w:p w14:paraId="634AFED6" w14:textId="77777777" w:rsidR="000E1B81" w:rsidRDefault="000E1B81" w:rsidP="000E1B81">
      <w:pPr>
        <w:bidi/>
        <w:spacing w:before="120" w:after="120" w:line="276" w:lineRule="auto"/>
        <w:jc w:val="both"/>
        <w:rPr>
          <w:rFonts w:ascii="Simplified" w:eastAsia="Times New Roman" w:hAnsi="Simplified" w:cs="Simplified"/>
          <w:color w:val="000000" w:themeColor="text1"/>
          <w:sz w:val="32"/>
          <w:szCs w:val="32"/>
          <w:rtl/>
        </w:rPr>
      </w:pPr>
      <w:r>
        <w:rPr>
          <w:rFonts w:ascii="Simplified" w:eastAsia="Times New Roman" w:hAnsi="Simplified" w:cs="Simplified" w:hint="cs"/>
          <w:color w:val="000000" w:themeColor="text1"/>
          <w:sz w:val="32"/>
          <w:szCs w:val="32"/>
          <w:rtl/>
        </w:rPr>
        <w:t>- أبو القاسم سعد الله، تاريخ الجزائر الثقافي، ج01، دار الغرب الإسلامي، بيروت، 1998م.</w:t>
      </w:r>
    </w:p>
    <w:p w14:paraId="4F1F47C2" w14:textId="77777777" w:rsidR="000E1B81" w:rsidRDefault="000E1B81" w:rsidP="000E1B81">
      <w:pPr>
        <w:bidi/>
        <w:spacing w:before="120" w:after="120" w:line="276" w:lineRule="auto"/>
        <w:jc w:val="both"/>
        <w:rPr>
          <w:rFonts w:ascii="Simplified" w:eastAsia="Times New Roman" w:hAnsi="Simplified" w:cs="Simplified"/>
          <w:color w:val="000000" w:themeColor="text1"/>
          <w:sz w:val="32"/>
          <w:szCs w:val="32"/>
          <w:rtl/>
          <w:lang w:val="fr-FR"/>
        </w:rPr>
      </w:pPr>
      <w:r>
        <w:rPr>
          <w:rFonts w:ascii="Simplified" w:eastAsia="Times New Roman" w:hAnsi="Simplified" w:cs="Simplified" w:hint="cs"/>
          <w:color w:val="000000" w:themeColor="text1"/>
          <w:sz w:val="32"/>
          <w:szCs w:val="32"/>
          <w:rtl/>
          <w:lang w:val="fr-FR"/>
        </w:rPr>
        <w:t>- مولاي بلحميسي، الجزائر من خلال رحلات المغاربة في العهد العثماني، ش. و. ن. ت، 1981م.</w:t>
      </w:r>
    </w:p>
    <w:p w14:paraId="7E10CC84" w14:textId="77777777" w:rsidR="000E1B81" w:rsidRDefault="000E1B81" w:rsidP="000E1B81">
      <w:pPr>
        <w:bidi/>
        <w:spacing w:before="120" w:after="120" w:line="276" w:lineRule="auto"/>
        <w:jc w:val="both"/>
        <w:rPr>
          <w:rFonts w:ascii="Simplified" w:eastAsia="Times New Roman" w:hAnsi="Simplified" w:cs="Simplified"/>
          <w:color w:val="000000" w:themeColor="text1"/>
          <w:sz w:val="32"/>
          <w:szCs w:val="32"/>
          <w:rtl/>
          <w:lang w:val="fr-FR"/>
        </w:rPr>
      </w:pPr>
      <w:r>
        <w:rPr>
          <w:rFonts w:ascii="Simplified" w:eastAsia="Times New Roman" w:hAnsi="Simplified" w:cs="Simplified" w:hint="cs"/>
          <w:color w:val="000000" w:themeColor="text1"/>
          <w:sz w:val="32"/>
          <w:szCs w:val="32"/>
          <w:rtl/>
          <w:lang w:val="fr-FR"/>
        </w:rPr>
        <w:t>- عبد الرحمن الجيلالي، تاريخ الجزائر العام، مكتبة الشركة الجزائرية، الجزائر، 1965م.</w:t>
      </w:r>
    </w:p>
    <w:p w14:paraId="6582EB7F" w14:textId="77777777" w:rsidR="000E1B81" w:rsidRDefault="000E1B81" w:rsidP="000E1B81">
      <w:pPr>
        <w:bidi/>
        <w:spacing w:before="120" w:after="120" w:line="276" w:lineRule="auto"/>
        <w:jc w:val="both"/>
        <w:rPr>
          <w:rFonts w:ascii="Simplified" w:eastAsia="Times New Roman" w:hAnsi="Simplified" w:cs="Simplified"/>
          <w:color w:val="000000" w:themeColor="text1"/>
          <w:sz w:val="32"/>
          <w:szCs w:val="32"/>
          <w:rtl/>
          <w:lang w:val="fr-FR"/>
        </w:rPr>
      </w:pPr>
      <w:r>
        <w:rPr>
          <w:rFonts w:ascii="Simplified" w:eastAsia="Times New Roman" w:hAnsi="Simplified" w:cs="Simplified" w:hint="cs"/>
          <w:color w:val="000000" w:themeColor="text1"/>
          <w:sz w:val="32"/>
          <w:szCs w:val="32"/>
          <w:rtl/>
          <w:lang w:val="fr-FR"/>
        </w:rPr>
        <w:t>- يحيى بوعزيز، أعلام الفكر والثقافة في الجزائر المحروسة، دار الغرب الإسلامي، بيروت، 1995م.</w:t>
      </w:r>
    </w:p>
    <w:p w14:paraId="6A91579A" w14:textId="77777777" w:rsidR="000E1B81" w:rsidRDefault="000E1B81" w:rsidP="000E1B81">
      <w:pPr>
        <w:bidi/>
        <w:spacing w:before="120" w:after="120" w:line="276" w:lineRule="auto"/>
        <w:jc w:val="both"/>
        <w:rPr>
          <w:rFonts w:ascii="Simplified" w:eastAsia="Times New Roman" w:hAnsi="Simplified" w:cs="Simplified"/>
          <w:color w:val="000000" w:themeColor="text1"/>
          <w:sz w:val="32"/>
          <w:szCs w:val="32"/>
          <w:rtl/>
          <w:lang w:val="fr-FR"/>
        </w:rPr>
      </w:pPr>
      <w:r>
        <w:rPr>
          <w:rFonts w:ascii="Simplified" w:eastAsia="Times New Roman" w:hAnsi="Simplified" w:cs="Simplified" w:hint="cs"/>
          <w:color w:val="000000" w:themeColor="text1"/>
          <w:sz w:val="32"/>
          <w:szCs w:val="32"/>
          <w:rtl/>
          <w:lang w:val="fr-FR"/>
        </w:rPr>
        <w:t>- الإدريسي، نزهة المشتاق في اختراق الآفاق، مكتبة الثقافة الدينية.</w:t>
      </w:r>
    </w:p>
    <w:p w14:paraId="6938569C" w14:textId="77777777" w:rsidR="007D2011" w:rsidRDefault="007D2011">
      <w:pPr>
        <w:rPr>
          <w:rFonts w:hint="cs"/>
          <w:rtl/>
        </w:rPr>
      </w:pPr>
    </w:p>
    <w:sectPr w:rsidR="007D20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w:altName w:val="Arial"/>
    <w:charset w:val="B2"/>
    <w:family w:val="auto"/>
    <w:pitch w:val="variable"/>
    <w:sig w:usb0="00002001" w:usb1="00000000" w:usb2="00000000"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147F4"/>
    <w:multiLevelType w:val="hybridMultilevel"/>
    <w:tmpl w:val="FB3A7236"/>
    <w:lvl w:ilvl="0" w:tplc="5EF0AD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B81"/>
    <w:rsid w:val="000E1B81"/>
    <w:rsid w:val="007D201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7073D"/>
  <w15:chartTrackingRefBased/>
  <w15:docId w15:val="{E7199200-96C4-4636-833D-531C14C32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B81"/>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B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3431</Characters>
  <Application>Microsoft Office Word</Application>
  <DocSecurity>0</DocSecurity>
  <Lines>59</Lines>
  <Paragraphs>23</Paragraphs>
  <ScaleCrop>false</ScaleCrop>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Kerbech Kerbech</dc:creator>
  <cp:keywords/>
  <dc:description/>
  <cp:lastModifiedBy>Kerbech Kerbech</cp:lastModifiedBy>
  <cp:revision>1</cp:revision>
  <dcterms:created xsi:type="dcterms:W3CDTF">2024-07-16T13:24:00Z</dcterms:created>
  <dcterms:modified xsi:type="dcterms:W3CDTF">2024-07-16T13:25:00Z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aef5183c-878c-45ed-aa13-1aa81cef7de9</vt:lpwstr>
  </property>
</Properties>
</file>