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B101" w14:textId="602BE1EC" w:rsidR="00AD759E" w:rsidRPr="00120B22" w:rsidRDefault="00AD759E" w:rsidP="00812515">
      <w:pPr>
        <w:bidi/>
        <w:jc w:val="right"/>
        <w:rPr>
          <w:b/>
          <w:bCs/>
          <w:color w:val="FF0000"/>
          <w:lang w:val="en-US"/>
        </w:rPr>
      </w:pPr>
      <w:r w:rsidRPr="00120B22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/>
        </w:rPr>
        <w:t xml:space="preserve">Topic 02 </w:t>
      </w:r>
    </w:p>
    <w:p w14:paraId="14E5E908" w14:textId="77777777" w:rsidR="00812515" w:rsidRPr="00120B22" w:rsidRDefault="00812515" w:rsidP="00120B22">
      <w:pPr>
        <w:ind w:left="360"/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</w:pPr>
      <w:r w:rsidRPr="00120B22"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  <w:t xml:space="preserve">The definition of </w:t>
      </w: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trademarks</w:t>
      </w:r>
    </w:p>
    <w:p w14:paraId="53298D1B" w14:textId="6A7A40E6" w:rsidR="00812515" w:rsidRDefault="00812515" w:rsidP="00812515">
      <w:pPr>
        <w:ind w:left="360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All </w:t>
      </w:r>
      <w:r w:rsidRPr="00EA78EF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symbols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capable of being represented graphically, particularly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words, including </w:t>
      </w:r>
      <w:r w:rsidRPr="00EA78EF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personal names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, letters, numerals, </w:t>
      </w:r>
      <w:r w:rsidRPr="00EA78EF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drawings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>, pictures, and distinctive</w:t>
      </w:r>
      <w:r w:rsidR="00D36C7E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EA78EF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shapes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of </w:t>
      </w:r>
      <w:r w:rsidRPr="00EA78EF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goods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or </w:t>
      </w:r>
      <w:r w:rsidRPr="00EA78EF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packaging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, whether used alone or in </w:t>
      </w:r>
      <w:r w:rsidRPr="00EA78EF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combination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, employed to distinguish the goods or </w:t>
      </w: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services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of a natural or </w:t>
      </w: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legal person</w:t>
      </w:r>
      <w:r w:rsidRPr="005959FA">
        <w:rPr>
          <w:rFonts w:ascii="Simplified Arabic" w:hAnsi="Simplified Arabic" w:cs="Simplified Arabic"/>
          <w:color w:val="FF0000"/>
          <w:sz w:val="28"/>
          <w:szCs w:val="28"/>
          <w:lang w:val="en-US" w:bidi="ar-DZ"/>
        </w:rPr>
        <w:t xml:space="preserve"> 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from those of others. </w:t>
      </w:r>
    </w:p>
    <w:p w14:paraId="2558A868" w14:textId="77777777" w:rsidR="00120B22" w:rsidRPr="00120B22" w:rsidRDefault="00120B22" w:rsidP="00120B22">
      <w:pPr>
        <w:ind w:left="360"/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</w:pPr>
      <w:r w:rsidRPr="00120B22"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  <w:t>Types of trademarks</w:t>
      </w:r>
    </w:p>
    <w:p w14:paraId="55416530" w14:textId="71C9F514" w:rsidR="00120B22" w:rsidRPr="00A925E2" w:rsidRDefault="00120B22" w:rsidP="00120B22">
      <w:pPr>
        <w:pStyle w:val="Paragraphedeliste"/>
        <w:numPr>
          <w:ilvl w:val="0"/>
          <w:numId w:val="7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Individual Mark</w:t>
      </w:r>
      <w:r w:rsidRPr="00A925E2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:</w:t>
      </w: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The mark registered by a natural or legal person individually. </w:t>
      </w:r>
    </w:p>
    <w:p w14:paraId="48D3C03F" w14:textId="77777777" w:rsidR="00120B22" w:rsidRDefault="00120B22" w:rsidP="00120B22">
      <w:pPr>
        <w:pStyle w:val="Paragraphedeliste"/>
        <w:numPr>
          <w:ilvl w:val="0"/>
          <w:numId w:val="7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Collective Mark</w:t>
      </w:r>
      <w:r w:rsidRPr="00A925E2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:</w:t>
      </w: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Any mark used to prove </w:t>
      </w: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the origin</w:t>
      </w: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, </w:t>
      </w: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components</w:t>
      </w: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, </w:t>
      </w: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production</w:t>
      </w: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, or any </w:t>
      </w: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common feature</w:t>
      </w:r>
      <w:r w:rsidRPr="005959FA">
        <w:rPr>
          <w:rFonts w:ascii="Simplified Arabic" w:hAnsi="Simplified Arabic" w:cs="Simplified Arabic"/>
          <w:color w:val="FF0000"/>
          <w:sz w:val="28"/>
          <w:szCs w:val="28"/>
          <w:lang w:val="en-US" w:bidi="ar-DZ"/>
        </w:rPr>
        <w:t xml:space="preserve"> </w:t>
      </w: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of goods or services of different </w:t>
      </w: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entities</w:t>
      </w: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. </w:t>
      </w:r>
    </w:p>
    <w:p w14:paraId="7E831A9B" w14:textId="77777777" w:rsidR="00120B22" w:rsidRDefault="00120B22" w:rsidP="00120B22">
      <w:pPr>
        <w:pStyle w:val="Paragraphedeliste"/>
        <w:numPr>
          <w:ilvl w:val="0"/>
          <w:numId w:val="7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National Mark</w:t>
      </w:r>
      <w:r w:rsidRPr="00A925E2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:</w:t>
      </w: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A mark registered in a country by the </w:t>
      </w: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manufacturer</w:t>
      </w: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, </w:t>
      </w: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producer</w:t>
      </w: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, or </w:t>
      </w: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service provider</w:t>
      </w:r>
      <w:r w:rsidRPr="005959FA">
        <w:rPr>
          <w:rFonts w:ascii="Simplified Arabic" w:hAnsi="Simplified Arabic" w:cs="Simplified Arabic"/>
          <w:color w:val="FF0000"/>
          <w:sz w:val="28"/>
          <w:szCs w:val="28"/>
          <w:lang w:val="en-US" w:bidi="ar-DZ"/>
        </w:rPr>
        <w:t xml:space="preserve"> </w:t>
      </w: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who registered it. </w:t>
      </w:r>
    </w:p>
    <w:p w14:paraId="06A0B7D4" w14:textId="77777777" w:rsidR="00120B22" w:rsidRDefault="00120B22" w:rsidP="00120B22">
      <w:pPr>
        <w:pStyle w:val="Paragraphedeliste"/>
        <w:numPr>
          <w:ilvl w:val="0"/>
          <w:numId w:val="7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Global Mark</w:t>
      </w:r>
      <w:r w:rsidRPr="00A925E2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:</w:t>
      </w: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A well-known mark</w:t>
      </w:r>
      <w:r w:rsidRPr="005959FA">
        <w:rPr>
          <w:rFonts w:ascii="Simplified Arabic" w:hAnsi="Simplified Arabic" w:cs="Simplified Arabic"/>
          <w:color w:val="FF0000"/>
          <w:sz w:val="28"/>
          <w:szCs w:val="28"/>
          <w:lang w:val="en-US" w:bidi="ar-DZ"/>
        </w:rPr>
        <w:t xml:space="preserve"> </w:t>
      </w: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that has become </w:t>
      </w: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widespread</w:t>
      </w: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in </w:t>
      </w:r>
      <w:r w:rsidRPr="005959FA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the markets</w:t>
      </w:r>
      <w:r w:rsidRPr="005959FA">
        <w:rPr>
          <w:rFonts w:ascii="Simplified Arabic" w:hAnsi="Simplified Arabic" w:cs="Simplified Arabic"/>
          <w:color w:val="FF0000"/>
          <w:sz w:val="28"/>
          <w:szCs w:val="28"/>
          <w:lang w:val="en-US" w:bidi="ar-DZ"/>
        </w:rPr>
        <w:t xml:space="preserve"> </w:t>
      </w:r>
      <w:r w:rsidRPr="00A925E2">
        <w:rPr>
          <w:rFonts w:ascii="Simplified Arabic" w:hAnsi="Simplified Arabic" w:cs="Simplified Arabic"/>
          <w:sz w:val="28"/>
          <w:szCs w:val="28"/>
          <w:lang w:val="en-US" w:bidi="ar-DZ"/>
        </w:rPr>
        <w:t>to the extent of being recognized globally due to high demand.</w:t>
      </w:r>
    </w:p>
    <w:p w14:paraId="7C171D4C" w14:textId="77777777" w:rsidR="00812515" w:rsidRDefault="00812515" w:rsidP="00812515">
      <w:pPr>
        <w:ind w:left="360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5661EB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Commodity</w:t>
      </w:r>
      <w:r w:rsidRPr="001F7FFB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: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Anything tangible that can be exchanged for value or given away. </w:t>
      </w:r>
    </w:p>
    <w:p w14:paraId="1DCBDA4F" w14:textId="77777777" w:rsidR="00812515" w:rsidRDefault="00812515" w:rsidP="00812515">
      <w:pPr>
        <w:ind w:left="360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5661EB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Service: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Any provided action, excluding the delivery of goods, even if this delivery is ancillary or supportive to the service rendered.</w:t>
      </w:r>
    </w:p>
    <w:p w14:paraId="3082B92E" w14:textId="77777777" w:rsidR="00812515" w:rsidRDefault="00812515" w:rsidP="00812515">
      <w:pPr>
        <w:ind w:left="360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5661EB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Patent: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A form of </w:t>
      </w:r>
      <w:r w:rsidRPr="005661EB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intellectual property</w:t>
      </w:r>
      <w:r w:rsidRPr="005661EB">
        <w:rPr>
          <w:rFonts w:ascii="Simplified Arabic" w:hAnsi="Simplified Arabic" w:cs="Simplified Arabic"/>
          <w:color w:val="FF0000"/>
          <w:sz w:val="28"/>
          <w:szCs w:val="28"/>
          <w:lang w:val="en-US" w:bidi="ar-DZ"/>
        </w:rPr>
        <w:t xml:space="preserve"> 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concerning a specific </w:t>
      </w:r>
      <w:r w:rsidRPr="005661EB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invention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, providing documentation for the protection of the invention and </w:t>
      </w:r>
      <w:r w:rsidRPr="005661EB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enabling the inventor</w:t>
      </w:r>
      <w:r w:rsidRPr="005661EB">
        <w:rPr>
          <w:rFonts w:ascii="Simplified Arabic" w:hAnsi="Simplified Arabic" w:cs="Simplified Arabic"/>
          <w:color w:val="FF0000"/>
          <w:sz w:val="28"/>
          <w:szCs w:val="28"/>
          <w:lang w:val="en-US" w:bidi="ar-DZ"/>
        </w:rPr>
        <w:t xml:space="preserve"> 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to prevent others from using it. </w:t>
      </w:r>
    </w:p>
    <w:p w14:paraId="2206E132" w14:textId="77777777" w:rsidR="00812515" w:rsidRDefault="00812515" w:rsidP="00812515">
      <w:pPr>
        <w:ind w:left="360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5661EB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lastRenderedPageBreak/>
        <w:t>Invention:</w:t>
      </w:r>
      <w:r w:rsidRPr="001F7FF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An idea for an inventor that practically allows finding a solution to a specific problem in the field of technology</w:t>
      </w:r>
    </w:p>
    <w:p w14:paraId="1B5638C4" w14:textId="4E5EA4DB" w:rsidR="001A2E50" w:rsidRPr="00120B22" w:rsidRDefault="001A2E50" w:rsidP="00120B22">
      <w:pPr>
        <w:pStyle w:val="Paragraphedeliste"/>
        <w:numPr>
          <w:ilvl w:val="0"/>
          <w:numId w:val="14"/>
        </w:numPr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</w:pPr>
      <w:r w:rsidRPr="00120B22"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  <w:t xml:space="preserve">Patent definition </w:t>
      </w:r>
    </w:p>
    <w:p w14:paraId="01F5FE96" w14:textId="26E9A96B" w:rsidR="001A2E50" w:rsidRDefault="001A2E50" w:rsidP="001A2E50">
      <w:pPr>
        <w:ind w:left="720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1A2E50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It is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document issued to protect the invention, while the invention is an idea by an inventor that allows finding a solution to a specific problem in the field of technology.</w:t>
      </w:r>
      <w:r w:rsidR="00CA5F88" w:rsidRPr="00CA5F88">
        <w:rPr>
          <w:lang w:val="en-US"/>
        </w:rPr>
        <w:t xml:space="preserve"> </w:t>
      </w:r>
    </w:p>
    <w:p w14:paraId="6E67DB67" w14:textId="6CA41DAE" w:rsidR="001A2E50" w:rsidRPr="00120B22" w:rsidRDefault="001A2E50" w:rsidP="00120B22">
      <w:pPr>
        <w:pStyle w:val="Paragraphedeliste"/>
        <w:numPr>
          <w:ilvl w:val="0"/>
          <w:numId w:val="14"/>
        </w:numPr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</w:pPr>
      <w:r w:rsidRPr="00120B22"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  <w:t xml:space="preserve">The purpose of granting a patent </w:t>
      </w:r>
    </w:p>
    <w:p w14:paraId="761F3EF4" w14:textId="22AE5B54" w:rsidR="001A2E50" w:rsidRDefault="00CA5F88" w:rsidP="001A2E50">
      <w:pPr>
        <w:ind w:left="720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CA5F88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Patent protection is a means to safeguard the invention that has been developed, as it protects the owner from </w:t>
      </w:r>
      <w:r w:rsidRPr="00FE4CDD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unauthorized infringement</w:t>
      </w:r>
      <w:r w:rsidRPr="00FE4CDD">
        <w:rPr>
          <w:rFonts w:ascii="Simplified Arabic" w:hAnsi="Simplified Arabic" w:cs="Simplified Arabic"/>
          <w:color w:val="FF0000"/>
          <w:sz w:val="28"/>
          <w:szCs w:val="28"/>
          <w:lang w:val="en-US" w:bidi="ar-DZ"/>
        </w:rPr>
        <w:t xml:space="preserve"> </w:t>
      </w:r>
      <w:r w:rsidRPr="00CA5F88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that may lead to legal action. Consequently, </w:t>
      </w:r>
      <w:r w:rsidRPr="00FE4CDD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the owner</w:t>
      </w:r>
      <w:r w:rsidRPr="00FE4CDD">
        <w:rPr>
          <w:rFonts w:ascii="Simplified Arabic" w:hAnsi="Simplified Arabic" w:cs="Simplified Arabic"/>
          <w:color w:val="FF0000"/>
          <w:sz w:val="28"/>
          <w:szCs w:val="28"/>
          <w:lang w:val="en-US" w:bidi="ar-DZ"/>
        </w:rPr>
        <w:t xml:space="preserve"> </w:t>
      </w:r>
      <w:r w:rsidRPr="00CA5F88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is not allowed to </w:t>
      </w:r>
      <w:r w:rsidRPr="00FE4CDD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exploit</w:t>
      </w:r>
      <w:r w:rsidRPr="00CA5F88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, </w:t>
      </w:r>
      <w:r w:rsidRPr="00FE4CDD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use</w:t>
      </w:r>
      <w:r w:rsidRPr="00CA5F88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, or deal with the invention without </w:t>
      </w:r>
      <w:r w:rsidRPr="00FE4CDD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a license</w:t>
      </w:r>
      <w:r w:rsidRPr="00CA5F88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from </w:t>
      </w:r>
      <w:r w:rsidRPr="00FE4CDD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the patent holder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.</w:t>
      </w:r>
    </w:p>
    <w:p w14:paraId="680E29DB" w14:textId="29659B3C" w:rsidR="00812515" w:rsidRPr="00120B22" w:rsidRDefault="00CA5F88" w:rsidP="00120B22">
      <w:pPr>
        <w:pStyle w:val="Paragraphedeliste"/>
        <w:numPr>
          <w:ilvl w:val="0"/>
          <w:numId w:val="14"/>
        </w:numPr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val="en-US" w:bidi="ar-DZ"/>
        </w:rPr>
      </w:pPr>
      <w:r w:rsidRPr="00120B22"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  <w:t xml:space="preserve">The condition for patent protection </w:t>
      </w:r>
    </w:p>
    <w:p w14:paraId="1EFD30ED" w14:textId="5CDE811C" w:rsidR="0049233A" w:rsidRPr="00C95403" w:rsidRDefault="0049233A" w:rsidP="0049233A">
      <w:pPr>
        <w:ind w:left="720"/>
        <w:rPr>
          <w:rFonts w:ascii="Simplified Arabic" w:hAnsi="Simplified Arabic" w:cs="Simplified Arabic"/>
          <w:color w:val="262626" w:themeColor="text1" w:themeTint="D9"/>
          <w:sz w:val="28"/>
          <w:szCs w:val="28"/>
          <w:lang w:val="en-US" w:bidi="ar-DZ"/>
        </w:rPr>
      </w:pPr>
      <w:r w:rsidRPr="00C95403">
        <w:rPr>
          <w:rFonts w:ascii="Simplified Arabic" w:hAnsi="Simplified Arabic" w:cs="Simplified Arabic"/>
          <w:color w:val="262626" w:themeColor="text1" w:themeTint="D9"/>
          <w:sz w:val="28"/>
          <w:szCs w:val="28"/>
          <w:lang w:val="en-US" w:bidi="ar-DZ"/>
        </w:rPr>
        <w:t xml:space="preserve">When these </w:t>
      </w:r>
      <w:r w:rsidRPr="00A35E85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conditions</w:t>
      </w:r>
      <w:r w:rsidRPr="00C95403">
        <w:rPr>
          <w:rFonts w:ascii="Simplified Arabic" w:hAnsi="Simplified Arabic" w:cs="Simplified Arabic"/>
          <w:color w:val="262626" w:themeColor="text1" w:themeTint="D9"/>
          <w:sz w:val="28"/>
          <w:szCs w:val="28"/>
          <w:lang w:val="en-US" w:bidi="ar-DZ"/>
        </w:rPr>
        <w:t xml:space="preserve"> are met collectively, it’s possible to obtain a patent </w:t>
      </w:r>
    </w:p>
    <w:p w14:paraId="1450ECCB" w14:textId="204AE5AF" w:rsidR="0049233A" w:rsidRPr="00C95403" w:rsidRDefault="0049233A" w:rsidP="0049233A">
      <w:pPr>
        <w:pStyle w:val="Paragraphedeliste"/>
        <w:numPr>
          <w:ilvl w:val="0"/>
          <w:numId w:val="9"/>
        </w:numPr>
        <w:rPr>
          <w:rFonts w:ascii="Simplified Arabic" w:hAnsi="Simplified Arabic" w:cs="Simplified Arabic"/>
          <w:color w:val="262626" w:themeColor="text1" w:themeTint="D9"/>
          <w:sz w:val="28"/>
          <w:szCs w:val="28"/>
          <w:lang w:val="en-US" w:bidi="ar-DZ"/>
        </w:rPr>
      </w:pPr>
      <w:r w:rsidRPr="00A35E85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The modernity</w:t>
      </w:r>
      <w:r w:rsidRPr="00A35E85">
        <w:rPr>
          <w:rFonts w:ascii="Simplified Arabic" w:hAnsi="Simplified Arabic" w:cs="Simplified Arabic"/>
          <w:color w:val="FF0000"/>
          <w:sz w:val="28"/>
          <w:szCs w:val="28"/>
          <w:lang w:val="en-US" w:bidi="ar-DZ"/>
        </w:rPr>
        <w:t xml:space="preserve"> </w:t>
      </w:r>
      <w:r w:rsidRPr="00C95403">
        <w:rPr>
          <w:rFonts w:ascii="Simplified Arabic" w:hAnsi="Simplified Arabic" w:cs="Simplified Arabic"/>
          <w:color w:val="262626" w:themeColor="text1" w:themeTint="D9"/>
          <w:sz w:val="28"/>
          <w:szCs w:val="28"/>
          <w:lang w:val="en-US" w:bidi="ar-DZ"/>
        </w:rPr>
        <w:t>of the invention</w:t>
      </w:r>
    </w:p>
    <w:p w14:paraId="433F27DD" w14:textId="50134FC0" w:rsidR="0049233A" w:rsidRPr="00C95403" w:rsidRDefault="0049233A" w:rsidP="0049233A">
      <w:pPr>
        <w:pStyle w:val="Paragraphedeliste"/>
        <w:numPr>
          <w:ilvl w:val="0"/>
          <w:numId w:val="9"/>
        </w:numPr>
        <w:rPr>
          <w:rFonts w:ascii="Simplified Arabic" w:hAnsi="Simplified Arabic" w:cs="Simplified Arabic"/>
          <w:color w:val="262626" w:themeColor="text1" w:themeTint="D9"/>
          <w:sz w:val="28"/>
          <w:szCs w:val="28"/>
          <w:lang w:val="en-US" w:bidi="ar-DZ"/>
        </w:rPr>
      </w:pPr>
      <w:r w:rsidRPr="00C95403">
        <w:rPr>
          <w:rFonts w:ascii="Simplified Arabic" w:hAnsi="Simplified Arabic" w:cs="Simplified Arabic"/>
          <w:color w:val="262626" w:themeColor="text1" w:themeTint="D9"/>
          <w:sz w:val="28"/>
          <w:szCs w:val="28"/>
          <w:lang w:bidi="ar-DZ"/>
        </w:rPr>
        <w:t xml:space="preserve">To </w:t>
      </w:r>
      <w:proofErr w:type="spellStart"/>
      <w:r w:rsidRPr="00C95403">
        <w:rPr>
          <w:rFonts w:ascii="Simplified Arabic" w:hAnsi="Simplified Arabic" w:cs="Simplified Arabic"/>
          <w:color w:val="262626" w:themeColor="text1" w:themeTint="D9"/>
          <w:sz w:val="28"/>
          <w:szCs w:val="28"/>
          <w:lang w:bidi="ar-DZ"/>
        </w:rPr>
        <w:t>be</w:t>
      </w:r>
      <w:proofErr w:type="spellEnd"/>
      <w:r w:rsidRPr="00C95403">
        <w:rPr>
          <w:rFonts w:ascii="Simplified Arabic" w:hAnsi="Simplified Arabic" w:cs="Simplified Arabic"/>
          <w:color w:val="262626" w:themeColor="text1" w:themeTint="D9"/>
          <w:sz w:val="28"/>
          <w:szCs w:val="28"/>
          <w:lang w:bidi="ar-DZ"/>
        </w:rPr>
        <w:t xml:space="preserve"> </w:t>
      </w:r>
      <w:proofErr w:type="spellStart"/>
      <w:r w:rsidRPr="00A35E85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industrially</w:t>
      </w:r>
      <w:proofErr w:type="spellEnd"/>
      <w:r w:rsidRPr="00A35E85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 xml:space="preserve"> applicable</w:t>
      </w:r>
    </w:p>
    <w:p w14:paraId="53196F6A" w14:textId="4FF4CC98" w:rsidR="0049233A" w:rsidRDefault="0049233A" w:rsidP="0049233A">
      <w:pPr>
        <w:pStyle w:val="Paragraphedeliste"/>
        <w:numPr>
          <w:ilvl w:val="0"/>
          <w:numId w:val="9"/>
        </w:numPr>
        <w:rPr>
          <w:rFonts w:ascii="Simplified Arabic" w:hAnsi="Simplified Arabic" w:cs="Simplified Arabic"/>
          <w:color w:val="262626" w:themeColor="text1" w:themeTint="D9"/>
          <w:sz w:val="28"/>
          <w:szCs w:val="28"/>
          <w:lang w:val="en-US" w:bidi="ar-DZ"/>
        </w:rPr>
      </w:pPr>
      <w:r w:rsidRPr="00C95403">
        <w:rPr>
          <w:rFonts w:ascii="Simplified Arabic" w:hAnsi="Simplified Arabic" w:cs="Simplified Arabic"/>
          <w:color w:val="262626" w:themeColor="text1" w:themeTint="D9"/>
          <w:sz w:val="28"/>
          <w:szCs w:val="28"/>
          <w:lang w:val="en-US" w:bidi="ar-DZ"/>
        </w:rPr>
        <w:t>To be outcome of inventive activity</w:t>
      </w:r>
    </w:p>
    <w:p w14:paraId="3BD7BCC5" w14:textId="77777777" w:rsidR="00A35E85" w:rsidRPr="00C95403" w:rsidRDefault="00A35E85" w:rsidP="00A35E85">
      <w:pPr>
        <w:pStyle w:val="Paragraphedeliste"/>
        <w:ind w:left="1440"/>
        <w:rPr>
          <w:rFonts w:ascii="Simplified Arabic" w:hAnsi="Simplified Arabic" w:cs="Simplified Arabic"/>
          <w:color w:val="262626" w:themeColor="text1" w:themeTint="D9"/>
          <w:sz w:val="28"/>
          <w:szCs w:val="28"/>
          <w:lang w:val="en-US" w:bidi="ar-DZ"/>
        </w:rPr>
      </w:pPr>
    </w:p>
    <w:p w14:paraId="7594672E" w14:textId="5548DBB2" w:rsidR="0049233A" w:rsidRPr="00120B22" w:rsidRDefault="009A417C" w:rsidP="00120B22">
      <w:pPr>
        <w:pStyle w:val="Paragraphedeliste"/>
        <w:numPr>
          <w:ilvl w:val="0"/>
          <w:numId w:val="14"/>
        </w:numPr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</w:pPr>
      <w:r w:rsidRPr="00120B22"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  <w:t xml:space="preserve">The specialized </w:t>
      </w:r>
      <w:r w:rsidRPr="00A35E85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entities</w:t>
      </w:r>
      <w:r w:rsidRPr="00120B22"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  <w:t xml:space="preserve"> for protecting intellectual property rights</w:t>
      </w:r>
    </w:p>
    <w:p w14:paraId="3EA95B4F" w14:textId="6DEE8DCD" w:rsidR="009A417C" w:rsidRPr="009A417C" w:rsidRDefault="009A417C" w:rsidP="009A417C">
      <w:pPr>
        <w:pStyle w:val="Paragraphedeliste"/>
        <w:numPr>
          <w:ilvl w:val="0"/>
          <w:numId w:val="10"/>
        </w:numPr>
        <w:rPr>
          <w:rFonts w:ascii="Simplified Arabic" w:hAnsi="Simplified Arabic" w:cs="Simplified Arabic"/>
          <w:b/>
          <w:bCs/>
          <w:color w:val="0070C0"/>
          <w:sz w:val="28"/>
          <w:szCs w:val="28"/>
          <w:lang w:val="en-US" w:bidi="ar-DZ"/>
        </w:rPr>
      </w:pPr>
      <w:r w:rsidRPr="009A417C">
        <w:rPr>
          <w:rFonts w:ascii="Simplified Arabic" w:hAnsi="Simplified Arabic" w:cs="Simplified Arabic"/>
          <w:b/>
          <w:bCs/>
          <w:color w:val="0070C0"/>
          <w:sz w:val="28"/>
          <w:szCs w:val="28"/>
          <w:lang w:val="en-US" w:bidi="ar-DZ"/>
        </w:rPr>
        <w:t>Internationally</w:t>
      </w:r>
      <w:r w:rsidRPr="009A417C">
        <w:rPr>
          <w:rFonts w:ascii="Simplified Arabic" w:hAnsi="Simplified Arabic" w:cs="Simplified Arabic" w:hint="cs"/>
          <w:b/>
          <w:bCs/>
          <w:color w:val="0070C0"/>
          <w:sz w:val="28"/>
          <w:szCs w:val="28"/>
          <w:rtl/>
          <w:lang w:val="en-US" w:bidi="ar-DZ"/>
        </w:rPr>
        <w:t>:</w:t>
      </w:r>
      <w:r w:rsidRPr="009A417C">
        <w:rPr>
          <w:rFonts w:ascii="Simplified Arabic" w:hAnsi="Simplified Arabic" w:cs="Simplified Arabic"/>
          <w:b/>
          <w:bCs/>
          <w:color w:val="0070C0"/>
          <w:sz w:val="28"/>
          <w:szCs w:val="28"/>
          <w:lang w:bidi="ar-DZ"/>
        </w:rPr>
        <w:t xml:space="preserve"> </w:t>
      </w:r>
    </w:p>
    <w:p w14:paraId="1B8BF51D" w14:textId="31AF2281" w:rsidR="009A417C" w:rsidRPr="00A35E85" w:rsidRDefault="009A417C" w:rsidP="009A417C">
      <w:pPr>
        <w:ind w:left="1080"/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</w:pPr>
      <w:r w:rsidRPr="00A35E85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The world intellectual property organization (WIPO)</w:t>
      </w:r>
      <w:r w:rsidRPr="00A35E8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en-US" w:bidi="ar-DZ"/>
        </w:rPr>
        <w:t>:</w:t>
      </w:r>
    </w:p>
    <w:p w14:paraId="64AAC837" w14:textId="1BDA9447" w:rsidR="009A417C" w:rsidRPr="00C95403" w:rsidRDefault="009A417C" w:rsidP="009A417C">
      <w:pPr>
        <w:ind w:left="1080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Among </w:t>
      </w:r>
      <w:proofErr w:type="gramStart"/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this most important </w:t>
      </w:r>
      <w:r w:rsidRPr="00A35E85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competencies</w:t>
      </w:r>
      <w:proofErr w:type="gramEnd"/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are</w:t>
      </w:r>
      <w:r w:rsidRPr="00C9540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</w:t>
      </w:r>
    </w:p>
    <w:p w14:paraId="3D923761" w14:textId="422BE2AF" w:rsidR="009A417C" w:rsidRPr="00C95403" w:rsidRDefault="009A417C" w:rsidP="009A417C">
      <w:pPr>
        <w:pStyle w:val="Paragraphedeliste"/>
        <w:numPr>
          <w:ilvl w:val="0"/>
          <w:numId w:val="11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>Supporting intellectual property protection worldwide</w:t>
      </w:r>
    </w:p>
    <w:p w14:paraId="3E1005F0" w14:textId="0593BE2B" w:rsidR="009A417C" w:rsidRPr="00C95403" w:rsidRDefault="009A417C" w:rsidP="009A417C">
      <w:pPr>
        <w:pStyle w:val="Paragraphedeliste"/>
        <w:numPr>
          <w:ilvl w:val="0"/>
          <w:numId w:val="11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Supporting all </w:t>
      </w:r>
      <w:r w:rsidRPr="00A35E85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measures</w:t>
      </w:r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aimed at </w:t>
      </w:r>
      <w:r w:rsidRPr="00A35E85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managing</w:t>
      </w:r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intellectual property protection</w:t>
      </w:r>
    </w:p>
    <w:p w14:paraId="7E2DF6BC" w14:textId="6D22C7C5" w:rsidR="009A417C" w:rsidRPr="00C95403" w:rsidRDefault="009A417C" w:rsidP="009A417C">
      <w:pPr>
        <w:pStyle w:val="Paragraphedeliste"/>
        <w:numPr>
          <w:ilvl w:val="0"/>
          <w:numId w:val="11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Encouraging the </w:t>
      </w:r>
      <w:proofErr w:type="spellStart"/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>conclution</w:t>
      </w:r>
      <w:proofErr w:type="spellEnd"/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A35E85">
        <w:rPr>
          <w:rFonts w:ascii="Simplified Arabic" w:hAnsi="Simplified Arabic" w:cs="Simplified Arabic"/>
          <w:sz w:val="28"/>
          <w:szCs w:val="28"/>
          <w:lang w:val="en-US" w:bidi="ar-DZ"/>
        </w:rPr>
        <w:t>of</w:t>
      </w:r>
      <w:r w:rsidRPr="00A35E85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 xml:space="preserve"> international agreements</w:t>
      </w:r>
      <w:r w:rsidRPr="00A35E85">
        <w:rPr>
          <w:rFonts w:ascii="Simplified Arabic" w:hAnsi="Simplified Arabic" w:cs="Simplified Arabic"/>
          <w:color w:val="FF0000"/>
          <w:sz w:val="28"/>
          <w:szCs w:val="28"/>
          <w:lang w:val="en-US" w:bidi="ar-DZ"/>
        </w:rPr>
        <w:t xml:space="preserve"> </w:t>
      </w:r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>that support intellectual property protection</w:t>
      </w:r>
    </w:p>
    <w:p w14:paraId="5753018C" w14:textId="689FB714" w:rsidR="00541F75" w:rsidRDefault="00541F75" w:rsidP="00541F75">
      <w:pPr>
        <w:pStyle w:val="Paragraphedeliste"/>
        <w:numPr>
          <w:ilvl w:val="0"/>
          <w:numId w:val="10"/>
        </w:numPr>
        <w:rPr>
          <w:rFonts w:ascii="Simplified Arabic" w:hAnsi="Simplified Arabic" w:cs="Simplified Arabic"/>
          <w:b/>
          <w:bCs/>
          <w:color w:val="0070C0"/>
          <w:sz w:val="28"/>
          <w:szCs w:val="28"/>
          <w:lang w:val="en-US" w:bidi="ar-DZ"/>
        </w:rPr>
      </w:pPr>
      <w:r w:rsidRPr="00541F75">
        <w:rPr>
          <w:rFonts w:ascii="Simplified Arabic" w:hAnsi="Simplified Arabic" w:cs="Simplified Arabic"/>
          <w:b/>
          <w:bCs/>
          <w:color w:val="0070C0"/>
          <w:sz w:val="28"/>
          <w:szCs w:val="28"/>
          <w:lang w:val="en-US" w:bidi="ar-DZ"/>
        </w:rPr>
        <w:t>Nationally</w:t>
      </w:r>
      <w:r w:rsidRPr="00541F75">
        <w:rPr>
          <w:rFonts w:ascii="Simplified Arabic" w:hAnsi="Simplified Arabic" w:cs="Simplified Arabic" w:hint="cs"/>
          <w:b/>
          <w:bCs/>
          <w:color w:val="0070C0"/>
          <w:sz w:val="28"/>
          <w:szCs w:val="28"/>
          <w:rtl/>
          <w:lang w:val="en-US" w:bidi="ar-DZ"/>
        </w:rPr>
        <w:t>:</w:t>
      </w:r>
    </w:p>
    <w:p w14:paraId="6618824A" w14:textId="1FC2E0D6" w:rsidR="00541F75" w:rsidRPr="00120B22" w:rsidRDefault="00120B22" w:rsidP="00120B22">
      <w:pPr>
        <w:pStyle w:val="Paragraphedeliste"/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  <w:t>*</w:t>
      </w:r>
      <w:r w:rsidR="00541F75" w:rsidRPr="001A1235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 xml:space="preserve">The national copyright and related rights office </w:t>
      </w:r>
    </w:p>
    <w:p w14:paraId="7DE0A114" w14:textId="72A3FCFF" w:rsidR="00541F75" w:rsidRPr="00541F75" w:rsidRDefault="00541F75" w:rsidP="00541F75">
      <w:pPr>
        <w:ind w:left="1080"/>
        <w:rPr>
          <w:rFonts w:ascii="Simplified Arabic" w:hAnsi="Simplified Arabic" w:cs="Simplified Arabic"/>
          <w:b/>
          <w:bCs/>
          <w:color w:val="262626" w:themeColor="text1" w:themeTint="D9"/>
          <w:sz w:val="28"/>
          <w:szCs w:val="28"/>
          <w:lang w:bidi="ar-DZ"/>
        </w:rPr>
      </w:pPr>
      <w:r w:rsidRPr="00541F75">
        <w:rPr>
          <w:rFonts w:ascii="Simplified Arabic" w:hAnsi="Simplified Arabic" w:cs="Simplified Arabic"/>
          <w:b/>
          <w:bCs/>
          <w:color w:val="262626" w:themeColor="text1" w:themeTint="D9"/>
          <w:sz w:val="28"/>
          <w:szCs w:val="28"/>
          <w:lang w:val="en-US" w:bidi="ar-DZ"/>
        </w:rPr>
        <w:t>Its authorities</w:t>
      </w:r>
      <w:r>
        <w:rPr>
          <w:rFonts w:ascii="Simplified Arabic" w:hAnsi="Simplified Arabic" w:cs="Simplified Arabic" w:hint="cs"/>
          <w:b/>
          <w:bCs/>
          <w:color w:val="262626" w:themeColor="text1" w:themeTint="D9"/>
          <w:sz w:val="28"/>
          <w:szCs w:val="28"/>
          <w:rtl/>
          <w:lang w:val="en-US" w:bidi="ar-DZ"/>
        </w:rPr>
        <w:t>:</w:t>
      </w:r>
    </w:p>
    <w:p w14:paraId="178B47A2" w14:textId="48391DB9" w:rsidR="009A417C" w:rsidRPr="00C95403" w:rsidRDefault="0004425E" w:rsidP="00541F75">
      <w:pPr>
        <w:pStyle w:val="Paragraphedeliste"/>
        <w:numPr>
          <w:ilvl w:val="0"/>
          <w:numId w:val="12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>Protecting the moral and financial interests of authors and related rights holders.</w:t>
      </w:r>
    </w:p>
    <w:p w14:paraId="02C4942E" w14:textId="764F2EDE" w:rsidR="0004425E" w:rsidRPr="00C95403" w:rsidRDefault="0004425E" w:rsidP="00541F75">
      <w:pPr>
        <w:pStyle w:val="Paragraphedeliste"/>
        <w:numPr>
          <w:ilvl w:val="0"/>
          <w:numId w:val="12"/>
        </w:numPr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1A1235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Enumeration</w:t>
      </w:r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and </w:t>
      </w:r>
      <w:r w:rsidRPr="001A1235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identification</w:t>
      </w:r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of </w:t>
      </w:r>
      <w:r w:rsidRPr="001A1235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>the righted holders</w:t>
      </w:r>
      <w:r w:rsidRPr="001A1235">
        <w:rPr>
          <w:rFonts w:ascii="Simplified Arabic" w:hAnsi="Simplified Arabic" w:cs="Simplified Arabic"/>
          <w:color w:val="FF0000"/>
          <w:sz w:val="28"/>
          <w:szCs w:val="28"/>
          <w:lang w:val="en-US" w:bidi="ar-DZ"/>
        </w:rPr>
        <w:t xml:space="preserve"> </w:t>
      </w:r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of copyrighted works </w:t>
      </w:r>
    </w:p>
    <w:p w14:paraId="13B3CB15" w14:textId="4F203046" w:rsidR="00743A12" w:rsidRPr="001A1235" w:rsidRDefault="00743A12" w:rsidP="00541F75">
      <w:pPr>
        <w:pStyle w:val="Paragraphedeliste"/>
        <w:numPr>
          <w:ilvl w:val="0"/>
          <w:numId w:val="12"/>
        </w:numP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val="en-US" w:bidi="ar-DZ"/>
        </w:rPr>
      </w:pPr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>I</w:t>
      </w:r>
      <w:r w:rsidR="00D66616"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>dentification of</w:t>
      </w:r>
      <w:r w:rsidRPr="00C9540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categories and performances associated with </w:t>
      </w:r>
      <w:r w:rsidRPr="001A1235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 xml:space="preserve">cultural </w:t>
      </w:r>
    </w:p>
    <w:p w14:paraId="17BE772F" w14:textId="020BF501" w:rsidR="009A417C" w:rsidRDefault="00120B22" w:rsidP="00120B22">
      <w:pPr>
        <w:pStyle w:val="Paragraphedeliste"/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  <w:t>*</w:t>
      </w:r>
      <w:r w:rsidR="00D66616" w:rsidRPr="00120B22"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  <w:t>The Algerian national of industrial property</w:t>
      </w:r>
    </w:p>
    <w:p w14:paraId="3DF38B38" w14:textId="77777777" w:rsidR="00D36C7E" w:rsidRPr="00BE5414" w:rsidRDefault="00D36C7E" w:rsidP="00D36C7E">
      <w:pPr>
        <w:bidi/>
        <w:jc w:val="center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BE541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تعريف العلامات:</w:t>
      </w:r>
    </w:p>
    <w:p w14:paraId="4330CB92" w14:textId="2E1DBC2C" w:rsidR="00D36C7E" w:rsidRDefault="00D36C7E" w:rsidP="00D36C7E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77168">
        <w:rPr>
          <w:rFonts w:ascii="Simplified Arabic" w:hAnsi="Simplified Arabic" w:cs="Simplified Arabic"/>
          <w:sz w:val="28"/>
          <w:szCs w:val="28"/>
          <w:rtl/>
        </w:rPr>
        <w:t xml:space="preserve"> كل الر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موز القابلة للتمثيل الخطي، لاسيما الكلمات بما فيها أسماء الأشخاص والأحرف والأرقام والرسومات أو الصور والأشكال المميزة للسلع </w:t>
      </w:r>
      <w:r w:rsidR="00F30635">
        <w:rPr>
          <w:rFonts w:ascii="Simplified Arabic" w:hAnsi="Simplified Arabic" w:cs="Simplified Arabic" w:hint="cs"/>
          <w:sz w:val="28"/>
          <w:szCs w:val="28"/>
          <w:rtl/>
        </w:rPr>
        <w:t>أو التغليف سواء استخدمت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بمفردها أو مركبة، التي تستعمل كلها لتمييز سلع أو خدمات شخص طبيعي أو معنوي عن سلع وخدمات غيره. </w:t>
      </w:r>
    </w:p>
    <w:p w14:paraId="353E31EB" w14:textId="77777777" w:rsidR="00D36C7E" w:rsidRPr="00175927" w:rsidRDefault="00D36C7E" w:rsidP="00D36C7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</w:pPr>
      <w:r w:rsidRPr="00175927">
        <w:rPr>
          <w:rFonts w:ascii="Simplified Arabic" w:hAnsi="Simplified Arabic" w:cs="Simplified Arabic" w:hint="cs"/>
          <w:b/>
          <w:bCs/>
          <w:color w:val="7030A0"/>
          <w:sz w:val="28"/>
          <w:szCs w:val="28"/>
          <w:rtl/>
          <w:lang w:bidi="ar-DZ"/>
        </w:rPr>
        <w:t>أنواع العلامات:</w:t>
      </w:r>
    </w:p>
    <w:p w14:paraId="2E0DCB8E" w14:textId="77777777" w:rsidR="00D36C7E" w:rsidRDefault="00D36C7E" w:rsidP="00D36C7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75927">
        <w:rPr>
          <w:rFonts w:ascii="Simplified Arabic" w:hAnsi="Simplified Arabic" w:cs="Simplified Arabic" w:hint="cs"/>
          <w:b/>
          <w:bCs/>
          <w:color w:val="C45911" w:themeColor="accent2" w:themeShade="BF"/>
          <w:sz w:val="28"/>
          <w:szCs w:val="28"/>
          <w:rtl/>
          <w:lang w:bidi="ar-DZ"/>
        </w:rPr>
        <w:t>العلامة الفردية:</w:t>
      </w:r>
      <w:r w:rsidRPr="00175927">
        <w:rPr>
          <w:rFonts w:ascii="Simplified Arabic" w:hAnsi="Simplified Arabic" w:cs="Simplified Arabic" w:hint="cs"/>
          <w:color w:val="C45911" w:themeColor="accent2" w:themeShade="BF"/>
          <w:sz w:val="28"/>
          <w:szCs w:val="28"/>
          <w:rtl/>
          <w:lang w:bidi="ar-DZ"/>
        </w:rPr>
        <w:t xml:space="preserve"> </w:t>
      </w:r>
      <w:r w:rsidRPr="0017592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 العلامة التي سجلها شخص واحد طبيعيا كان أو معنويا</w:t>
      </w:r>
    </w:p>
    <w:p w14:paraId="6246CF7D" w14:textId="77777777" w:rsidR="00D36C7E" w:rsidRDefault="00D36C7E" w:rsidP="00D36C7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75927">
        <w:rPr>
          <w:rFonts w:ascii="Simplified Arabic" w:hAnsi="Simplified Arabic" w:cs="Simplified Arabic" w:hint="cs"/>
          <w:b/>
          <w:bCs/>
          <w:color w:val="C45911" w:themeColor="accent2" w:themeShade="BF"/>
          <w:sz w:val="28"/>
          <w:szCs w:val="28"/>
          <w:rtl/>
          <w:lang w:bidi="ar-DZ"/>
        </w:rPr>
        <w:t>العلامة الجماعية:</w:t>
      </w:r>
      <w:r w:rsidRPr="00175927">
        <w:rPr>
          <w:rFonts w:ascii="Simplified Arabic" w:hAnsi="Simplified Arabic" w:cs="Simplified Arabic" w:hint="cs"/>
          <w:color w:val="C45911" w:themeColor="accent2" w:themeShade="BF"/>
          <w:sz w:val="28"/>
          <w:szCs w:val="28"/>
          <w:rtl/>
          <w:lang w:bidi="ar-DZ"/>
        </w:rPr>
        <w:t xml:space="preserve"> </w:t>
      </w:r>
      <w:r w:rsidRPr="001759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كل علامة تستعمل </w:t>
      </w:r>
      <w:proofErr w:type="spellStart"/>
      <w:r w:rsidRPr="0017592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لاثبات</w:t>
      </w:r>
      <w:proofErr w:type="spellEnd"/>
      <w:r w:rsidRPr="001759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المصدر والمكونات والإنتاج أو كل ميزة مشتركة لسلع أو خدمات مؤسسات مختلفة</w:t>
      </w:r>
    </w:p>
    <w:p w14:paraId="5192E47F" w14:textId="77777777" w:rsidR="00D36C7E" w:rsidRDefault="00D36C7E" w:rsidP="00D36C7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75927">
        <w:rPr>
          <w:rFonts w:ascii="Simplified Arabic" w:hAnsi="Simplified Arabic" w:cs="Simplified Arabic" w:hint="cs"/>
          <w:b/>
          <w:bCs/>
          <w:color w:val="C45911" w:themeColor="accent2" w:themeShade="BF"/>
          <w:sz w:val="28"/>
          <w:szCs w:val="28"/>
          <w:rtl/>
          <w:lang w:bidi="ar-DZ"/>
        </w:rPr>
        <w:t>العلامة الوطنية:</w:t>
      </w:r>
      <w:r w:rsidRPr="001759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عي العلامة التي تم تسجيلها في بلد الصانع أو المنتج أو مقدم الخدمات الذي سجلها</w:t>
      </w:r>
    </w:p>
    <w:p w14:paraId="0B54C02B" w14:textId="77777777" w:rsidR="00D36C7E" w:rsidRDefault="00D36C7E" w:rsidP="00D36C7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75927">
        <w:rPr>
          <w:rFonts w:ascii="Simplified Arabic" w:hAnsi="Simplified Arabic" w:cs="Simplified Arabic" w:hint="cs"/>
          <w:b/>
          <w:bCs/>
          <w:color w:val="C45911" w:themeColor="accent2" w:themeShade="BF"/>
          <w:sz w:val="28"/>
          <w:szCs w:val="28"/>
          <w:rtl/>
          <w:lang w:bidi="ar-DZ"/>
        </w:rPr>
        <w:t>العلامة العالمية:</w:t>
      </w:r>
      <w:r w:rsidRPr="001759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العلامة المشهورة التي شاعت في الأسواق حتى أصبحت عالمية لكثرة طلبها.</w:t>
      </w:r>
    </w:p>
    <w:p w14:paraId="04D9AA47" w14:textId="77777777" w:rsidR="00E15A93" w:rsidRPr="00E15A93" w:rsidRDefault="00E15A93" w:rsidP="00E15A9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E15A93">
        <w:rPr>
          <w:rFonts w:ascii="Simplified Arabic" w:hAnsi="Simplified Arabic" w:cs="Simplified Arabic" w:hint="cs"/>
          <w:b/>
          <w:bCs/>
          <w:color w:val="C45911" w:themeColor="accent2" w:themeShade="BF"/>
          <w:sz w:val="28"/>
          <w:szCs w:val="28"/>
          <w:rtl/>
          <w:lang w:bidi="ar-DZ"/>
        </w:rPr>
        <w:t>السلعة :</w:t>
      </w:r>
      <w:proofErr w:type="gramEnd"/>
      <w:r w:rsidRPr="00E15A93">
        <w:rPr>
          <w:rFonts w:ascii="Simplified Arabic" w:hAnsi="Simplified Arabic" w:cs="Simplified Arabic" w:hint="cs"/>
          <w:color w:val="ED7D31" w:themeColor="accent2"/>
          <w:sz w:val="28"/>
          <w:szCs w:val="28"/>
          <w:rtl/>
          <w:lang w:bidi="ar-DZ"/>
        </w:rPr>
        <w:t xml:space="preserve"> </w:t>
      </w:r>
      <w:r w:rsidRPr="00E15A9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كلّ شيء مادّي قابل للتّنازل عنه بمقابل أو مجّانا.</w:t>
      </w:r>
    </w:p>
    <w:p w14:paraId="15834D2E" w14:textId="77777777" w:rsidR="00C85D15" w:rsidRDefault="00C85D15" w:rsidP="00C85D15">
      <w:pPr>
        <w:pStyle w:val="Paragraphedeliste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264F1A66" w14:textId="77777777" w:rsidR="00F30635" w:rsidRPr="00C85D15" w:rsidRDefault="00F30635" w:rsidP="00C85D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C85D15">
        <w:rPr>
          <w:rFonts w:ascii="Simplified Arabic" w:hAnsi="Simplified Arabic" w:cs="Simplified Arabic" w:hint="cs"/>
          <w:b/>
          <w:bCs/>
          <w:color w:val="C45911" w:themeColor="accent2" w:themeShade="BF"/>
          <w:sz w:val="28"/>
          <w:szCs w:val="28"/>
          <w:rtl/>
          <w:lang w:bidi="ar-DZ"/>
        </w:rPr>
        <w:t>الخدمة :</w:t>
      </w:r>
      <w:proofErr w:type="gramEnd"/>
      <w:r w:rsidRPr="00C85D1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كلّ عمل مقدّم ، غير تسليم السّلعة، حتّى ولو كان هذا التّسليم تابعا أو مدعّما للخدمة المقدّمة."</w:t>
      </w:r>
      <w:r w:rsidRPr="00C85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85D15">
        <w:rPr>
          <w:rFonts w:ascii="Simplified Arabic" w:hAnsi="Simplified Arabic" w:cs="Simplified Arabic"/>
          <w:b/>
          <w:bCs/>
          <w:color w:val="C45911" w:themeColor="accent2" w:themeShade="BF"/>
          <w:sz w:val="28"/>
          <w:szCs w:val="28"/>
          <w:rtl/>
        </w:rPr>
        <w:t xml:space="preserve">براءة </w:t>
      </w:r>
      <w:proofErr w:type="spellStart"/>
      <w:proofErr w:type="gramStart"/>
      <w:r w:rsidRPr="00C85D15">
        <w:rPr>
          <w:rFonts w:ascii="Simplified Arabic" w:hAnsi="Simplified Arabic" w:cs="Simplified Arabic"/>
          <w:b/>
          <w:bCs/>
          <w:color w:val="C45911" w:themeColor="accent2" w:themeShade="BF"/>
          <w:sz w:val="28"/>
          <w:szCs w:val="28"/>
          <w:rtl/>
        </w:rPr>
        <w:t>ال</w:t>
      </w:r>
      <w:r w:rsidRPr="00C85D15">
        <w:rPr>
          <w:rFonts w:ascii="Simplified Arabic" w:hAnsi="Simplified Arabic" w:cs="Simplified Arabic" w:hint="cs"/>
          <w:b/>
          <w:bCs/>
          <w:color w:val="C45911" w:themeColor="accent2" w:themeShade="BF"/>
          <w:sz w:val="28"/>
          <w:szCs w:val="28"/>
          <w:rtl/>
        </w:rPr>
        <w:t>إ</w:t>
      </w:r>
      <w:r w:rsidRPr="00C85D15">
        <w:rPr>
          <w:rFonts w:ascii="Simplified Arabic" w:hAnsi="Simplified Arabic" w:cs="Simplified Arabic"/>
          <w:b/>
          <w:bCs/>
          <w:color w:val="C45911" w:themeColor="accent2" w:themeShade="BF"/>
          <w:sz w:val="28"/>
          <w:szCs w:val="28"/>
          <w:rtl/>
        </w:rPr>
        <w:t>ختراع</w:t>
      </w:r>
      <w:proofErr w:type="spellEnd"/>
      <w:r w:rsidRPr="00C85D15">
        <w:rPr>
          <w:rFonts w:ascii="Simplified Arabic" w:hAnsi="Simplified Arabic" w:cs="Simplified Arabic" w:hint="cs"/>
          <w:b/>
          <w:bCs/>
          <w:color w:val="C45911" w:themeColor="accent2" w:themeShade="BF"/>
          <w:sz w:val="28"/>
          <w:szCs w:val="28"/>
          <w:rtl/>
        </w:rPr>
        <w:t xml:space="preserve"> </w:t>
      </w:r>
      <w:r w:rsidRPr="00C85D15">
        <w:rPr>
          <w:rFonts w:ascii="Simplified Arabic" w:hAnsi="Simplified Arabic" w:cs="Simplified Arabic"/>
          <w:b/>
          <w:bCs/>
          <w:color w:val="C45911" w:themeColor="accent2" w:themeShade="BF"/>
          <w:sz w:val="28"/>
          <w:szCs w:val="28"/>
          <w:rtl/>
        </w:rPr>
        <w:t>:</w:t>
      </w:r>
      <w:proofErr w:type="gramEnd"/>
      <w:r w:rsidRPr="00C85D15">
        <w:rPr>
          <w:rFonts w:ascii="Simplified Arabic" w:hAnsi="Simplified Arabic" w:cs="Simplified Arabic"/>
          <w:color w:val="C45911" w:themeColor="accent2" w:themeShade="BF"/>
          <w:sz w:val="28"/>
          <w:szCs w:val="28"/>
          <w:rtl/>
        </w:rPr>
        <w:t xml:space="preserve"> </w:t>
      </w:r>
      <w:r w:rsidRPr="00C85D15">
        <w:rPr>
          <w:rFonts w:ascii="Simplified Arabic" w:hAnsi="Simplified Arabic" w:cs="Simplified Arabic" w:hint="cs"/>
          <w:sz w:val="28"/>
          <w:szCs w:val="28"/>
          <w:rtl/>
        </w:rPr>
        <w:t xml:space="preserve">عبارة عن حق الملكية الفكرية حول اختراع معين وهي وثيقة تسلم لحماية </w:t>
      </w:r>
      <w:proofErr w:type="spellStart"/>
      <w:r w:rsidRPr="00C85D15">
        <w:rPr>
          <w:rFonts w:ascii="Simplified Arabic" w:hAnsi="Simplified Arabic" w:cs="Simplified Arabic" w:hint="cs"/>
          <w:sz w:val="28"/>
          <w:szCs w:val="28"/>
          <w:rtl/>
        </w:rPr>
        <w:t>الإختراع</w:t>
      </w:r>
      <w:proofErr w:type="spellEnd"/>
      <w:r w:rsidRPr="00C85D15">
        <w:rPr>
          <w:rFonts w:ascii="Simplified Arabic" w:hAnsi="Simplified Arabic" w:cs="Simplified Arabic" w:hint="cs"/>
          <w:sz w:val="28"/>
          <w:szCs w:val="28"/>
          <w:rtl/>
        </w:rPr>
        <w:t xml:space="preserve"> و تمكنه من منع الآخرين من استخدام اختراعه  </w:t>
      </w:r>
    </w:p>
    <w:p w14:paraId="43B48BAD" w14:textId="77777777" w:rsidR="00F30635" w:rsidRPr="00C85D15" w:rsidRDefault="00F30635" w:rsidP="00C85D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proofErr w:type="gramStart"/>
      <w:r w:rsidRPr="00C85D15">
        <w:rPr>
          <w:rFonts w:ascii="Simplified Arabic" w:hAnsi="Simplified Arabic" w:cs="Simplified Arabic" w:hint="cs"/>
          <w:b/>
          <w:bCs/>
          <w:color w:val="C45911" w:themeColor="accent2" w:themeShade="BF"/>
          <w:sz w:val="28"/>
          <w:szCs w:val="28"/>
          <w:rtl/>
          <w:lang w:bidi="ar-DZ"/>
        </w:rPr>
        <w:t>الإختراع</w:t>
      </w:r>
      <w:proofErr w:type="spellEnd"/>
      <w:r w:rsidRPr="00C85D15">
        <w:rPr>
          <w:rFonts w:ascii="Simplified Arabic" w:hAnsi="Simplified Arabic" w:cs="Simplified Arabic" w:hint="cs"/>
          <w:b/>
          <w:bCs/>
          <w:color w:val="C45911" w:themeColor="accent2" w:themeShade="BF"/>
          <w:sz w:val="28"/>
          <w:szCs w:val="28"/>
          <w:rtl/>
          <w:lang w:bidi="ar-DZ"/>
        </w:rPr>
        <w:t xml:space="preserve"> :</w:t>
      </w:r>
      <w:proofErr w:type="gramEnd"/>
      <w:r w:rsidRPr="00C85D15">
        <w:rPr>
          <w:rFonts w:ascii="Simplified Arabic" w:hAnsi="Simplified Arabic" w:cs="Simplified Arabic" w:hint="cs"/>
          <w:color w:val="C45911" w:themeColor="accent2" w:themeShade="BF"/>
          <w:sz w:val="28"/>
          <w:szCs w:val="28"/>
          <w:rtl/>
          <w:lang w:bidi="ar-DZ"/>
        </w:rPr>
        <w:t xml:space="preserve"> </w:t>
      </w:r>
      <w:r w:rsidRPr="00C85D1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فكرة لمخترع ، تسمح عمليا بإيجاد حل لمشكل معين في مجال التقنية.</w:t>
      </w:r>
    </w:p>
    <w:p w14:paraId="029F414C" w14:textId="72E6B105" w:rsidR="00D36C7E" w:rsidRPr="00BE5414" w:rsidRDefault="00D36C7E" w:rsidP="00D36C7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298B50F" w14:textId="457B7C3E" w:rsidR="00D36C7E" w:rsidRDefault="00D36C7E" w:rsidP="00D36C7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</w:pPr>
      <w:r w:rsidRPr="00B557FF">
        <w:rPr>
          <w:rFonts w:ascii="Simplified Arabic" w:hAnsi="Simplified Arabic" w:cs="Simplified Arabic" w:hint="cs"/>
          <w:b/>
          <w:bCs/>
          <w:color w:val="7030A0"/>
          <w:sz w:val="28"/>
          <w:szCs w:val="28"/>
          <w:rtl/>
          <w:lang w:bidi="ar-DZ"/>
        </w:rPr>
        <w:t>تعريف</w:t>
      </w:r>
      <w:r>
        <w:rPr>
          <w:rFonts w:ascii="Simplified Arabic" w:hAnsi="Simplified Arabic" w:cs="Simplified Arabic" w:hint="cs"/>
          <w:b/>
          <w:bCs/>
          <w:color w:val="7030A0"/>
          <w:sz w:val="28"/>
          <w:szCs w:val="28"/>
          <w:rtl/>
          <w:lang w:bidi="ar-DZ"/>
        </w:rPr>
        <w:t xml:space="preserve"> براءة الاختراع </w:t>
      </w:r>
    </w:p>
    <w:p w14:paraId="2766DFFD" w14:textId="77777777" w:rsidR="00D36C7E" w:rsidRDefault="00D36C7E" w:rsidP="00D36C7E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557F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وثيقة تسلم لحماية </w:t>
      </w:r>
      <w:proofErr w:type="spellStart"/>
      <w:proofErr w:type="gramStart"/>
      <w:r w:rsidRPr="00B557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الإختراع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الإختراع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فهو فكرة لمخترع تسمح بإيجاد حل لمشكل محدد في مجال التقنية </w:t>
      </w:r>
    </w:p>
    <w:p w14:paraId="30ABA7BB" w14:textId="013D8BF7" w:rsidR="00D36C7E" w:rsidRDefault="00D36C7E" w:rsidP="00D36C7E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</w:pPr>
      <w:r w:rsidRPr="00B557FF">
        <w:rPr>
          <w:rFonts w:ascii="Simplified Arabic" w:hAnsi="Simplified Arabic" w:cs="Simplified Arabic" w:hint="cs"/>
          <w:b/>
          <w:bCs/>
          <w:color w:val="7030A0"/>
          <w:sz w:val="28"/>
          <w:szCs w:val="28"/>
          <w:rtl/>
          <w:lang w:bidi="ar-DZ"/>
        </w:rPr>
        <w:t>الغرض من منح براءة ال</w:t>
      </w:r>
      <w:r>
        <w:rPr>
          <w:rFonts w:ascii="Simplified Arabic" w:hAnsi="Simplified Arabic" w:cs="Simplified Arabic" w:hint="cs"/>
          <w:b/>
          <w:bCs/>
          <w:color w:val="7030A0"/>
          <w:sz w:val="28"/>
          <w:szCs w:val="28"/>
          <w:rtl/>
          <w:lang w:bidi="ar-DZ"/>
        </w:rPr>
        <w:t>ا</w:t>
      </w:r>
      <w:r w:rsidRPr="00B557FF">
        <w:rPr>
          <w:rFonts w:ascii="Simplified Arabic" w:hAnsi="Simplified Arabic" w:cs="Simplified Arabic" w:hint="cs"/>
          <w:b/>
          <w:bCs/>
          <w:color w:val="7030A0"/>
          <w:sz w:val="28"/>
          <w:szCs w:val="28"/>
          <w:rtl/>
          <w:lang w:bidi="ar-DZ"/>
        </w:rPr>
        <w:t>ختراع</w:t>
      </w:r>
      <w:r>
        <w:rPr>
          <w:rFonts w:ascii="Simplified Arabic" w:hAnsi="Simplified Arabic" w:cs="Simplified Arabic" w:hint="cs"/>
          <w:b/>
          <w:bCs/>
          <w:color w:val="7030A0"/>
          <w:sz w:val="28"/>
          <w:szCs w:val="28"/>
          <w:rtl/>
          <w:lang w:bidi="ar-DZ"/>
        </w:rPr>
        <w:t>:</w:t>
      </w:r>
    </w:p>
    <w:p w14:paraId="444E7AF6" w14:textId="312F29C5" w:rsidR="00D36C7E" w:rsidRDefault="00D36C7E" w:rsidP="00D36C7E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براءة الاختراع وسيلة لحماية الاختراع الذي تم التوصل إليه، فهي تحمي صاحبها من اعتداء الغير الذي قد يتعرض لمساءلة قانونية، فلا يجوز له تبعا لذلك استغلال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الاختراع أو استعماله أو التصرف فيه دون ترخيص من صاحب البراءة.</w:t>
      </w:r>
    </w:p>
    <w:p w14:paraId="11D01AE4" w14:textId="72C009BC" w:rsidR="00D36C7E" w:rsidRDefault="00D36C7E" w:rsidP="00D36C7E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985436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شروط حماية </w:t>
      </w:r>
      <w:proofErr w:type="spellStart"/>
      <w:r w:rsidRPr="00985436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الإختراع</w:t>
      </w:r>
      <w:proofErr w:type="spellEnd"/>
      <w:r w:rsidRPr="00985436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: </w:t>
      </w:r>
      <w:r w:rsidRPr="009E451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حال توفر هذه الشروط مجتمعة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يمكن ا</w:t>
      </w:r>
      <w:r w:rsidRPr="009E451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لحصول على براءة </w:t>
      </w:r>
      <w:proofErr w:type="spellStart"/>
      <w:r w:rsidRPr="009E451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الإختراع</w:t>
      </w:r>
      <w:proofErr w:type="spellEnd"/>
    </w:p>
    <w:p w14:paraId="77A46967" w14:textId="77777777" w:rsidR="00D36C7E" w:rsidRPr="009E4514" w:rsidRDefault="00D36C7E" w:rsidP="00D36C7E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يكون الاختراع حديث </w:t>
      </w:r>
    </w:p>
    <w:p w14:paraId="796C86AE" w14:textId="77777777" w:rsidR="00D36C7E" w:rsidRPr="00985436" w:rsidRDefault="00D36C7E" w:rsidP="00D36C7E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يكون قابلا للتطبيق الصناعي </w:t>
      </w:r>
    </w:p>
    <w:p w14:paraId="5377C190" w14:textId="77777777" w:rsidR="00D36C7E" w:rsidRPr="009E4514" w:rsidRDefault="00D36C7E" w:rsidP="00D36C7E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يكون ناتج عن نشاط اختراعي </w:t>
      </w:r>
    </w:p>
    <w:p w14:paraId="344990FF" w14:textId="77777777" w:rsidR="00D36C7E" w:rsidRDefault="00D36C7E" w:rsidP="00D36C7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</w:pPr>
      <w:r w:rsidRPr="009661C9">
        <w:rPr>
          <w:rFonts w:ascii="Simplified Arabic" w:hAnsi="Simplified Arabic" w:cs="Simplified Arabic" w:hint="cs"/>
          <w:b/>
          <w:bCs/>
          <w:color w:val="7030A0"/>
          <w:sz w:val="28"/>
          <w:szCs w:val="28"/>
          <w:rtl/>
          <w:lang w:bidi="ar-DZ"/>
        </w:rPr>
        <w:t>الهيئات المتخصصة لحماية حقوق الملكية الفكرية</w:t>
      </w:r>
    </w:p>
    <w:p w14:paraId="054C5EC2" w14:textId="4C426390" w:rsidR="00D36C7E" w:rsidRDefault="00D36C7E" w:rsidP="00D36C7E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  <w:r w:rsidRPr="009661C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على المستوى الدولي:</w:t>
      </w:r>
    </w:p>
    <w:p w14:paraId="5DDBDCF7" w14:textId="77777777" w:rsidR="00D36C7E" w:rsidRPr="00BE5414" w:rsidRDefault="00D36C7E" w:rsidP="00D36C7E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BE54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المنظمة العالمية للملكية الفكرية </w:t>
      </w:r>
      <w:proofErr w:type="spellStart"/>
      <w:r w:rsidRPr="00BE5414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wipo</w:t>
      </w:r>
      <w:proofErr w:type="spellEnd"/>
    </w:p>
    <w:p w14:paraId="56B8DB2D" w14:textId="77777777" w:rsidR="00D36C7E" w:rsidRDefault="00D36C7E" w:rsidP="00D36C7E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661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بين أهم </w:t>
      </w:r>
      <w:proofErr w:type="gramStart"/>
      <w:r w:rsidRPr="009661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اختصاصاتها :</w:t>
      </w:r>
      <w:proofErr w:type="gramEnd"/>
      <w:r w:rsidRPr="009661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0CBD3953" w14:textId="77777777" w:rsidR="00D36C7E" w:rsidRDefault="00D36C7E" w:rsidP="00D36C7E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دعم حماية الملكية الفكرية في أنحاء العالم</w:t>
      </w:r>
    </w:p>
    <w:p w14:paraId="524CCED0" w14:textId="77777777" w:rsidR="00D36C7E" w:rsidRDefault="00D36C7E" w:rsidP="00D36C7E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دعم كل الإجراءات الهادفة لتسيير حماية الملكية الفكرية</w:t>
      </w:r>
    </w:p>
    <w:p w14:paraId="67A6DB1A" w14:textId="77777777" w:rsidR="00D36C7E" w:rsidRPr="0086011F" w:rsidRDefault="00D36C7E" w:rsidP="00D36C7E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تشجيع إبرام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الإتفاقيات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الدولية التي تدعم حماي</w:t>
      </w:r>
      <w:r w:rsidRPr="0086011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الملكية الفكرية</w:t>
      </w:r>
    </w:p>
    <w:p w14:paraId="0730509C" w14:textId="77777777" w:rsidR="00D36C7E" w:rsidRPr="0086011F" w:rsidRDefault="00D36C7E" w:rsidP="00D36C7E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86011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على المستوى </w:t>
      </w:r>
      <w:proofErr w:type="gramStart"/>
      <w:r w:rsidRPr="0086011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الوطني :</w:t>
      </w:r>
      <w:proofErr w:type="gramEnd"/>
    </w:p>
    <w:p w14:paraId="6391342E" w14:textId="77777777" w:rsidR="00D36C7E" w:rsidRPr="00BE5414" w:rsidRDefault="00D36C7E" w:rsidP="00D36C7E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BE54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 :</w:t>
      </w:r>
      <w:proofErr w:type="gramEnd"/>
      <w:r w:rsidRPr="00BE54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الديوان الوطني لحقوق المؤلف والحقوق المجاورة</w:t>
      </w:r>
    </w:p>
    <w:p w14:paraId="548BBBCD" w14:textId="77777777" w:rsidR="00D36C7E" w:rsidRDefault="00D36C7E" w:rsidP="00D36C7E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صلاحياته:</w:t>
      </w:r>
    </w:p>
    <w:p w14:paraId="0FB08151" w14:textId="3792620C" w:rsidR="00D36C7E" w:rsidRDefault="00D36C7E" w:rsidP="00D36C7E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حماية المصالح المعنوية والمالية للمؤلفين وذوي</w:t>
      </w:r>
      <w:r w:rsidR="0062592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الحقوق المجاورة</w:t>
      </w:r>
    </w:p>
    <w:p w14:paraId="015DABBD" w14:textId="77777777" w:rsidR="00D36C7E" w:rsidRDefault="00D36C7E" w:rsidP="00D36C7E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إحصاء وتحديد ذوي حقوق أصحاب المصنفات </w:t>
      </w:r>
    </w:p>
    <w:p w14:paraId="019224B1" w14:textId="77777777" w:rsidR="00D36C7E" w:rsidRDefault="00D36C7E" w:rsidP="00D36C7E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تحديد المصنفات والأداءات المرتبطة بالتراث الثقافي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5E96422A" w14:textId="77777777" w:rsidR="00D36C7E" w:rsidRPr="00BE5414" w:rsidRDefault="00D36C7E" w:rsidP="00D36C7E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BE54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 :</w:t>
      </w:r>
      <w:proofErr w:type="gramEnd"/>
      <w:r w:rsidRPr="00BE54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المعهد الوطني الجزائري للملكية الصناعية</w:t>
      </w:r>
    </w:p>
    <w:p w14:paraId="45751C82" w14:textId="77777777" w:rsidR="00D36C7E" w:rsidRPr="001053E4" w:rsidRDefault="00D36C7E" w:rsidP="00D36C7E">
      <w:pPr>
        <w:bidi/>
        <w:rPr>
          <w:rFonts w:ascii="Simplified Arabic" w:hAnsi="Simplified Arabic" w:cs="Simplified Arabic"/>
          <w:sz w:val="28"/>
          <w:szCs w:val="28"/>
        </w:rPr>
      </w:pPr>
    </w:p>
    <w:p w14:paraId="4F8108E2" w14:textId="77777777" w:rsidR="00D36C7E" w:rsidRPr="00120B22" w:rsidRDefault="00D36C7E" w:rsidP="00120B22">
      <w:pPr>
        <w:pStyle w:val="Paragraphedeliste"/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</w:pPr>
    </w:p>
    <w:sectPr w:rsidR="00D36C7E" w:rsidRPr="00120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D3F5" w14:textId="77777777" w:rsidR="00C06BD9" w:rsidRDefault="00C06BD9" w:rsidP="001A2E50">
      <w:pPr>
        <w:spacing w:after="0" w:line="240" w:lineRule="auto"/>
      </w:pPr>
      <w:r>
        <w:separator/>
      </w:r>
    </w:p>
  </w:endnote>
  <w:endnote w:type="continuationSeparator" w:id="0">
    <w:p w14:paraId="530AB1DD" w14:textId="77777777" w:rsidR="00C06BD9" w:rsidRDefault="00C06BD9" w:rsidP="001A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C039" w14:textId="77777777" w:rsidR="00C06BD9" w:rsidRDefault="00C06BD9" w:rsidP="001A2E50">
      <w:pPr>
        <w:spacing w:after="0" w:line="240" w:lineRule="auto"/>
      </w:pPr>
      <w:r>
        <w:separator/>
      </w:r>
    </w:p>
  </w:footnote>
  <w:footnote w:type="continuationSeparator" w:id="0">
    <w:p w14:paraId="4239DF7F" w14:textId="77777777" w:rsidR="00C06BD9" w:rsidRDefault="00C06BD9" w:rsidP="001A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22C"/>
    <w:multiLevelType w:val="hybridMultilevel"/>
    <w:tmpl w:val="145C7B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588D"/>
    <w:multiLevelType w:val="hybridMultilevel"/>
    <w:tmpl w:val="A746C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97CBD"/>
    <w:multiLevelType w:val="hybridMultilevel"/>
    <w:tmpl w:val="251C1F90"/>
    <w:lvl w:ilvl="0" w:tplc="12A6AE2A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B6513"/>
    <w:multiLevelType w:val="hybridMultilevel"/>
    <w:tmpl w:val="3AD0CD16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BA5091"/>
    <w:multiLevelType w:val="hybridMultilevel"/>
    <w:tmpl w:val="FF18C118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E6158B8"/>
    <w:multiLevelType w:val="hybridMultilevel"/>
    <w:tmpl w:val="CCE2ABB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707ECB"/>
    <w:multiLevelType w:val="hybridMultilevel"/>
    <w:tmpl w:val="0FC414E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1C61C8"/>
    <w:multiLevelType w:val="hybridMultilevel"/>
    <w:tmpl w:val="0584F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63F8D"/>
    <w:multiLevelType w:val="hybridMultilevel"/>
    <w:tmpl w:val="ADC84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34F78"/>
    <w:multiLevelType w:val="hybridMultilevel"/>
    <w:tmpl w:val="BD60C6F2"/>
    <w:lvl w:ilvl="0" w:tplc="57C6C5A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684A78"/>
    <w:multiLevelType w:val="hybridMultilevel"/>
    <w:tmpl w:val="7E88CFC6"/>
    <w:lvl w:ilvl="0" w:tplc="99C82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00D9E"/>
    <w:multiLevelType w:val="hybridMultilevel"/>
    <w:tmpl w:val="E87EC2D8"/>
    <w:lvl w:ilvl="0" w:tplc="DE2A6FE4">
      <w:numFmt w:val="bullet"/>
      <w:lvlText w:val=""/>
      <w:lvlJc w:val="left"/>
      <w:pPr>
        <w:ind w:left="108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F06664"/>
    <w:multiLevelType w:val="hybridMultilevel"/>
    <w:tmpl w:val="A0AA0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01BF9"/>
    <w:multiLevelType w:val="hybridMultilevel"/>
    <w:tmpl w:val="96B2D3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9129031">
    <w:abstractNumId w:val="0"/>
  </w:num>
  <w:num w:numId="2" w16cid:durableId="1009061514">
    <w:abstractNumId w:val="13"/>
  </w:num>
  <w:num w:numId="3" w16cid:durableId="982351696">
    <w:abstractNumId w:val="12"/>
  </w:num>
  <w:num w:numId="4" w16cid:durableId="1001851899">
    <w:abstractNumId w:val="10"/>
  </w:num>
  <w:num w:numId="5" w16cid:durableId="1315600260">
    <w:abstractNumId w:val="8"/>
  </w:num>
  <w:num w:numId="6" w16cid:durableId="895235473">
    <w:abstractNumId w:val="7"/>
  </w:num>
  <w:num w:numId="7" w16cid:durableId="1452703527">
    <w:abstractNumId w:val="6"/>
  </w:num>
  <w:num w:numId="8" w16cid:durableId="1102843364">
    <w:abstractNumId w:val="1"/>
  </w:num>
  <w:num w:numId="9" w16cid:durableId="646400996">
    <w:abstractNumId w:val="5"/>
  </w:num>
  <w:num w:numId="10" w16cid:durableId="83766886">
    <w:abstractNumId w:val="9"/>
  </w:num>
  <w:num w:numId="11" w16cid:durableId="991176123">
    <w:abstractNumId w:val="4"/>
  </w:num>
  <w:num w:numId="12" w16cid:durableId="346180543">
    <w:abstractNumId w:val="3"/>
  </w:num>
  <w:num w:numId="13" w16cid:durableId="283541088">
    <w:abstractNumId w:val="11"/>
  </w:num>
  <w:num w:numId="14" w16cid:durableId="1427848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9E"/>
    <w:rsid w:val="0004425E"/>
    <w:rsid w:val="00120B22"/>
    <w:rsid w:val="001A1235"/>
    <w:rsid w:val="001A2E50"/>
    <w:rsid w:val="002B7CD5"/>
    <w:rsid w:val="0049233A"/>
    <w:rsid w:val="00541F75"/>
    <w:rsid w:val="005661EB"/>
    <w:rsid w:val="005959FA"/>
    <w:rsid w:val="00625922"/>
    <w:rsid w:val="00743A12"/>
    <w:rsid w:val="00812515"/>
    <w:rsid w:val="008B31D9"/>
    <w:rsid w:val="009A417C"/>
    <w:rsid w:val="00A35E85"/>
    <w:rsid w:val="00AD759E"/>
    <w:rsid w:val="00C06BD9"/>
    <w:rsid w:val="00C44C6A"/>
    <w:rsid w:val="00C85D15"/>
    <w:rsid w:val="00C95403"/>
    <w:rsid w:val="00CA5F88"/>
    <w:rsid w:val="00CD02F0"/>
    <w:rsid w:val="00CE4F47"/>
    <w:rsid w:val="00D05CF7"/>
    <w:rsid w:val="00D36C7E"/>
    <w:rsid w:val="00D66616"/>
    <w:rsid w:val="00E15A93"/>
    <w:rsid w:val="00EA78EF"/>
    <w:rsid w:val="00F22903"/>
    <w:rsid w:val="00F30635"/>
    <w:rsid w:val="00FA2D6B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28B5"/>
  <w15:chartTrackingRefBased/>
  <w15:docId w15:val="{2CEC871B-DC69-47B5-B961-E214CA98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75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E50"/>
  </w:style>
  <w:style w:type="paragraph" w:styleId="Pieddepage">
    <w:name w:val="footer"/>
    <w:basedOn w:val="Normal"/>
    <w:link w:val="PieddepageCar"/>
    <w:uiPriority w:val="99"/>
    <w:unhideWhenUsed/>
    <w:rsid w:val="001A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773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Radhia gueldasni</dc:creator>
  <cp:keywords/>
  <dc:description/>
  <cp:lastModifiedBy>Radhia gueldasni</cp:lastModifiedBy>
  <cp:revision>12</cp:revision>
  <cp:lastPrinted>2024-02-16T20:11:00Z</cp:lastPrinted>
  <dcterms:created xsi:type="dcterms:W3CDTF">2024-02-15T11:50:00Z</dcterms:created>
  <dcterms:modified xsi:type="dcterms:W3CDTF">2024-02-24T09:20:00Z</dcterms:modified>
</cp:coreProperties>
</file>