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AAB2" w14:textId="10EA9650" w:rsidR="00521DF7" w:rsidRPr="00521DF7" w:rsidRDefault="00013F0E" w:rsidP="00521DF7">
      <w:pPr>
        <w:bidi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val="en-US"/>
        </w:rPr>
      </w:pPr>
      <w:r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 xml:space="preserve"> </w:t>
      </w:r>
      <w:r w:rsidR="00521DF7" w:rsidRPr="00521DF7"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  <w:lang w:val="en-US"/>
        </w:rPr>
        <w:t>الدرس 07: منهجية البحث العلمي</w:t>
      </w:r>
    </w:p>
    <w:p w14:paraId="267958FD" w14:textId="77777777" w:rsidR="00521DF7" w:rsidRDefault="00521DF7" w:rsidP="00521DF7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ترتب عناصر المقدمة إلزاميا على النحو التالي:</w:t>
      </w:r>
    </w:p>
    <w:p w14:paraId="1857B229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المدخل للموضوع أو التمهيد للدراسة</w:t>
      </w:r>
    </w:p>
    <w:p w14:paraId="775A96F9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أهمية دراسة الموضوع</w:t>
      </w:r>
    </w:p>
    <w:p w14:paraId="695EC49E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أسباب اختيار الموضوع الذاتية والموضوعية</w:t>
      </w:r>
    </w:p>
    <w:p w14:paraId="73A9CC78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أهداف الدراسة العلمية والعملية</w:t>
      </w:r>
    </w:p>
    <w:p w14:paraId="54160716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الدراسات السابقة</w:t>
      </w:r>
    </w:p>
    <w:p w14:paraId="6C1ABB9E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الصعوبات، إن وجدت</w:t>
      </w:r>
    </w:p>
    <w:p w14:paraId="589C9A6D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الإشكالية</w:t>
      </w:r>
    </w:p>
    <w:p w14:paraId="0ADD3585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المنهج</w:t>
      </w:r>
    </w:p>
    <w:p w14:paraId="635AF4B3" w14:textId="77777777" w:rsidR="00521DF7" w:rsidRDefault="00521DF7" w:rsidP="00521DF7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تقسيم الموضوع</w:t>
      </w:r>
    </w:p>
    <w:p w14:paraId="336A5883" w14:textId="77777777" w:rsidR="00521DF7" w:rsidRDefault="00521DF7" w:rsidP="00521DF7">
      <w:pPr>
        <w:bidi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val="en-US" w:bidi="ar-DZ"/>
        </w:rPr>
      </w:pPr>
      <w:r w:rsidRPr="009250C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val="en-US" w:bidi="ar-DZ"/>
        </w:rPr>
        <w:t>الخاتمة:</w:t>
      </w:r>
    </w:p>
    <w:p w14:paraId="11D25922" w14:textId="77777777" w:rsidR="00521DF7" w:rsidRDefault="00521DF7" w:rsidP="00521DF7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الخاتمة هي حصيلة البحث، وتتضمن:</w:t>
      </w:r>
    </w:p>
    <w:p w14:paraId="4DB22207" w14:textId="77777777" w:rsidR="00521DF7" w:rsidRDefault="00521DF7" w:rsidP="00521DF7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حوصلة عامة وموجزة حول الدراسة المنجزة</w:t>
      </w:r>
    </w:p>
    <w:p w14:paraId="45D0349E" w14:textId="77777777" w:rsidR="00521DF7" w:rsidRDefault="00521DF7" w:rsidP="00521DF7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النتائج المتوصل إليها مع الإجابة على الإشكالية المطروحة</w:t>
      </w:r>
    </w:p>
    <w:p w14:paraId="5F7F7593" w14:textId="277D54FB" w:rsidR="00521DF7" w:rsidRDefault="00521DF7" w:rsidP="00521DF7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تقديم وعرض الاقتراحات مع تجنب استعمال صيغة الأمر فيها.</w:t>
      </w:r>
    </w:p>
    <w:p w14:paraId="37CE82FC" w14:textId="77777777" w:rsidR="00521DF7" w:rsidRPr="00521DF7" w:rsidRDefault="00521DF7" w:rsidP="00521DF7">
      <w:pPr>
        <w:bidi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val="en-US" w:bidi="ar-DZ"/>
        </w:rPr>
      </w:pPr>
      <w:r w:rsidRPr="00521DF7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val="en-US" w:bidi="ar-DZ"/>
        </w:rPr>
        <w:t>قائمة المصادر والمراجع:</w:t>
      </w:r>
    </w:p>
    <w:p w14:paraId="0883DDAF" w14:textId="77777777" w:rsidR="00521DF7" w:rsidRPr="00521DF7" w:rsidRDefault="00521DF7" w:rsidP="00521DF7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ترتب النّصوص القانونية حسب تدرّجها بالهرم القانوني التالي:</w:t>
      </w:r>
    </w:p>
    <w:p w14:paraId="45DC37C6" w14:textId="77777777" w:rsidR="00521DF7" w:rsidRPr="00521DF7" w:rsidRDefault="00521DF7" w:rsidP="00521DF7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الدساتير</w:t>
      </w:r>
    </w:p>
    <w:p w14:paraId="2C547F6C" w14:textId="0E31FB53" w:rsidR="00521DF7" w:rsidRPr="00521DF7" w:rsidRDefault="00521DF7" w:rsidP="00521DF7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المعاهدات</w:t>
      </w:r>
    </w:p>
    <w:p w14:paraId="40A91991" w14:textId="2E836656" w:rsidR="00521DF7" w:rsidRPr="00521DF7" w:rsidRDefault="00521DF7" w:rsidP="00521DF7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القوانين العضوية</w:t>
      </w:r>
    </w:p>
    <w:p w14:paraId="3246A685" w14:textId="01F9BA27" w:rsidR="00521DF7" w:rsidRPr="00521DF7" w:rsidRDefault="00521DF7" w:rsidP="00521DF7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القوانين والأوامر</w:t>
      </w:r>
    </w:p>
    <w:p w14:paraId="5B6F03CC" w14:textId="77777777" w:rsidR="00521DF7" w:rsidRPr="00521DF7" w:rsidRDefault="00521DF7" w:rsidP="00521DF7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النصوص التنظيمية (المراسيم، المراسيم الرئاسية، المراسيم التنفيذية، القرارات الوزارية المشتركة)</w:t>
      </w:r>
    </w:p>
    <w:p w14:paraId="4CF18DE3" w14:textId="77777777" w:rsidR="00521DF7" w:rsidRPr="00521DF7" w:rsidRDefault="00521DF7" w:rsidP="00521DF7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تصنف وترتب المصادر والمراجع كما يلي:</w:t>
      </w:r>
    </w:p>
    <w:p w14:paraId="69DD2311" w14:textId="6467138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القرآن الكريم</w:t>
      </w:r>
    </w:p>
    <w:p w14:paraId="639728B4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السنّة الشريفة</w:t>
      </w:r>
    </w:p>
    <w:p w14:paraId="39015FF3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النصوص الرسمية</w:t>
      </w:r>
    </w:p>
    <w:p w14:paraId="04CACFF6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الكتب والمؤلفات (متخصصة وعامة)</w:t>
      </w:r>
    </w:p>
    <w:p w14:paraId="7398CC4F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الرسائل الجامعية</w:t>
      </w:r>
    </w:p>
    <w:p w14:paraId="47E2D887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الأبحاث المتخصصة (المقالات العلمية المنتشرة)</w:t>
      </w:r>
    </w:p>
    <w:p w14:paraId="6499872F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المؤتمرات العلمية: مؤتمر دولي، مؤتمر وطني، يوم دراسي.</w:t>
      </w:r>
    </w:p>
    <w:p w14:paraId="70E41599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التقارير</w:t>
      </w:r>
    </w:p>
    <w:p w14:paraId="791D94A0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القرارات والمجلات القضائية</w:t>
      </w:r>
    </w:p>
    <w:p w14:paraId="7EDBBCAD" w14:textId="77777777" w:rsidR="00521DF7" w:rsidRPr="00521DF7" w:rsidRDefault="00521DF7" w:rsidP="00521DF7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القواميس والمعاجم</w:t>
      </w:r>
    </w:p>
    <w:p w14:paraId="4F8EB540" w14:textId="2DA7905F" w:rsidR="00521DF7" w:rsidRPr="008D5A2B" w:rsidRDefault="00521DF7" w:rsidP="008D5A2B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المواقع الالكترونية</w:t>
      </w:r>
    </w:p>
    <w:p w14:paraId="30CC407A" w14:textId="77777777" w:rsidR="00521DF7" w:rsidRPr="00521DF7" w:rsidRDefault="00521DF7" w:rsidP="008D5A2B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/>
        </w:rPr>
      </w:pPr>
    </w:p>
    <w:p w14:paraId="49F9A9AF" w14:textId="7A1DBCBE" w:rsidR="00013F0E" w:rsidRPr="00013F0E" w:rsidRDefault="008D5A2B" w:rsidP="00521DF7">
      <w:pPr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bidi="ar-DZ"/>
        </w:rPr>
        <w:t xml:space="preserve">Topic </w:t>
      </w:r>
      <w:r w:rsidR="00521DF7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>07</w:t>
      </w:r>
      <w:r w:rsidR="00521DF7">
        <w:rPr>
          <w:rFonts w:ascii="Simplified Arabic" w:hAnsi="Simplified Arabic" w:cs="Simplified Arabic" w:hint="cs"/>
          <w:b/>
          <w:bCs/>
          <w:color w:val="2F5496" w:themeColor="accent1" w:themeShade="BF"/>
          <w:sz w:val="32"/>
          <w:szCs w:val="32"/>
          <w:rtl/>
          <w:lang w:val="en-US" w:bidi="ar-DZ"/>
        </w:rPr>
        <w:t xml:space="preserve">    </w:t>
      </w:r>
      <w:r w:rsidR="00521DF7" w:rsidRPr="00013F0E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 xml:space="preserve">   Scientific research methodology</w:t>
      </w:r>
    </w:p>
    <w:p w14:paraId="761E20A9" w14:textId="7FE331C7" w:rsidR="00013F0E" w:rsidRPr="00341D6B" w:rsidRDefault="00013F0E" w:rsidP="00013F0E">
      <w:pPr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</w:pPr>
      <w:r w:rsidRPr="00341D6B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>Introduction</w:t>
      </w:r>
    </w:p>
    <w:p w14:paraId="06C125FC" w14:textId="77777777" w:rsidR="00013F0E" w:rsidRDefault="00013F0E" w:rsidP="00013F0E">
      <w:p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>The elements of the introduction must be organized as follows:</w:t>
      </w:r>
    </w:p>
    <w:p w14:paraId="3ADAF476" w14:textId="77777777" w:rsidR="00013F0E" w:rsidRPr="00FD4604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3501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The introduction to the topic</w:t>
      </w:r>
      <w:r w:rsidRPr="00A35012">
        <w:rPr>
          <w:rFonts w:ascii="Simplified Arabic" w:hAnsi="Simplified Arabic" w:cs="Simplified Arabic"/>
          <w:color w:val="FF0000"/>
          <w:sz w:val="32"/>
          <w:szCs w:val="32"/>
          <w:lang w:val="en-US" w:bidi="ar-DZ"/>
        </w:rPr>
        <w:t xml:space="preserve"> </w:t>
      </w: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or </w:t>
      </w:r>
      <w:r w:rsidRPr="00A3501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the prelude</w:t>
      </w:r>
      <w:r w:rsidRPr="00A35012">
        <w:rPr>
          <w:rFonts w:ascii="Simplified Arabic" w:hAnsi="Simplified Arabic" w:cs="Simplified Arabic"/>
          <w:color w:val="FF0000"/>
          <w:sz w:val="32"/>
          <w:szCs w:val="32"/>
          <w:lang w:val="en-US" w:bidi="ar-DZ"/>
        </w:rPr>
        <w:t xml:space="preserve"> </w:t>
      </w: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to the study </w:t>
      </w:r>
    </w:p>
    <w:p w14:paraId="7CE12A61" w14:textId="5B76C6E2" w:rsidR="00013F0E" w:rsidRPr="00112B19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3501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The importance</w:t>
      </w:r>
      <w:r w:rsidRPr="00A35012">
        <w:rPr>
          <w:rFonts w:ascii="Simplified Arabic" w:hAnsi="Simplified Arabic" w:cs="Simplified Arabic"/>
          <w:color w:val="FF0000"/>
          <w:sz w:val="32"/>
          <w:szCs w:val="32"/>
          <w:lang w:val="en-US" w:bidi="ar-DZ"/>
        </w:rPr>
        <w:t xml:space="preserve"> </w:t>
      </w: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of studying </w:t>
      </w:r>
      <w:r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the topic </w:t>
      </w:r>
      <w:r w:rsidR="00E70BFA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</w:p>
    <w:p w14:paraId="6523D16F" w14:textId="77777777" w:rsidR="00013F0E" w:rsidRPr="00FD4604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the topic </w:t>
      </w:r>
      <w:r w:rsidRPr="00A3501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Subjective</w:t>
      </w: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and </w:t>
      </w:r>
      <w:r w:rsidRPr="00A3501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objective</w:t>
      </w: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reasons for choosing the topic</w:t>
      </w:r>
    </w:p>
    <w:p w14:paraId="2A267574" w14:textId="77777777" w:rsidR="00013F0E" w:rsidRPr="00FD4604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The objectives of the scientific and practical study </w:t>
      </w:r>
    </w:p>
    <w:p w14:paraId="2074ACB9" w14:textId="77777777" w:rsidR="00013F0E" w:rsidRPr="00835378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DZ"/>
        </w:rPr>
      </w:pPr>
      <w:r w:rsidRPr="00835378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 xml:space="preserve">Previous studies </w:t>
      </w:r>
    </w:p>
    <w:p w14:paraId="3712F6EC" w14:textId="77777777" w:rsidR="00013F0E" w:rsidRPr="00FD4604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DZ"/>
        </w:rPr>
      </w:pP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Difficulties, if any </w:t>
      </w:r>
    </w:p>
    <w:p w14:paraId="6D977AAC" w14:textId="77777777" w:rsidR="00013F0E" w:rsidRPr="00341D6B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DZ"/>
        </w:rPr>
      </w:pP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>The problem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DZ"/>
        </w:rPr>
        <w:t>atic</w:t>
      </w:r>
      <w:proofErr w:type="spellEnd"/>
    </w:p>
    <w:p w14:paraId="674A0880" w14:textId="77777777" w:rsidR="00013F0E" w:rsidRPr="00A37702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DZ"/>
        </w:rPr>
      </w:pPr>
      <w:r w:rsidRPr="00A3770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 xml:space="preserve"> Methodology </w:t>
      </w:r>
    </w:p>
    <w:p w14:paraId="1E35059F" w14:textId="77777777" w:rsidR="00013F0E" w:rsidRPr="00177313" w:rsidRDefault="00013F0E" w:rsidP="00013F0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DZ"/>
        </w:rPr>
      </w:pPr>
      <w:r w:rsidRPr="00FD4604">
        <w:rPr>
          <w:rFonts w:ascii="Simplified Arabic" w:hAnsi="Simplified Arabic" w:cs="Simplified Arabic"/>
          <w:sz w:val="32"/>
          <w:szCs w:val="32"/>
          <w:lang w:val="en-US" w:bidi="ar-DZ"/>
        </w:rPr>
        <w:t>Topic division</w:t>
      </w:r>
    </w:p>
    <w:p w14:paraId="7325668C" w14:textId="77777777" w:rsidR="00013F0E" w:rsidRPr="007A3B2C" w:rsidRDefault="00013F0E" w:rsidP="00013F0E">
      <w:pPr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>*</w:t>
      </w:r>
      <w:r w:rsidRPr="007A3B2C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 xml:space="preserve">The </w:t>
      </w:r>
      <w:proofErr w:type="spellStart"/>
      <w:r w:rsidRPr="007A3B2C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>conclution</w:t>
      </w:r>
      <w:proofErr w:type="spellEnd"/>
      <w:r w:rsidRPr="007A3B2C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 xml:space="preserve"> </w:t>
      </w:r>
    </w:p>
    <w:p w14:paraId="7CDBF521" w14:textId="1D14C9D6" w:rsidR="00013F0E" w:rsidRDefault="00013F0E" w:rsidP="00013F0E">
      <w:p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>The conclusion is the outcome of the research</w:t>
      </w:r>
      <w:r w:rsidR="00A37702">
        <w:rPr>
          <w:rFonts w:ascii="Simplified Arabic" w:hAnsi="Simplified Arabic" w:cs="Simplified Arabic"/>
          <w:sz w:val="32"/>
          <w:szCs w:val="32"/>
          <w:lang w:val="en-US" w:bidi="ar-DZ"/>
        </w:rPr>
        <w:t>,</w:t>
      </w:r>
      <w:r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and includes:</w:t>
      </w:r>
    </w:p>
    <w:p w14:paraId="1D57DEF6" w14:textId="77777777" w:rsidR="00013F0E" w:rsidRPr="00D6047E" w:rsidRDefault="00013F0E" w:rsidP="00013F0E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A general and concise </w:t>
      </w:r>
      <w:r w:rsidRPr="00A3770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summary</w:t>
      </w:r>
      <w:r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of the completed study </w:t>
      </w:r>
    </w:p>
    <w:p w14:paraId="4F115377" w14:textId="77777777" w:rsidR="00013F0E" w:rsidRPr="00A35012" w:rsidRDefault="00013F0E" w:rsidP="00013F0E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3770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The results achieved</w:t>
      </w:r>
      <w:r w:rsidRPr="00A37702">
        <w:rPr>
          <w:rFonts w:ascii="Simplified Arabic" w:hAnsi="Simplified Arabic" w:cs="Simplified Arabic"/>
          <w:color w:val="FF0000"/>
          <w:sz w:val="32"/>
          <w:szCs w:val="32"/>
          <w:lang w:val="en-US" w:bidi="ar-DZ"/>
        </w:rPr>
        <w:t xml:space="preserve"> </w:t>
      </w:r>
      <w:r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with answers to the </w:t>
      </w:r>
      <w:r w:rsidRPr="00A37702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posed problem</w:t>
      </w:r>
      <w:r w:rsidRPr="00A37702">
        <w:rPr>
          <w:rFonts w:ascii="Simplified Arabic" w:hAnsi="Simplified Arabic" w:cs="Simplified Arabic"/>
          <w:color w:val="FF0000"/>
          <w:sz w:val="32"/>
          <w:szCs w:val="32"/>
          <w:lang w:val="en-US" w:bidi="ar-DZ"/>
        </w:rPr>
        <w:t xml:space="preserve"> </w:t>
      </w:r>
    </w:p>
    <w:p w14:paraId="66BBDCBC" w14:textId="0E2E3E8B" w:rsidR="00013F0E" w:rsidRPr="00A35012" w:rsidRDefault="009250C8" w:rsidP="00013F0E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9250C8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Sub</w:t>
      </w:r>
      <w:r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mit</w:t>
      </w:r>
      <w:r w:rsidR="00013F0E"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and </w:t>
      </w:r>
      <w:r w:rsidR="00013F0E" w:rsidRPr="00455D1D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presentation</w:t>
      </w:r>
      <w:r w:rsidR="00013F0E"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of suggestions, </w:t>
      </w:r>
      <w:r w:rsidR="00013F0E" w:rsidRPr="00455D1D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avoiding</w:t>
      </w:r>
      <w:r w:rsidR="00013F0E" w:rsidRPr="00D6047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the use of </w:t>
      </w:r>
      <w:r w:rsidR="00013F0E" w:rsidRPr="00455D1D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imperative language</w:t>
      </w:r>
    </w:p>
    <w:p w14:paraId="501016B3" w14:textId="77777777" w:rsidR="00013F0E" w:rsidRPr="007A3B2C" w:rsidRDefault="00013F0E" w:rsidP="00013F0E">
      <w:pPr>
        <w:rPr>
          <w:rFonts w:ascii="Simplified Arabic" w:hAnsi="Simplified Arabic" w:cs="Simplified Arabic"/>
          <w:b/>
          <w:bCs/>
          <w:color w:val="0070C0"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lang w:val="en-US" w:bidi="ar-DZ"/>
        </w:rPr>
        <w:t>*</w:t>
      </w:r>
      <w:r w:rsidRPr="009250C8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Sources and References:</w:t>
      </w:r>
    </w:p>
    <w:p w14:paraId="1443BB47" w14:textId="77777777" w:rsidR="00013F0E" w:rsidRDefault="00013F0E" w:rsidP="00013F0E">
      <w:p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7A3B2C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</w:t>
      </w:r>
      <w:r w:rsidRPr="00455D1D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The legal texts</w:t>
      </w:r>
      <w:r w:rsidRPr="00455D1D">
        <w:rPr>
          <w:rFonts w:ascii="Simplified Arabic" w:hAnsi="Simplified Arabic" w:cs="Simplified Arabic"/>
          <w:color w:val="FF0000"/>
          <w:sz w:val="32"/>
          <w:szCs w:val="32"/>
          <w:lang w:val="en-US" w:bidi="ar-DZ"/>
        </w:rPr>
        <w:t xml:space="preserve"> </w:t>
      </w:r>
      <w:r w:rsidRPr="007A3B2C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are </w:t>
      </w:r>
      <w:r w:rsidRPr="00455D1D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arranged</w:t>
      </w:r>
      <w:r w:rsidRPr="007A3B2C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according in the following </w:t>
      </w:r>
      <w:r w:rsidRPr="00455D1D">
        <w:rPr>
          <w:rFonts w:ascii="Simplified Arabic" w:hAnsi="Simplified Arabic" w:cs="Simplified Arabic"/>
          <w:b/>
          <w:bCs/>
          <w:color w:val="FF0000"/>
          <w:sz w:val="32"/>
          <w:szCs w:val="32"/>
          <w:lang w:val="en-US" w:bidi="ar-DZ"/>
        </w:rPr>
        <w:t>legal pyramid</w:t>
      </w:r>
      <w:r w:rsidRPr="007A3B2C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: </w:t>
      </w:r>
    </w:p>
    <w:p w14:paraId="05745C00" w14:textId="77777777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Constitutions </w:t>
      </w:r>
    </w:p>
    <w:p w14:paraId="5BFA313B" w14:textId="77777777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Treaties </w:t>
      </w:r>
    </w:p>
    <w:p w14:paraId="283F9E58" w14:textId="77777777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Organic laws </w:t>
      </w:r>
    </w:p>
    <w:p w14:paraId="2BAA5DC0" w14:textId="45E90549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Laws and</w:t>
      </w:r>
      <w:r w:rsidR="00455D1D"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  <w:t xml:space="preserve"> </w:t>
      </w:r>
      <w:proofErr w:type="spellStart"/>
      <w:r w:rsidR="00455D1D"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  <w:t>orders</w:t>
      </w:r>
      <w:proofErr w:type="spellEnd"/>
    </w:p>
    <w:p w14:paraId="41DB690A" w14:textId="77777777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Regulatory texts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 (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decrees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, 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presidential decrees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, 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executive decrees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, 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joint ministerial decisions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) </w:t>
      </w:r>
    </w:p>
    <w:p w14:paraId="195979C1" w14:textId="77777777" w:rsidR="00013F0E" w:rsidRPr="004231C1" w:rsidRDefault="00013F0E" w:rsidP="00013F0E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4231C1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Sources and references are classified and organized as follows: </w:t>
      </w:r>
    </w:p>
    <w:p w14:paraId="18A0A1C7" w14:textId="77777777" w:rsidR="00013F0E" w:rsidRPr="00112B19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DZ"/>
        </w:rPr>
      </w:pP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The Qur'an </w:t>
      </w:r>
    </w:p>
    <w:p w14:paraId="656B1FC4" w14:textId="77777777" w:rsidR="00013F0E" w:rsidRPr="00112B19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The honorable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 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Sunnah 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</w:t>
      </w:r>
    </w:p>
    <w:p w14:paraId="59AE7F30" w14:textId="77777777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Official texts </w:t>
      </w:r>
    </w:p>
    <w:p w14:paraId="16523E3D" w14:textId="77777777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Books and writings (specialized and general) </w:t>
      </w:r>
    </w:p>
    <w:p w14:paraId="6C2A6FEB" w14:textId="77777777" w:rsidR="00013F0E" w:rsidRPr="00455D1D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University theses </w:t>
      </w:r>
    </w:p>
    <w:p w14:paraId="33146855" w14:textId="77777777" w:rsidR="00013F0E" w:rsidRPr="00A35012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Specialized research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 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>(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published scientific articles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) </w:t>
      </w:r>
    </w:p>
    <w:p w14:paraId="5A25FD98" w14:textId="77777777" w:rsidR="00FF51C1" w:rsidRPr="00FF51C1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Scientific conferences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: 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International conference,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national conference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, </w:t>
      </w: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study day</w:t>
      </w:r>
    </w:p>
    <w:p w14:paraId="30F35654" w14:textId="165F1E9C" w:rsidR="00013F0E" w:rsidRPr="00A35012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455D1D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 Reports</w:t>
      </w:r>
      <w:r w:rsidRPr="00455D1D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 </w:t>
      </w:r>
    </w:p>
    <w:p w14:paraId="02439901" w14:textId="77777777" w:rsidR="00013F0E" w:rsidRPr="00112B19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DZ"/>
        </w:rPr>
      </w:pPr>
      <w:r w:rsidRPr="00FF51C1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Judicial decisions</w:t>
      </w:r>
      <w:r w:rsidRPr="00FF51C1">
        <w:rPr>
          <w:rFonts w:ascii="Simplified Arabic" w:hAnsi="Simplified Arabic" w:cs="Simplified Arabic"/>
          <w:color w:val="7030A0"/>
          <w:sz w:val="32"/>
          <w:szCs w:val="32"/>
          <w:lang w:val="en-US" w:bidi="ar-DZ"/>
        </w:rPr>
        <w:t xml:space="preserve"> </w:t>
      </w:r>
      <w:r w:rsidRPr="00112B19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and </w:t>
      </w:r>
      <w:r w:rsidRPr="00FF51C1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legal journals</w:t>
      </w:r>
    </w:p>
    <w:p w14:paraId="76516F96" w14:textId="77777777" w:rsidR="00013F0E" w:rsidRPr="00521DF7" w:rsidRDefault="00013F0E" w:rsidP="00013F0E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</w:pPr>
      <w:r w:rsidRPr="00FF51C1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 Dictionaries and lexicons </w:t>
      </w:r>
    </w:p>
    <w:p w14:paraId="25D288F9" w14:textId="6EF4278B" w:rsidR="00521DF7" w:rsidRPr="00521DF7" w:rsidRDefault="00521DF7" w:rsidP="00521DF7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</w:pPr>
      <w:r w:rsidRPr="00521DF7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Websites</w:t>
      </w:r>
    </w:p>
    <w:p w14:paraId="7FC88EBD" w14:textId="1F4CFFCE" w:rsidR="00521DF7" w:rsidRPr="00E70BFA" w:rsidRDefault="00521DF7" w:rsidP="00521DF7">
      <w:pPr>
        <w:rPr>
          <w:rFonts w:ascii="Simplified Arabic" w:hAnsi="Simplified Arabic" w:cs="Simplified Arabic"/>
          <w:b/>
          <w:bCs/>
          <w:color w:val="0070C0"/>
          <w:sz w:val="32"/>
          <w:szCs w:val="32"/>
          <w:lang w:val="en-US" w:bidi="ar-DZ"/>
        </w:rPr>
      </w:pPr>
      <w:r w:rsidRPr="00E70BFA">
        <w:rPr>
          <w:rFonts w:ascii="Simplified Arabic" w:hAnsi="Simplified Arabic" w:cs="Simplified Arabic"/>
          <w:b/>
          <w:bCs/>
          <w:color w:val="0070C0"/>
          <w:sz w:val="32"/>
          <w:szCs w:val="32"/>
          <w:lang w:val="en-US" w:bidi="ar-DZ"/>
        </w:rPr>
        <w:t>*</w:t>
      </w:r>
      <w:r w:rsidRPr="00E70BFA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Marginalization</w:t>
      </w:r>
      <w:r w:rsidRPr="00E70BFA">
        <w:rPr>
          <w:rFonts w:ascii="Simplified Arabic" w:hAnsi="Simplified Arabic" w:cs="Simplified Arabic"/>
          <w:b/>
          <w:bCs/>
          <w:color w:val="0070C0"/>
          <w:sz w:val="32"/>
          <w:szCs w:val="32"/>
          <w:lang w:val="en-US" w:bidi="ar-DZ"/>
        </w:rPr>
        <w:t xml:space="preserve"> of the article</w:t>
      </w:r>
    </w:p>
    <w:p w14:paraId="4C18F048" w14:textId="77777777" w:rsidR="00521DF7" w:rsidRPr="00521DF7" w:rsidRDefault="00521DF7" w:rsidP="00521DF7">
      <w:pP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521DF7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Author's name and surname, Article title, Journal name, Journal's publishing institution, City, Country, Volume, year of publication, page number.</w:t>
      </w:r>
    </w:p>
    <w:p w14:paraId="73C6CB4D" w14:textId="77777777" w:rsidR="00521DF7" w:rsidRPr="008331A4" w:rsidRDefault="00521DF7" w:rsidP="00521DF7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val="en-US" w:bidi="ar-DZ"/>
        </w:rPr>
      </w:pPr>
      <w:r w:rsidRPr="00022F80">
        <w:rPr>
          <w:lang w:val="en-US"/>
        </w:rPr>
        <w:t xml:space="preserve"> </w:t>
      </w:r>
      <w:proofErr w:type="spellStart"/>
      <w:r w:rsidRPr="008331A4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Exemple</w:t>
      </w:r>
      <w:proofErr w:type="spellEnd"/>
      <w:r w:rsidRPr="008331A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val="en-US" w:bidi="ar-DZ"/>
        </w:rPr>
        <w:t>:</w:t>
      </w:r>
    </w:p>
    <w:p w14:paraId="2A6451C2" w14:textId="695C33E2" w:rsidR="00FF51C1" w:rsidRPr="00521DF7" w:rsidRDefault="00521DF7" w:rsidP="00521DF7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</w:pPr>
      <w:r w:rsidRPr="008331A4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chibi Abderrahim, Zahaf Youcef,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val="en-US" w:bidi="ar-DZ"/>
        </w:rPr>
        <w:t xml:space="preserve"> </w:t>
      </w:r>
      <w:proofErr w:type="gramStart"/>
      <w:r w:rsidRPr="008331A4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>The</w:t>
      </w:r>
      <w:proofErr w:type="gramEnd"/>
      <w:r w:rsidRPr="008331A4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  <w:t xml:space="preserve"> concept of central bank independence and its role in determining the fiscal-monetary coordination, the Algerian experience, Administrative And Financial Sciences Review, Maghnia University Center, Maghnia, Algeria, Volume 06, Number 02, 2022, page …</w:t>
      </w:r>
    </w:p>
    <w:p w14:paraId="27B50FBA" w14:textId="77777777" w:rsidR="00521DF7" w:rsidRPr="00521DF7" w:rsidRDefault="00521DF7" w:rsidP="00521DF7">
      <w:pPr>
        <w:bidi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DZ"/>
        </w:rPr>
      </w:pPr>
      <w:r w:rsidRPr="00521D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DZ"/>
        </w:rPr>
        <w:t>تهميش المقال</w:t>
      </w:r>
    </w:p>
    <w:p w14:paraId="682923B7" w14:textId="77777777" w:rsidR="00521DF7" w:rsidRPr="00521DF7" w:rsidRDefault="00521DF7" w:rsidP="00521DF7">
      <w:pPr>
        <w:bidi/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/>
        </w:rPr>
      </w:pP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اسم ولقب الكاتب، عنوان المقال، اسم المجلة، المؤسسة المصدرة للمجلة، المدينة، الدولة،</w:t>
      </w:r>
      <w:r w:rsidRPr="00521D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521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العدد، السنة، رقم الصفحة.</w:t>
      </w:r>
      <w:r w:rsidRPr="00521DF7"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/>
        </w:rPr>
        <w:t xml:space="preserve"> </w:t>
      </w:r>
    </w:p>
    <w:p w14:paraId="3B60F500" w14:textId="77777777" w:rsidR="00521DF7" w:rsidRDefault="00E70BFA" w:rsidP="00BF291D">
      <w:pPr>
        <w:bidi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val="en-US"/>
        </w:rPr>
        <w:t xml:space="preserve"> </w:t>
      </w:r>
    </w:p>
    <w:p w14:paraId="663663AC" w14:textId="77777777" w:rsidR="00521DF7" w:rsidRPr="00521DF7" w:rsidRDefault="00521DF7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/>
        </w:rPr>
      </w:pPr>
    </w:p>
    <w:sectPr w:rsidR="00521DF7" w:rsidRPr="0052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70A"/>
    <w:multiLevelType w:val="hybridMultilevel"/>
    <w:tmpl w:val="784EDAFC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F9421B1"/>
    <w:multiLevelType w:val="hybridMultilevel"/>
    <w:tmpl w:val="72CA2492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732DB"/>
    <w:multiLevelType w:val="hybridMultilevel"/>
    <w:tmpl w:val="5CE88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7010F"/>
    <w:multiLevelType w:val="hybridMultilevel"/>
    <w:tmpl w:val="BA90CA50"/>
    <w:lvl w:ilvl="0" w:tplc="040C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41A7983"/>
    <w:multiLevelType w:val="hybridMultilevel"/>
    <w:tmpl w:val="847AE036"/>
    <w:lvl w:ilvl="0" w:tplc="FC38BEA6">
      <w:numFmt w:val="bullet"/>
      <w:lvlText w:val="-"/>
      <w:lvlJc w:val="left"/>
      <w:pPr>
        <w:ind w:left="11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3E1271F0"/>
    <w:multiLevelType w:val="hybridMultilevel"/>
    <w:tmpl w:val="AC62CB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B5A5B"/>
    <w:multiLevelType w:val="hybridMultilevel"/>
    <w:tmpl w:val="5972ECEE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7F483148"/>
    <w:multiLevelType w:val="hybridMultilevel"/>
    <w:tmpl w:val="CBDE78A4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966546451">
    <w:abstractNumId w:val="0"/>
  </w:num>
  <w:num w:numId="2" w16cid:durableId="2099251326">
    <w:abstractNumId w:val="7"/>
  </w:num>
  <w:num w:numId="3" w16cid:durableId="1084687853">
    <w:abstractNumId w:val="4"/>
  </w:num>
  <w:num w:numId="4" w16cid:durableId="1345015863">
    <w:abstractNumId w:val="1"/>
  </w:num>
  <w:num w:numId="5" w16cid:durableId="884607230">
    <w:abstractNumId w:val="2"/>
  </w:num>
  <w:num w:numId="6" w16cid:durableId="618994423">
    <w:abstractNumId w:val="5"/>
  </w:num>
  <w:num w:numId="7" w16cid:durableId="693730818">
    <w:abstractNumId w:val="6"/>
  </w:num>
  <w:num w:numId="8" w16cid:durableId="1011640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0E"/>
    <w:rsid w:val="00013F0E"/>
    <w:rsid w:val="00455D1D"/>
    <w:rsid w:val="00521DF7"/>
    <w:rsid w:val="00690219"/>
    <w:rsid w:val="008331A4"/>
    <w:rsid w:val="00835378"/>
    <w:rsid w:val="008D5A2B"/>
    <w:rsid w:val="009250C8"/>
    <w:rsid w:val="00A35012"/>
    <w:rsid w:val="00A37702"/>
    <w:rsid w:val="00A65080"/>
    <w:rsid w:val="00BF291D"/>
    <w:rsid w:val="00E70BFA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A04B"/>
  <w15:chartTrackingRefBased/>
  <w15:docId w15:val="{9C7E6590-843B-4E40-A7AE-4CFC8087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8</cp:revision>
  <dcterms:created xsi:type="dcterms:W3CDTF">2024-04-19T19:18:00Z</dcterms:created>
  <dcterms:modified xsi:type="dcterms:W3CDTF">2024-04-29T11:22:00Z</dcterms:modified>
</cp:coreProperties>
</file>