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F031" w14:textId="77777777" w:rsidR="005E6759" w:rsidRDefault="005E6759" w:rsidP="005E6759">
      <w:pPr>
        <w:pStyle w:val="Default"/>
      </w:pPr>
    </w:p>
    <w:p w14:paraId="46AB0095" w14:textId="77777777" w:rsidR="00F43A1A" w:rsidRPr="00F43A1A" w:rsidRDefault="00F43A1A" w:rsidP="00F43A1A">
      <w:pPr>
        <w:pStyle w:val="Default"/>
        <w:spacing w:line="360" w:lineRule="auto"/>
        <w:jc w:val="both"/>
        <w:rPr>
          <w:rFonts w:asciiTheme="majorBidi" w:hAnsiTheme="majorBidi" w:cstheme="majorBidi"/>
          <w:vanish/>
        </w:rPr>
      </w:pPr>
      <w:r w:rsidRPr="00F43A1A">
        <w:rPr>
          <w:rFonts w:asciiTheme="majorBidi" w:hAnsiTheme="majorBidi" w:cstheme="majorBidi"/>
          <w:vanish/>
        </w:rPr>
        <w:t>Haut du formulaire</w:t>
      </w:r>
    </w:p>
    <w:p w14:paraId="35AE4C9B" w14:textId="77777777" w:rsidR="00F43A1A" w:rsidRDefault="00F43A1A" w:rsidP="006168B9">
      <w:pPr>
        <w:pStyle w:val="Default"/>
        <w:spacing w:line="360" w:lineRule="auto"/>
        <w:jc w:val="both"/>
        <w:rPr>
          <w:rFonts w:asciiTheme="majorBidi" w:hAnsiTheme="majorBidi" w:cstheme="majorBidi"/>
        </w:rPr>
      </w:pPr>
    </w:p>
    <w:p w14:paraId="1F4B8672" w14:textId="77777777" w:rsidR="00C03076" w:rsidRDefault="00C03076" w:rsidP="00C03076">
      <w:pPr>
        <w:pStyle w:val="Default"/>
        <w:numPr>
          <w:ilvl w:val="0"/>
          <w:numId w:val="1"/>
        </w:numPr>
        <w:spacing w:line="360" w:lineRule="auto"/>
        <w:jc w:val="both"/>
        <w:rPr>
          <w:rFonts w:asciiTheme="majorBidi" w:hAnsiTheme="majorBidi" w:cstheme="majorBidi"/>
          <w:b/>
          <w:bCs/>
        </w:rPr>
      </w:pPr>
      <w:r w:rsidRPr="006168B9">
        <w:rPr>
          <w:rFonts w:asciiTheme="majorBidi" w:hAnsiTheme="majorBidi" w:cstheme="majorBidi"/>
          <w:b/>
          <w:bCs/>
        </w:rPr>
        <w:t xml:space="preserve">La </w:t>
      </w:r>
      <w:r>
        <w:rPr>
          <w:rFonts w:asciiTheme="majorBidi" w:hAnsiTheme="majorBidi" w:cstheme="majorBidi"/>
          <w:b/>
          <w:bCs/>
        </w:rPr>
        <w:t>notion de linguistique appliquée</w:t>
      </w:r>
    </w:p>
    <w:p w14:paraId="2F7188F3" w14:textId="77777777" w:rsidR="00C03076" w:rsidRDefault="00C03076" w:rsidP="00C03076">
      <w:pPr>
        <w:pStyle w:val="Default"/>
        <w:spacing w:line="360" w:lineRule="auto"/>
        <w:jc w:val="both"/>
        <w:rPr>
          <w:rFonts w:asciiTheme="majorBidi" w:hAnsiTheme="majorBidi" w:cstheme="majorBidi"/>
        </w:rPr>
      </w:pPr>
      <w:r>
        <w:rPr>
          <w:rFonts w:asciiTheme="majorBidi" w:hAnsiTheme="majorBidi" w:cstheme="majorBidi"/>
        </w:rPr>
        <w:t>Elle a connu une grande extension dans les années 50-60, encore aurait-il fallu préciser la linguistique appliquée à quelque chose.</w:t>
      </w:r>
    </w:p>
    <w:p w14:paraId="319F9B55" w14:textId="77777777" w:rsidR="00C03076" w:rsidRDefault="00C03076" w:rsidP="00C03076">
      <w:pPr>
        <w:pStyle w:val="Default"/>
        <w:spacing w:line="360" w:lineRule="auto"/>
        <w:jc w:val="both"/>
        <w:rPr>
          <w:rFonts w:asciiTheme="majorBidi" w:hAnsiTheme="majorBidi" w:cstheme="majorBidi"/>
        </w:rPr>
      </w:pPr>
      <w:r>
        <w:rPr>
          <w:rFonts w:asciiTheme="majorBidi" w:hAnsiTheme="majorBidi" w:cstheme="majorBidi"/>
        </w:rPr>
        <w:t xml:space="preserve">L’enseignement des langues n’étant pas le seul domaine susceptible de profiter de l’application de la </w:t>
      </w:r>
      <w:r w:rsidRPr="00C03076">
        <w:rPr>
          <w:rFonts w:asciiTheme="majorBidi" w:hAnsiTheme="majorBidi" w:cstheme="majorBidi"/>
        </w:rPr>
        <w:t>linguistique (</w:t>
      </w:r>
      <w:r>
        <w:rPr>
          <w:rFonts w:asciiTheme="majorBidi" w:hAnsiTheme="majorBidi" w:cstheme="majorBidi"/>
        </w:rPr>
        <w:t xml:space="preserve">exemple : </w:t>
      </w:r>
      <w:r w:rsidRPr="00C03076">
        <w:rPr>
          <w:rFonts w:asciiTheme="majorBidi" w:hAnsiTheme="majorBidi" w:cstheme="majorBidi"/>
        </w:rPr>
        <w:t>les travaux sur la traduction automatique)</w:t>
      </w:r>
      <w:r w:rsidR="004D3E81">
        <w:rPr>
          <w:rFonts w:asciiTheme="majorBidi" w:hAnsiTheme="majorBidi" w:cstheme="majorBidi"/>
        </w:rPr>
        <w:t>.</w:t>
      </w:r>
    </w:p>
    <w:p w14:paraId="5316E98A" w14:textId="77777777" w:rsidR="004D3E81" w:rsidRDefault="004D3E81" w:rsidP="004D3E81">
      <w:pPr>
        <w:pStyle w:val="Default"/>
        <w:spacing w:line="360" w:lineRule="auto"/>
        <w:jc w:val="both"/>
        <w:rPr>
          <w:rFonts w:asciiTheme="majorBidi" w:hAnsiTheme="majorBidi" w:cstheme="majorBidi"/>
        </w:rPr>
      </w:pPr>
      <w:r>
        <w:rPr>
          <w:rFonts w:asciiTheme="majorBidi" w:hAnsiTheme="majorBidi" w:cstheme="majorBidi"/>
        </w:rPr>
        <w:t>Il est vrai que les progrès de la linguistique, en particulier le structuralisme américain, ont permis de meilleures descriptions du fonctionnement des langues, partant des applications à l’organisation des contenus à enseigner (progression, typologie d’exercices, etc.).</w:t>
      </w:r>
    </w:p>
    <w:p w14:paraId="310A2EEC" w14:textId="77777777" w:rsidR="004D3E81" w:rsidRDefault="004D3E81" w:rsidP="004D3E81">
      <w:pPr>
        <w:pStyle w:val="Default"/>
        <w:spacing w:line="360" w:lineRule="auto"/>
        <w:jc w:val="both"/>
        <w:rPr>
          <w:rFonts w:asciiTheme="majorBidi" w:hAnsiTheme="majorBidi" w:cstheme="majorBidi"/>
        </w:rPr>
      </w:pPr>
      <w:r>
        <w:rPr>
          <w:rFonts w:asciiTheme="majorBidi" w:hAnsiTheme="majorBidi" w:cstheme="majorBidi"/>
        </w:rPr>
        <w:t>Il est à signaler que cette notion a été très vite critiquée en dépit des enthousiasmes suscités à éclairer bien des problèmes importants concernant l’acquisition d’une langue maternelle ou étrangère.</w:t>
      </w:r>
    </w:p>
    <w:p w14:paraId="6EB6DAC4" w14:textId="77777777" w:rsidR="004D3E81" w:rsidRDefault="004D3E81" w:rsidP="004D3E81">
      <w:pPr>
        <w:pStyle w:val="Default"/>
        <w:spacing w:line="360" w:lineRule="auto"/>
        <w:jc w:val="both"/>
        <w:rPr>
          <w:rFonts w:asciiTheme="majorBidi" w:hAnsiTheme="majorBidi" w:cstheme="majorBidi"/>
        </w:rPr>
      </w:pPr>
      <w:r>
        <w:rPr>
          <w:rFonts w:asciiTheme="majorBidi" w:hAnsiTheme="majorBidi" w:cstheme="majorBidi"/>
        </w:rPr>
        <w:t>En fait, décrire une langue quelle que soit la méthode structurale, distributionnelle, transformationnelle est une chose nécessaire, mais non pas suffisante, l’enseigner est autre chose</w:t>
      </w:r>
      <w:r w:rsidR="00F42E87">
        <w:rPr>
          <w:rFonts w:asciiTheme="majorBidi" w:hAnsiTheme="majorBidi" w:cstheme="majorBidi"/>
        </w:rPr>
        <w:t xml:space="preserve"> ou quelque chose en plus.</w:t>
      </w:r>
    </w:p>
    <w:p w14:paraId="77F37288" w14:textId="77777777" w:rsidR="00FD7C47" w:rsidRDefault="00F42E87" w:rsidP="00FD7C47">
      <w:pPr>
        <w:pStyle w:val="Default"/>
        <w:numPr>
          <w:ilvl w:val="0"/>
          <w:numId w:val="1"/>
        </w:numPr>
        <w:spacing w:line="360" w:lineRule="auto"/>
        <w:jc w:val="both"/>
        <w:rPr>
          <w:rFonts w:asciiTheme="majorBidi" w:hAnsiTheme="majorBidi" w:cstheme="majorBidi"/>
          <w:b/>
          <w:bCs/>
        </w:rPr>
      </w:pPr>
      <w:r w:rsidRPr="006168B9">
        <w:rPr>
          <w:rFonts w:asciiTheme="majorBidi" w:hAnsiTheme="majorBidi" w:cstheme="majorBidi"/>
          <w:b/>
          <w:bCs/>
        </w:rPr>
        <w:t xml:space="preserve">La </w:t>
      </w:r>
      <w:r>
        <w:rPr>
          <w:rFonts w:asciiTheme="majorBidi" w:hAnsiTheme="majorBidi" w:cstheme="majorBidi"/>
          <w:b/>
          <w:bCs/>
        </w:rPr>
        <w:t>notion de méthodologie</w:t>
      </w:r>
    </w:p>
    <w:p w14:paraId="517DC9CF" w14:textId="77777777" w:rsidR="00FD7C47" w:rsidRDefault="00FD7C47" w:rsidP="00FD7C47">
      <w:pPr>
        <w:pStyle w:val="Default"/>
        <w:spacing w:line="360" w:lineRule="auto"/>
        <w:jc w:val="both"/>
        <w:rPr>
          <w:rFonts w:asciiTheme="majorBidi" w:hAnsiTheme="majorBidi" w:cstheme="majorBidi"/>
        </w:rPr>
      </w:pPr>
      <w:r>
        <w:rPr>
          <w:rFonts w:asciiTheme="majorBidi" w:hAnsiTheme="majorBidi" w:cstheme="majorBidi"/>
        </w:rPr>
        <w:t xml:space="preserve">Ce terme recouvre des contenus très divers. Dans ses acceptions actuelles, il désigne soit l’analyse des méthodes dans leurs finalités, leurs principes et les procédés qu’elles utilisent, soit l’ensemble des hypothèses théoriques et des principes qui </w:t>
      </w:r>
      <w:proofErr w:type="spellStart"/>
      <w:r>
        <w:rPr>
          <w:rFonts w:asciiTheme="majorBidi" w:hAnsiTheme="majorBidi" w:cstheme="majorBidi"/>
        </w:rPr>
        <w:t>sous tendent</w:t>
      </w:r>
      <w:proofErr w:type="spellEnd"/>
      <w:r>
        <w:rPr>
          <w:rFonts w:asciiTheme="majorBidi" w:hAnsiTheme="majorBidi" w:cstheme="majorBidi"/>
        </w:rPr>
        <w:t xml:space="preserve"> l’élaboration d’une méthode dans une perspective pluridisciplinaire.</w:t>
      </w:r>
    </w:p>
    <w:p w14:paraId="61B3F485" w14:textId="77777777" w:rsidR="00FD7C47" w:rsidRDefault="00FD7C47" w:rsidP="00FD7C47">
      <w:pPr>
        <w:pStyle w:val="Default"/>
        <w:spacing w:line="360" w:lineRule="auto"/>
        <w:jc w:val="both"/>
        <w:rPr>
          <w:rFonts w:asciiTheme="majorBidi" w:hAnsiTheme="majorBidi" w:cstheme="majorBidi"/>
        </w:rPr>
      </w:pPr>
      <w:r>
        <w:rPr>
          <w:rFonts w:asciiTheme="majorBidi" w:hAnsiTheme="majorBidi" w:cstheme="majorBidi"/>
        </w:rPr>
        <w:t>Selon cette acception, la méthodologie est une partie importante de la didactique.</w:t>
      </w:r>
    </w:p>
    <w:p w14:paraId="4FB888DA" w14:textId="77777777" w:rsidR="00FD7C47" w:rsidRDefault="00FD7C47" w:rsidP="007C3D5A">
      <w:pPr>
        <w:pStyle w:val="Default"/>
        <w:spacing w:line="360" w:lineRule="auto"/>
        <w:jc w:val="both"/>
        <w:rPr>
          <w:rFonts w:asciiTheme="majorBidi" w:hAnsiTheme="majorBidi" w:cstheme="majorBidi"/>
        </w:rPr>
      </w:pPr>
      <w:r>
        <w:rPr>
          <w:rFonts w:asciiTheme="majorBidi" w:hAnsiTheme="majorBidi" w:cstheme="majorBidi"/>
        </w:rPr>
        <w:t xml:space="preserve">Le terme « méthode » est </w:t>
      </w:r>
      <w:r w:rsidR="007C3D5A">
        <w:rPr>
          <w:rFonts w:asciiTheme="majorBidi" w:hAnsiTheme="majorBidi" w:cstheme="majorBidi"/>
        </w:rPr>
        <w:t>lui-même ambigu, il désigne tantôt un ensemble de démarches raisonnées suivies pour parvenir à un but bien précis, tantôt le produit fini (Tempo, Studio, Rond-point, café-crème, c’est le printemps, tec.)</w:t>
      </w:r>
    </w:p>
    <w:p w14:paraId="7566FAAB" w14:textId="77777777" w:rsidR="007C3D5A" w:rsidRDefault="007C3D5A" w:rsidP="007C3D5A">
      <w:pPr>
        <w:pStyle w:val="Default"/>
        <w:numPr>
          <w:ilvl w:val="0"/>
          <w:numId w:val="1"/>
        </w:numPr>
        <w:spacing w:line="360" w:lineRule="auto"/>
        <w:jc w:val="both"/>
        <w:rPr>
          <w:rFonts w:asciiTheme="majorBidi" w:hAnsiTheme="majorBidi" w:cstheme="majorBidi"/>
          <w:b/>
          <w:bCs/>
        </w:rPr>
      </w:pPr>
      <w:r w:rsidRPr="006168B9">
        <w:rPr>
          <w:rFonts w:asciiTheme="majorBidi" w:hAnsiTheme="majorBidi" w:cstheme="majorBidi"/>
          <w:b/>
          <w:bCs/>
        </w:rPr>
        <w:t xml:space="preserve">La </w:t>
      </w:r>
      <w:r>
        <w:rPr>
          <w:rFonts w:asciiTheme="majorBidi" w:hAnsiTheme="majorBidi" w:cstheme="majorBidi"/>
          <w:b/>
          <w:bCs/>
        </w:rPr>
        <w:t>notion de pédagogie</w:t>
      </w:r>
    </w:p>
    <w:p w14:paraId="0AAB6C68" w14:textId="77777777" w:rsidR="00C03076" w:rsidRPr="00C03076" w:rsidRDefault="007C3D5A" w:rsidP="007C3D5A">
      <w:pPr>
        <w:pStyle w:val="Default"/>
        <w:spacing w:line="360" w:lineRule="auto"/>
        <w:jc w:val="both"/>
        <w:rPr>
          <w:rFonts w:asciiTheme="majorBidi" w:hAnsiTheme="majorBidi" w:cstheme="majorBidi"/>
        </w:rPr>
      </w:pPr>
      <w:r>
        <w:rPr>
          <w:rFonts w:asciiTheme="majorBidi" w:hAnsiTheme="majorBidi" w:cstheme="majorBidi"/>
        </w:rPr>
        <w:t xml:space="preserve">Le terme « pédagogie » renvoie aux notions philosophiques et psychologiques de la transmission du savoir et de la relation enseignant-enseigné. </w:t>
      </w:r>
    </w:p>
    <w:p w14:paraId="6D6A960A" w14:textId="77777777" w:rsidR="005E6759" w:rsidRPr="006168B9" w:rsidRDefault="007C3D5A" w:rsidP="006168B9">
      <w:pPr>
        <w:pStyle w:val="Default"/>
        <w:spacing w:line="360" w:lineRule="auto"/>
        <w:jc w:val="both"/>
        <w:rPr>
          <w:rFonts w:asciiTheme="majorBidi" w:hAnsiTheme="majorBidi" w:cstheme="majorBidi"/>
        </w:rPr>
      </w:pPr>
      <w:r>
        <w:rPr>
          <w:rFonts w:asciiTheme="majorBidi" w:hAnsiTheme="majorBidi" w:cstheme="majorBidi"/>
          <w:b/>
          <w:bCs/>
        </w:rPr>
        <w:t>4</w:t>
      </w:r>
      <w:r w:rsidR="005E6759" w:rsidRPr="006168B9">
        <w:rPr>
          <w:rFonts w:asciiTheme="majorBidi" w:hAnsiTheme="majorBidi" w:cstheme="majorBidi"/>
          <w:b/>
          <w:bCs/>
        </w:rPr>
        <w:t xml:space="preserve">- La didactique : définitions </w:t>
      </w:r>
    </w:p>
    <w:p w14:paraId="2D0AE9AE"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Le terme </w:t>
      </w:r>
      <w:proofErr w:type="gramStart"/>
      <w:r w:rsidRPr="006168B9">
        <w:rPr>
          <w:rFonts w:asciiTheme="majorBidi" w:hAnsiTheme="majorBidi" w:cstheme="majorBidi"/>
          <w:i/>
          <w:iCs/>
        </w:rPr>
        <w:t xml:space="preserve">didactique </w:t>
      </w:r>
      <w:r w:rsidRPr="006168B9">
        <w:rPr>
          <w:rFonts w:asciiTheme="majorBidi" w:hAnsiTheme="majorBidi" w:cstheme="majorBidi"/>
        </w:rPr>
        <w:t>,</w:t>
      </w:r>
      <w:proofErr w:type="gramEnd"/>
      <w:r w:rsidRPr="006168B9">
        <w:rPr>
          <w:rFonts w:asciiTheme="majorBidi" w:hAnsiTheme="majorBidi" w:cstheme="majorBidi"/>
        </w:rPr>
        <w:t xml:space="preserve"> étymologiquement adjectif, a pour signification : « </w:t>
      </w:r>
      <w:r w:rsidRPr="006168B9">
        <w:rPr>
          <w:rFonts w:asciiTheme="majorBidi" w:hAnsiTheme="majorBidi" w:cstheme="majorBidi"/>
          <w:i/>
          <w:iCs/>
        </w:rPr>
        <w:t xml:space="preserve">qui est propre à instruire </w:t>
      </w:r>
      <w:r w:rsidRPr="006168B9">
        <w:rPr>
          <w:rFonts w:asciiTheme="majorBidi" w:hAnsiTheme="majorBidi" w:cstheme="majorBidi"/>
        </w:rPr>
        <w:t xml:space="preserve">» (du verbe grec : </w:t>
      </w:r>
      <w:proofErr w:type="spellStart"/>
      <w:r w:rsidRPr="006168B9">
        <w:rPr>
          <w:rFonts w:asciiTheme="majorBidi" w:hAnsiTheme="majorBidi" w:cstheme="majorBidi"/>
          <w:i/>
          <w:iCs/>
        </w:rPr>
        <w:t>didaskein</w:t>
      </w:r>
      <w:proofErr w:type="spellEnd"/>
      <w:r w:rsidRPr="006168B9">
        <w:rPr>
          <w:rFonts w:asciiTheme="majorBidi" w:hAnsiTheme="majorBidi" w:cstheme="majorBidi"/>
        </w:rPr>
        <w:t xml:space="preserve">, enseigner). </w:t>
      </w:r>
    </w:p>
    <w:p w14:paraId="16B38F5B"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Comenius est un éducateur tchèque du XVIIe siècle qui le premier, a élaboré des manuels de langue, son but était de structurer explicitement l’enseignement de la langue. </w:t>
      </w:r>
    </w:p>
    <w:p w14:paraId="018F530E"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lastRenderedPageBreak/>
        <w:t xml:space="preserve">Pour le </w:t>
      </w:r>
      <w:r w:rsidRPr="006168B9">
        <w:rPr>
          <w:rFonts w:asciiTheme="majorBidi" w:hAnsiTheme="majorBidi" w:cstheme="majorBidi"/>
          <w:i/>
          <w:iCs/>
        </w:rPr>
        <w:t xml:space="preserve">dictionnaire des concepts clés de pédagogie </w:t>
      </w:r>
      <w:r w:rsidRPr="006168B9">
        <w:rPr>
          <w:rFonts w:asciiTheme="majorBidi" w:hAnsiTheme="majorBidi" w:cstheme="majorBidi"/>
        </w:rPr>
        <w:t xml:space="preserve">(F. Raynal et A. </w:t>
      </w:r>
      <w:proofErr w:type="spellStart"/>
      <w:r w:rsidRPr="006168B9">
        <w:rPr>
          <w:rFonts w:asciiTheme="majorBidi" w:hAnsiTheme="majorBidi" w:cstheme="majorBidi"/>
        </w:rPr>
        <w:t>Rieunier</w:t>
      </w:r>
      <w:proofErr w:type="spellEnd"/>
      <w:r w:rsidRPr="006168B9">
        <w:rPr>
          <w:rFonts w:asciiTheme="majorBidi" w:hAnsiTheme="majorBidi" w:cstheme="majorBidi"/>
        </w:rPr>
        <w:t xml:space="preserve">, 1997), cette expression « </w:t>
      </w:r>
      <w:r w:rsidRPr="006168B9">
        <w:rPr>
          <w:rFonts w:asciiTheme="majorBidi" w:hAnsiTheme="majorBidi" w:cstheme="majorBidi"/>
          <w:i/>
          <w:iCs/>
        </w:rPr>
        <w:t xml:space="preserve">renvoie à l’utilisation de techniques et de méthodes d’enseignement propres à chaque discipline </w:t>
      </w:r>
      <w:r w:rsidRPr="006168B9">
        <w:rPr>
          <w:rFonts w:asciiTheme="majorBidi" w:hAnsiTheme="majorBidi" w:cstheme="majorBidi"/>
        </w:rPr>
        <w:t xml:space="preserve">» (p.107). C’est pourquoi, il faut distinguer « </w:t>
      </w:r>
      <w:r w:rsidRPr="006168B9">
        <w:rPr>
          <w:rFonts w:asciiTheme="majorBidi" w:hAnsiTheme="majorBidi" w:cstheme="majorBidi"/>
          <w:i/>
          <w:iCs/>
        </w:rPr>
        <w:t xml:space="preserve">la didactique des langues </w:t>
      </w:r>
      <w:r w:rsidRPr="006168B9">
        <w:rPr>
          <w:rFonts w:asciiTheme="majorBidi" w:hAnsiTheme="majorBidi" w:cstheme="majorBidi"/>
        </w:rPr>
        <w:t xml:space="preserve">» de « </w:t>
      </w:r>
      <w:r w:rsidRPr="006168B9">
        <w:rPr>
          <w:rFonts w:asciiTheme="majorBidi" w:hAnsiTheme="majorBidi" w:cstheme="majorBidi"/>
          <w:i/>
          <w:iCs/>
        </w:rPr>
        <w:t xml:space="preserve">la didactique des mathématiques </w:t>
      </w:r>
      <w:r w:rsidRPr="006168B9">
        <w:rPr>
          <w:rFonts w:asciiTheme="majorBidi" w:hAnsiTheme="majorBidi" w:cstheme="majorBidi"/>
        </w:rPr>
        <w:t xml:space="preserve">» de « </w:t>
      </w:r>
      <w:r w:rsidRPr="006168B9">
        <w:rPr>
          <w:rFonts w:asciiTheme="majorBidi" w:hAnsiTheme="majorBidi" w:cstheme="majorBidi"/>
          <w:i/>
          <w:iCs/>
        </w:rPr>
        <w:t xml:space="preserve">la didactique des sciences naturelles </w:t>
      </w:r>
      <w:r w:rsidRPr="006168B9">
        <w:rPr>
          <w:rFonts w:asciiTheme="majorBidi" w:hAnsiTheme="majorBidi" w:cstheme="majorBidi"/>
        </w:rPr>
        <w:t xml:space="preserve">»…..Parce qu’il est difficile d’apprendre une langue étrangère, il semble nécessaire et naturel de se demander comment en améliorer l’enseignement, la didactique permet d’optimiser les processus d’apprentissage, les techniques retenues sont, bien entendu, différentes selon les matières et les disciplines puisqu’elles dépendent directement des contenus à enseigner. </w:t>
      </w:r>
    </w:p>
    <w:p w14:paraId="7271EE04"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L’enseignement des langues va privilégier des contenus et des techniques différents de l’enseignement des sciences naturelles, par exemple. En somme, chaque matière à enseigner, chaque discipline aura </w:t>
      </w:r>
      <w:r w:rsidRPr="006168B9">
        <w:rPr>
          <w:rFonts w:asciiTheme="majorBidi" w:hAnsiTheme="majorBidi" w:cstheme="majorBidi"/>
          <w:b/>
          <w:bCs/>
        </w:rPr>
        <w:t xml:space="preserve">sa propre didactique </w:t>
      </w:r>
      <w:r w:rsidRPr="006168B9">
        <w:rPr>
          <w:rFonts w:asciiTheme="majorBidi" w:hAnsiTheme="majorBidi" w:cstheme="majorBidi"/>
        </w:rPr>
        <w:t xml:space="preserve">c’est ce qu’on appelle </w:t>
      </w:r>
      <w:r w:rsidRPr="006168B9">
        <w:rPr>
          <w:rFonts w:asciiTheme="majorBidi" w:hAnsiTheme="majorBidi" w:cstheme="majorBidi"/>
          <w:b/>
          <w:bCs/>
        </w:rPr>
        <w:t xml:space="preserve">la didactique de la discipline </w:t>
      </w:r>
      <w:r w:rsidRPr="006168B9">
        <w:rPr>
          <w:rFonts w:asciiTheme="majorBidi" w:hAnsiTheme="majorBidi" w:cstheme="majorBidi"/>
        </w:rPr>
        <w:t xml:space="preserve">parce que le terme n’est pas propre seulement aux langues. </w:t>
      </w:r>
    </w:p>
    <w:p w14:paraId="17C4F68F"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i/>
          <w:iCs/>
        </w:rPr>
        <w:t xml:space="preserve">La didactique </w:t>
      </w:r>
      <w:r w:rsidRPr="006168B9">
        <w:rPr>
          <w:rFonts w:asciiTheme="majorBidi" w:hAnsiTheme="majorBidi" w:cstheme="majorBidi"/>
        </w:rPr>
        <w:t xml:space="preserve">consiste en l’ensemble des procédures retenues pour sélectionner, analyser, organiser les savoirs et les savoir-faire qui feront l’objet d’actions visant à leur appropriation par tel public, en fonction d’informations diverses relatives à ce public. </w:t>
      </w:r>
    </w:p>
    <w:p w14:paraId="7A338890"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La didactique est une discipline de recherche qui analyse les contenus (savoirs, savoir-</w:t>
      </w:r>
      <w:proofErr w:type="gramStart"/>
      <w:r w:rsidRPr="006168B9">
        <w:rPr>
          <w:rFonts w:asciiTheme="majorBidi" w:hAnsiTheme="majorBidi" w:cstheme="majorBidi"/>
        </w:rPr>
        <w:t>faire,…</w:t>
      </w:r>
      <w:proofErr w:type="gramEnd"/>
      <w:r w:rsidRPr="006168B9">
        <w:rPr>
          <w:rFonts w:asciiTheme="majorBidi" w:hAnsiTheme="majorBidi" w:cstheme="majorBidi"/>
        </w:rPr>
        <w:t xml:space="preserve">) en tant qu’objets d’enseignement et d’apprentissage référés et référables à des disciplines scolaires. Ce qui spécifie la didactique c’est la focalisation sur les contenus et sur leurs relations à l’enseignement et aux apprentissages. </w:t>
      </w:r>
    </w:p>
    <w:p w14:paraId="260AFA7E"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Elle ne se contente plus de traiter la matière à enseigner selon des schémas préétablis, elle pose comme condition nécessaire </w:t>
      </w:r>
      <w:r w:rsidRPr="006168B9">
        <w:rPr>
          <w:rFonts w:asciiTheme="majorBidi" w:hAnsiTheme="majorBidi" w:cstheme="majorBidi"/>
          <w:i/>
          <w:iCs/>
        </w:rPr>
        <w:t xml:space="preserve">la réflexion épistémologique de l’enseignant sur la nature des savoirs qu’il aura à enseigner, </w:t>
      </w:r>
      <w:r w:rsidRPr="006168B9">
        <w:rPr>
          <w:rFonts w:asciiTheme="majorBidi" w:hAnsiTheme="majorBidi" w:cstheme="majorBidi"/>
        </w:rPr>
        <w:t xml:space="preserve">la prise en compte des représentations de l’apprenant par rapport à ce savoir épistémologique de l’élève. </w:t>
      </w:r>
    </w:p>
    <w:p w14:paraId="0E38891F"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L’épistémologie étant l’étude de la connaissance, elle peut se conduire selon deux axes : selon Piaget ou selon Bachelard : le premier axe rassemble les épistémologues qui tentent de répondre à la question : </w:t>
      </w:r>
      <w:r w:rsidRPr="006168B9">
        <w:rPr>
          <w:rFonts w:asciiTheme="majorBidi" w:hAnsiTheme="majorBidi" w:cstheme="majorBidi"/>
          <w:i/>
          <w:iCs/>
        </w:rPr>
        <w:t xml:space="preserve">« Comment un individu acquiert-il ses connaissances tout au long de son développement ? », </w:t>
      </w:r>
      <w:r w:rsidRPr="006168B9">
        <w:rPr>
          <w:rFonts w:asciiTheme="majorBidi" w:hAnsiTheme="majorBidi" w:cstheme="majorBidi"/>
        </w:rPr>
        <w:t xml:space="preserve">les réponses à cette question intéressent surtout les pédagogues. Le deuxième axe rassemble les épistémologues qui cherchent à répondre à la question : </w:t>
      </w:r>
      <w:r w:rsidRPr="006168B9">
        <w:rPr>
          <w:rFonts w:asciiTheme="majorBidi" w:hAnsiTheme="majorBidi" w:cstheme="majorBidi"/>
          <w:i/>
          <w:iCs/>
        </w:rPr>
        <w:t xml:space="preserve">« comment se développent les connaissances dans tel domaine particulier du savoir ou des différents domaines ? </w:t>
      </w:r>
      <w:r w:rsidRPr="006168B9">
        <w:rPr>
          <w:rFonts w:asciiTheme="majorBidi" w:hAnsiTheme="majorBidi" w:cstheme="majorBidi"/>
        </w:rPr>
        <w:t xml:space="preserve">Le mot </w:t>
      </w:r>
      <w:r w:rsidRPr="006168B9">
        <w:rPr>
          <w:rFonts w:asciiTheme="majorBidi" w:hAnsiTheme="majorBidi" w:cstheme="majorBidi"/>
          <w:i/>
          <w:iCs/>
        </w:rPr>
        <w:t xml:space="preserve">épistémologie </w:t>
      </w:r>
      <w:r w:rsidRPr="006168B9">
        <w:rPr>
          <w:rFonts w:asciiTheme="majorBidi" w:hAnsiTheme="majorBidi" w:cstheme="majorBidi"/>
        </w:rPr>
        <w:t>est alors synonym</w:t>
      </w:r>
      <w:r w:rsidR="006168B9">
        <w:rPr>
          <w:rFonts w:asciiTheme="majorBidi" w:hAnsiTheme="majorBidi" w:cstheme="majorBidi"/>
        </w:rPr>
        <w:t xml:space="preserve">e de « philosophie des </w:t>
      </w:r>
      <w:proofErr w:type="gramStart"/>
      <w:r w:rsidR="006168B9">
        <w:rPr>
          <w:rFonts w:asciiTheme="majorBidi" w:hAnsiTheme="majorBidi" w:cstheme="majorBidi"/>
        </w:rPr>
        <w:t>sciences</w:t>
      </w:r>
      <w:r w:rsidRPr="006168B9">
        <w:rPr>
          <w:rFonts w:asciiTheme="majorBidi" w:hAnsiTheme="majorBidi" w:cstheme="majorBidi"/>
        </w:rPr>
        <w:t>»</w:t>
      </w:r>
      <w:proofErr w:type="gramEnd"/>
      <w:r w:rsidRPr="006168B9">
        <w:rPr>
          <w:rFonts w:asciiTheme="majorBidi" w:hAnsiTheme="majorBidi" w:cstheme="majorBidi"/>
        </w:rPr>
        <w:t xml:space="preserve">. </w:t>
      </w:r>
    </w:p>
    <w:p w14:paraId="29F11978"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Le concept de </w:t>
      </w:r>
      <w:r w:rsidRPr="006168B9">
        <w:rPr>
          <w:rFonts w:asciiTheme="majorBidi" w:hAnsiTheme="majorBidi" w:cstheme="majorBidi"/>
          <w:i/>
          <w:iCs/>
        </w:rPr>
        <w:t xml:space="preserve">didactique </w:t>
      </w:r>
      <w:r w:rsidRPr="006168B9">
        <w:rPr>
          <w:rFonts w:asciiTheme="majorBidi" w:hAnsiTheme="majorBidi" w:cstheme="majorBidi"/>
        </w:rPr>
        <w:t xml:space="preserve">a connu un engouement particulier dans les années soixante-dix, dès lors que le </w:t>
      </w:r>
      <w:r w:rsidRPr="006168B9">
        <w:rPr>
          <w:rFonts w:asciiTheme="majorBidi" w:hAnsiTheme="majorBidi" w:cstheme="majorBidi"/>
          <w:b/>
          <w:bCs/>
        </w:rPr>
        <w:t xml:space="preserve">Dictionnaire de Didactique des Langues </w:t>
      </w:r>
      <w:r w:rsidRPr="006168B9">
        <w:rPr>
          <w:rFonts w:asciiTheme="majorBidi" w:hAnsiTheme="majorBidi" w:cstheme="majorBidi"/>
        </w:rPr>
        <w:t xml:space="preserve">publié par Robert </w:t>
      </w:r>
      <w:proofErr w:type="spellStart"/>
      <w:r w:rsidRPr="006168B9">
        <w:rPr>
          <w:rFonts w:asciiTheme="majorBidi" w:hAnsiTheme="majorBidi" w:cstheme="majorBidi"/>
        </w:rPr>
        <w:t>Galisson</w:t>
      </w:r>
      <w:proofErr w:type="spellEnd"/>
      <w:r w:rsidRPr="006168B9">
        <w:rPr>
          <w:rFonts w:asciiTheme="majorBidi" w:hAnsiTheme="majorBidi" w:cstheme="majorBidi"/>
        </w:rPr>
        <w:t xml:space="preserve"> et Daniel Coste en 1976, a contribué à répandre l’expression « didactique des langues » en France et dans certains pays francophones. </w:t>
      </w:r>
    </w:p>
    <w:p w14:paraId="3DD4A1AB" w14:textId="41B21E6E" w:rsidR="00025341" w:rsidRPr="008B5F55" w:rsidRDefault="005E6759" w:rsidP="008B5F55">
      <w:pPr>
        <w:pStyle w:val="Default"/>
        <w:spacing w:line="360" w:lineRule="auto"/>
        <w:jc w:val="both"/>
        <w:rPr>
          <w:rFonts w:asciiTheme="majorBidi" w:hAnsiTheme="majorBidi" w:cstheme="majorBidi"/>
        </w:rPr>
      </w:pPr>
      <w:r w:rsidRPr="006168B9">
        <w:rPr>
          <w:rFonts w:asciiTheme="majorBidi" w:hAnsiTheme="majorBidi" w:cstheme="majorBidi"/>
        </w:rPr>
        <w:lastRenderedPageBreak/>
        <w:t xml:space="preserve">Il faut ajouter qu’une nouvelle terminologie est venue fleurir le monde de l’enseignement : « évaluation », « objectifs comportementaux », « pédagogie différenciée », ce qui pousse les didacticiens à distinguer </w:t>
      </w:r>
      <w:r w:rsidRPr="006168B9">
        <w:rPr>
          <w:rFonts w:asciiTheme="majorBidi" w:hAnsiTheme="majorBidi" w:cstheme="majorBidi"/>
          <w:i/>
          <w:iCs/>
        </w:rPr>
        <w:t xml:space="preserve">didactique </w:t>
      </w:r>
      <w:r w:rsidRPr="006168B9">
        <w:rPr>
          <w:rFonts w:asciiTheme="majorBidi" w:hAnsiTheme="majorBidi" w:cstheme="majorBidi"/>
        </w:rPr>
        <w:t xml:space="preserve">de </w:t>
      </w:r>
      <w:proofErr w:type="gramStart"/>
      <w:r w:rsidRPr="006168B9">
        <w:rPr>
          <w:rFonts w:asciiTheme="majorBidi" w:hAnsiTheme="majorBidi" w:cstheme="majorBidi"/>
          <w:i/>
          <w:iCs/>
        </w:rPr>
        <w:t xml:space="preserve">pédagogie </w:t>
      </w:r>
      <w:r w:rsidRPr="006168B9">
        <w:rPr>
          <w:rFonts w:asciiTheme="majorBidi" w:hAnsiTheme="majorBidi" w:cstheme="majorBidi"/>
          <w:b/>
          <w:bCs/>
        </w:rPr>
        <w:t>.</w:t>
      </w:r>
      <w:proofErr w:type="gramEnd"/>
      <w:r w:rsidRPr="006168B9">
        <w:rPr>
          <w:rFonts w:asciiTheme="majorBidi" w:hAnsiTheme="majorBidi" w:cstheme="majorBidi"/>
          <w:b/>
          <w:bCs/>
        </w:rPr>
        <w:t xml:space="preserve"> </w:t>
      </w:r>
      <w:r w:rsidRPr="006168B9">
        <w:rPr>
          <w:rFonts w:asciiTheme="majorBidi" w:hAnsiTheme="majorBidi" w:cstheme="majorBidi"/>
        </w:rPr>
        <w:t xml:space="preserve">Ces deux concepts s’opposent d’une certaine manière. </w:t>
      </w:r>
      <w:proofErr w:type="gramStart"/>
      <w:r w:rsidRPr="006168B9">
        <w:rPr>
          <w:rFonts w:asciiTheme="majorBidi" w:hAnsiTheme="majorBidi" w:cstheme="majorBidi"/>
        </w:rPr>
        <w:t xml:space="preserve">Puisque </w:t>
      </w:r>
      <w:r w:rsidRPr="006168B9">
        <w:rPr>
          <w:rFonts w:asciiTheme="majorBidi" w:hAnsiTheme="majorBidi" w:cstheme="majorBidi"/>
          <w:i/>
          <w:iCs/>
        </w:rPr>
        <w:t>enseigner</w:t>
      </w:r>
      <w:proofErr w:type="gramEnd"/>
      <w:r w:rsidRPr="006168B9">
        <w:rPr>
          <w:rFonts w:asciiTheme="majorBidi" w:hAnsiTheme="majorBidi" w:cstheme="majorBidi"/>
          <w:i/>
          <w:iCs/>
        </w:rPr>
        <w:t xml:space="preserve"> </w:t>
      </w:r>
      <w:r w:rsidRPr="006168B9">
        <w:rPr>
          <w:rFonts w:asciiTheme="majorBidi" w:hAnsiTheme="majorBidi" w:cstheme="majorBidi"/>
        </w:rPr>
        <w:t xml:space="preserve">consiste à mobiliser des moyens propres à assurer la transmission et l’appropriation des contenus d’enseignement, l’enseignement résulte de la combinaison interactive de la didactique et de la pédagogie. </w:t>
      </w:r>
    </w:p>
    <w:sectPr w:rsidR="00025341" w:rsidRPr="008B5F55" w:rsidSect="00BE1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E7477"/>
    <w:multiLevelType w:val="hybridMultilevel"/>
    <w:tmpl w:val="664ABF72"/>
    <w:lvl w:ilvl="0" w:tplc="C07274E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93979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59"/>
    <w:rsid w:val="00025341"/>
    <w:rsid w:val="000306F5"/>
    <w:rsid w:val="00093ED0"/>
    <w:rsid w:val="00155C05"/>
    <w:rsid w:val="00165E72"/>
    <w:rsid w:val="0039174F"/>
    <w:rsid w:val="003D291D"/>
    <w:rsid w:val="004D3E81"/>
    <w:rsid w:val="005969D2"/>
    <w:rsid w:val="005E6759"/>
    <w:rsid w:val="005F38B3"/>
    <w:rsid w:val="006168B9"/>
    <w:rsid w:val="007C3D5A"/>
    <w:rsid w:val="008B5F55"/>
    <w:rsid w:val="009268FD"/>
    <w:rsid w:val="009C5FD0"/>
    <w:rsid w:val="00B84AAA"/>
    <w:rsid w:val="00BE1B88"/>
    <w:rsid w:val="00C03076"/>
    <w:rsid w:val="00D5617D"/>
    <w:rsid w:val="00D808D5"/>
    <w:rsid w:val="00F42E87"/>
    <w:rsid w:val="00F43A1A"/>
    <w:rsid w:val="00FD7C47"/>
    <w:rsid w:val="00FE06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5DE8"/>
  <w15:docId w15:val="{57EEA543-B7EE-44F4-A553-F7DA66AD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91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E6759"/>
    <w:pPr>
      <w:autoSpaceDE w:val="0"/>
      <w:autoSpaceDN w:val="0"/>
      <w:adjustRightInd w:val="0"/>
      <w:spacing w:line="240" w:lineRule="auto"/>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7002">
      <w:bodyDiv w:val="1"/>
      <w:marLeft w:val="0"/>
      <w:marRight w:val="0"/>
      <w:marTop w:val="0"/>
      <w:marBottom w:val="0"/>
      <w:divBdr>
        <w:top w:val="none" w:sz="0" w:space="0" w:color="auto"/>
        <w:left w:val="none" w:sz="0" w:space="0" w:color="auto"/>
        <w:bottom w:val="none" w:sz="0" w:space="0" w:color="auto"/>
        <w:right w:val="none" w:sz="0" w:space="0" w:color="auto"/>
      </w:divBdr>
      <w:divsChild>
        <w:div w:id="730620132">
          <w:marLeft w:val="0"/>
          <w:marRight w:val="0"/>
          <w:marTop w:val="0"/>
          <w:marBottom w:val="0"/>
          <w:divBdr>
            <w:top w:val="single" w:sz="2" w:space="0" w:color="E3E3E3"/>
            <w:left w:val="single" w:sz="2" w:space="0" w:color="E3E3E3"/>
            <w:bottom w:val="single" w:sz="2" w:space="0" w:color="E3E3E3"/>
            <w:right w:val="single" w:sz="2" w:space="0" w:color="E3E3E3"/>
          </w:divBdr>
          <w:divsChild>
            <w:div w:id="1114208876">
              <w:marLeft w:val="0"/>
              <w:marRight w:val="0"/>
              <w:marTop w:val="100"/>
              <w:marBottom w:val="100"/>
              <w:divBdr>
                <w:top w:val="single" w:sz="2" w:space="0" w:color="E3E3E3"/>
                <w:left w:val="single" w:sz="2" w:space="0" w:color="E3E3E3"/>
                <w:bottom w:val="single" w:sz="2" w:space="0" w:color="E3E3E3"/>
                <w:right w:val="single" w:sz="2" w:space="0" w:color="E3E3E3"/>
              </w:divBdr>
              <w:divsChild>
                <w:div w:id="1089496656">
                  <w:marLeft w:val="0"/>
                  <w:marRight w:val="0"/>
                  <w:marTop w:val="0"/>
                  <w:marBottom w:val="0"/>
                  <w:divBdr>
                    <w:top w:val="single" w:sz="2" w:space="0" w:color="E3E3E3"/>
                    <w:left w:val="single" w:sz="2" w:space="0" w:color="E3E3E3"/>
                    <w:bottom w:val="single" w:sz="2" w:space="0" w:color="E3E3E3"/>
                    <w:right w:val="single" w:sz="2" w:space="0" w:color="E3E3E3"/>
                  </w:divBdr>
                  <w:divsChild>
                    <w:div w:id="1423989069">
                      <w:marLeft w:val="0"/>
                      <w:marRight w:val="0"/>
                      <w:marTop w:val="0"/>
                      <w:marBottom w:val="0"/>
                      <w:divBdr>
                        <w:top w:val="single" w:sz="2" w:space="0" w:color="E3E3E3"/>
                        <w:left w:val="single" w:sz="2" w:space="0" w:color="E3E3E3"/>
                        <w:bottom w:val="single" w:sz="2" w:space="0" w:color="E3E3E3"/>
                        <w:right w:val="single" w:sz="2" w:space="0" w:color="E3E3E3"/>
                      </w:divBdr>
                      <w:divsChild>
                        <w:div w:id="1068844222">
                          <w:marLeft w:val="0"/>
                          <w:marRight w:val="0"/>
                          <w:marTop w:val="0"/>
                          <w:marBottom w:val="0"/>
                          <w:divBdr>
                            <w:top w:val="single" w:sz="2" w:space="0" w:color="E3E3E3"/>
                            <w:left w:val="single" w:sz="2" w:space="0" w:color="E3E3E3"/>
                            <w:bottom w:val="single" w:sz="2" w:space="0" w:color="E3E3E3"/>
                            <w:right w:val="single" w:sz="2" w:space="0" w:color="E3E3E3"/>
                          </w:divBdr>
                          <w:divsChild>
                            <w:div w:id="1452742996">
                              <w:marLeft w:val="0"/>
                              <w:marRight w:val="0"/>
                              <w:marTop w:val="0"/>
                              <w:marBottom w:val="0"/>
                              <w:divBdr>
                                <w:top w:val="single" w:sz="2" w:space="0" w:color="E3E3E3"/>
                                <w:left w:val="single" w:sz="2" w:space="0" w:color="E3E3E3"/>
                                <w:bottom w:val="single" w:sz="2" w:space="0" w:color="E3E3E3"/>
                                <w:right w:val="single" w:sz="2" w:space="0" w:color="E3E3E3"/>
                              </w:divBdr>
                              <w:divsChild>
                                <w:div w:id="1517890749">
                                  <w:marLeft w:val="0"/>
                                  <w:marRight w:val="0"/>
                                  <w:marTop w:val="0"/>
                                  <w:marBottom w:val="0"/>
                                  <w:divBdr>
                                    <w:top w:val="single" w:sz="2" w:space="0" w:color="E3E3E3"/>
                                    <w:left w:val="single" w:sz="2" w:space="0" w:color="E3E3E3"/>
                                    <w:bottom w:val="single" w:sz="2" w:space="0" w:color="E3E3E3"/>
                                    <w:right w:val="single" w:sz="2" w:space="0" w:color="E3E3E3"/>
                                  </w:divBdr>
                                  <w:divsChild>
                                    <w:div w:id="4020668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40948373">
                      <w:marLeft w:val="0"/>
                      <w:marRight w:val="0"/>
                      <w:marTop w:val="0"/>
                      <w:marBottom w:val="0"/>
                      <w:divBdr>
                        <w:top w:val="single" w:sz="2" w:space="0" w:color="E3E3E3"/>
                        <w:left w:val="single" w:sz="2" w:space="0" w:color="E3E3E3"/>
                        <w:bottom w:val="single" w:sz="2" w:space="0" w:color="E3E3E3"/>
                        <w:right w:val="single" w:sz="2" w:space="0" w:color="E3E3E3"/>
                      </w:divBdr>
                      <w:divsChild>
                        <w:div w:id="2087217792">
                          <w:marLeft w:val="0"/>
                          <w:marRight w:val="0"/>
                          <w:marTop w:val="0"/>
                          <w:marBottom w:val="0"/>
                          <w:divBdr>
                            <w:top w:val="single" w:sz="2" w:space="0" w:color="E3E3E3"/>
                            <w:left w:val="single" w:sz="2" w:space="0" w:color="E3E3E3"/>
                            <w:bottom w:val="single" w:sz="2" w:space="0" w:color="E3E3E3"/>
                            <w:right w:val="single" w:sz="2" w:space="0" w:color="E3E3E3"/>
                          </w:divBdr>
                        </w:div>
                        <w:div w:id="1601257590">
                          <w:marLeft w:val="0"/>
                          <w:marRight w:val="0"/>
                          <w:marTop w:val="0"/>
                          <w:marBottom w:val="0"/>
                          <w:divBdr>
                            <w:top w:val="single" w:sz="2" w:space="0" w:color="E3E3E3"/>
                            <w:left w:val="single" w:sz="2" w:space="0" w:color="E3E3E3"/>
                            <w:bottom w:val="single" w:sz="2" w:space="0" w:color="E3E3E3"/>
                            <w:right w:val="single" w:sz="2" w:space="0" w:color="E3E3E3"/>
                          </w:divBdr>
                          <w:divsChild>
                            <w:div w:id="1003363009">
                              <w:marLeft w:val="0"/>
                              <w:marRight w:val="0"/>
                              <w:marTop w:val="0"/>
                              <w:marBottom w:val="0"/>
                              <w:divBdr>
                                <w:top w:val="single" w:sz="2" w:space="0" w:color="E3E3E3"/>
                                <w:left w:val="single" w:sz="2" w:space="0" w:color="E3E3E3"/>
                                <w:bottom w:val="single" w:sz="2" w:space="0" w:color="E3E3E3"/>
                                <w:right w:val="single" w:sz="2" w:space="0" w:color="E3E3E3"/>
                              </w:divBdr>
                              <w:divsChild>
                                <w:div w:id="2144350506">
                                  <w:marLeft w:val="0"/>
                                  <w:marRight w:val="0"/>
                                  <w:marTop w:val="0"/>
                                  <w:marBottom w:val="0"/>
                                  <w:divBdr>
                                    <w:top w:val="single" w:sz="2" w:space="0" w:color="E3E3E3"/>
                                    <w:left w:val="single" w:sz="2" w:space="0" w:color="E3E3E3"/>
                                    <w:bottom w:val="single" w:sz="2" w:space="0" w:color="E3E3E3"/>
                                    <w:right w:val="single" w:sz="2" w:space="0" w:color="E3E3E3"/>
                                  </w:divBdr>
                                  <w:divsChild>
                                    <w:div w:id="1799034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29404152">
          <w:marLeft w:val="0"/>
          <w:marRight w:val="0"/>
          <w:marTop w:val="0"/>
          <w:marBottom w:val="0"/>
          <w:divBdr>
            <w:top w:val="single" w:sz="2" w:space="0" w:color="E3E3E3"/>
            <w:left w:val="single" w:sz="2" w:space="0" w:color="E3E3E3"/>
            <w:bottom w:val="single" w:sz="2" w:space="0" w:color="E3E3E3"/>
            <w:right w:val="single" w:sz="2" w:space="0" w:color="E3E3E3"/>
          </w:divBdr>
          <w:divsChild>
            <w:div w:id="233272888">
              <w:marLeft w:val="0"/>
              <w:marRight w:val="0"/>
              <w:marTop w:val="100"/>
              <w:marBottom w:val="100"/>
              <w:divBdr>
                <w:top w:val="single" w:sz="2" w:space="0" w:color="E3E3E3"/>
                <w:left w:val="single" w:sz="2" w:space="0" w:color="E3E3E3"/>
                <w:bottom w:val="single" w:sz="2" w:space="0" w:color="E3E3E3"/>
                <w:right w:val="single" w:sz="2" w:space="0" w:color="E3E3E3"/>
              </w:divBdr>
              <w:divsChild>
                <w:div w:id="1069811693">
                  <w:marLeft w:val="0"/>
                  <w:marRight w:val="0"/>
                  <w:marTop w:val="0"/>
                  <w:marBottom w:val="0"/>
                  <w:divBdr>
                    <w:top w:val="single" w:sz="2" w:space="0" w:color="E3E3E3"/>
                    <w:left w:val="single" w:sz="2" w:space="0" w:color="E3E3E3"/>
                    <w:bottom w:val="single" w:sz="2" w:space="0" w:color="E3E3E3"/>
                    <w:right w:val="single" w:sz="2" w:space="0" w:color="E3E3E3"/>
                  </w:divBdr>
                  <w:divsChild>
                    <w:div w:id="1088187383">
                      <w:marLeft w:val="0"/>
                      <w:marRight w:val="0"/>
                      <w:marTop w:val="0"/>
                      <w:marBottom w:val="0"/>
                      <w:divBdr>
                        <w:top w:val="single" w:sz="2" w:space="0" w:color="E3E3E3"/>
                        <w:left w:val="single" w:sz="2" w:space="0" w:color="E3E3E3"/>
                        <w:bottom w:val="single" w:sz="2" w:space="0" w:color="E3E3E3"/>
                        <w:right w:val="single" w:sz="2" w:space="0" w:color="E3E3E3"/>
                      </w:divBdr>
                      <w:divsChild>
                        <w:div w:id="1611355017">
                          <w:marLeft w:val="0"/>
                          <w:marRight w:val="0"/>
                          <w:marTop w:val="0"/>
                          <w:marBottom w:val="0"/>
                          <w:divBdr>
                            <w:top w:val="single" w:sz="2" w:space="0" w:color="E3E3E3"/>
                            <w:left w:val="single" w:sz="2" w:space="0" w:color="E3E3E3"/>
                            <w:bottom w:val="single" w:sz="2" w:space="0" w:color="E3E3E3"/>
                            <w:right w:val="single" w:sz="2" w:space="0" w:color="E3E3E3"/>
                          </w:divBdr>
                          <w:divsChild>
                            <w:div w:id="1988901224">
                              <w:marLeft w:val="0"/>
                              <w:marRight w:val="0"/>
                              <w:marTop w:val="0"/>
                              <w:marBottom w:val="0"/>
                              <w:divBdr>
                                <w:top w:val="single" w:sz="2" w:space="0" w:color="E3E3E3"/>
                                <w:left w:val="single" w:sz="2" w:space="0" w:color="E3E3E3"/>
                                <w:bottom w:val="single" w:sz="2" w:space="0" w:color="E3E3E3"/>
                                <w:right w:val="single" w:sz="2" w:space="0" w:color="E3E3E3"/>
                              </w:divBdr>
                              <w:divsChild>
                                <w:div w:id="2021002307">
                                  <w:marLeft w:val="0"/>
                                  <w:marRight w:val="0"/>
                                  <w:marTop w:val="0"/>
                                  <w:marBottom w:val="0"/>
                                  <w:divBdr>
                                    <w:top w:val="single" w:sz="2" w:space="0" w:color="E3E3E3"/>
                                    <w:left w:val="single" w:sz="2" w:space="0" w:color="E3E3E3"/>
                                    <w:bottom w:val="single" w:sz="2" w:space="0" w:color="E3E3E3"/>
                                    <w:right w:val="single" w:sz="2" w:space="0" w:color="E3E3E3"/>
                                  </w:divBdr>
                                  <w:divsChild>
                                    <w:div w:id="10670762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45467963">
                      <w:marLeft w:val="0"/>
                      <w:marRight w:val="0"/>
                      <w:marTop w:val="0"/>
                      <w:marBottom w:val="0"/>
                      <w:divBdr>
                        <w:top w:val="single" w:sz="2" w:space="0" w:color="E3E3E3"/>
                        <w:left w:val="single" w:sz="2" w:space="0" w:color="E3E3E3"/>
                        <w:bottom w:val="single" w:sz="2" w:space="0" w:color="E3E3E3"/>
                        <w:right w:val="single" w:sz="2" w:space="0" w:color="E3E3E3"/>
                      </w:divBdr>
                      <w:divsChild>
                        <w:div w:id="73281457">
                          <w:marLeft w:val="0"/>
                          <w:marRight w:val="0"/>
                          <w:marTop w:val="0"/>
                          <w:marBottom w:val="0"/>
                          <w:divBdr>
                            <w:top w:val="single" w:sz="2" w:space="0" w:color="E3E3E3"/>
                            <w:left w:val="single" w:sz="2" w:space="0" w:color="E3E3E3"/>
                            <w:bottom w:val="single" w:sz="2" w:space="0" w:color="E3E3E3"/>
                            <w:right w:val="single" w:sz="2" w:space="0" w:color="E3E3E3"/>
                          </w:divBdr>
                        </w:div>
                        <w:div w:id="1714770765">
                          <w:marLeft w:val="0"/>
                          <w:marRight w:val="0"/>
                          <w:marTop w:val="0"/>
                          <w:marBottom w:val="0"/>
                          <w:divBdr>
                            <w:top w:val="single" w:sz="2" w:space="0" w:color="E3E3E3"/>
                            <w:left w:val="single" w:sz="2" w:space="0" w:color="E3E3E3"/>
                            <w:bottom w:val="single" w:sz="2" w:space="0" w:color="E3E3E3"/>
                            <w:right w:val="single" w:sz="2" w:space="0" w:color="E3E3E3"/>
                          </w:divBdr>
                          <w:divsChild>
                            <w:div w:id="864096163">
                              <w:marLeft w:val="0"/>
                              <w:marRight w:val="0"/>
                              <w:marTop w:val="0"/>
                              <w:marBottom w:val="0"/>
                              <w:divBdr>
                                <w:top w:val="single" w:sz="2" w:space="0" w:color="E3E3E3"/>
                                <w:left w:val="single" w:sz="2" w:space="0" w:color="E3E3E3"/>
                                <w:bottom w:val="single" w:sz="2" w:space="0" w:color="E3E3E3"/>
                                <w:right w:val="single" w:sz="2" w:space="0" w:color="E3E3E3"/>
                              </w:divBdr>
                              <w:divsChild>
                                <w:div w:id="1790782815">
                                  <w:marLeft w:val="0"/>
                                  <w:marRight w:val="0"/>
                                  <w:marTop w:val="0"/>
                                  <w:marBottom w:val="0"/>
                                  <w:divBdr>
                                    <w:top w:val="single" w:sz="2" w:space="0" w:color="E3E3E3"/>
                                    <w:left w:val="single" w:sz="2" w:space="0" w:color="E3E3E3"/>
                                    <w:bottom w:val="single" w:sz="2" w:space="0" w:color="E3E3E3"/>
                                    <w:right w:val="single" w:sz="2" w:space="0" w:color="E3E3E3"/>
                                  </w:divBdr>
                                  <w:divsChild>
                                    <w:div w:id="9510131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45327977">
          <w:marLeft w:val="0"/>
          <w:marRight w:val="0"/>
          <w:marTop w:val="0"/>
          <w:marBottom w:val="0"/>
          <w:divBdr>
            <w:top w:val="single" w:sz="2" w:space="0" w:color="E3E3E3"/>
            <w:left w:val="single" w:sz="2" w:space="0" w:color="E3E3E3"/>
            <w:bottom w:val="single" w:sz="2" w:space="0" w:color="E3E3E3"/>
            <w:right w:val="single" w:sz="2" w:space="0" w:color="E3E3E3"/>
          </w:divBdr>
          <w:divsChild>
            <w:div w:id="303004055">
              <w:marLeft w:val="0"/>
              <w:marRight w:val="0"/>
              <w:marTop w:val="100"/>
              <w:marBottom w:val="100"/>
              <w:divBdr>
                <w:top w:val="single" w:sz="2" w:space="0" w:color="E3E3E3"/>
                <w:left w:val="single" w:sz="2" w:space="0" w:color="E3E3E3"/>
                <w:bottom w:val="single" w:sz="2" w:space="0" w:color="E3E3E3"/>
                <w:right w:val="single" w:sz="2" w:space="0" w:color="E3E3E3"/>
              </w:divBdr>
              <w:divsChild>
                <w:div w:id="250817012">
                  <w:marLeft w:val="0"/>
                  <w:marRight w:val="0"/>
                  <w:marTop w:val="0"/>
                  <w:marBottom w:val="0"/>
                  <w:divBdr>
                    <w:top w:val="single" w:sz="2" w:space="0" w:color="E3E3E3"/>
                    <w:left w:val="single" w:sz="2" w:space="0" w:color="E3E3E3"/>
                    <w:bottom w:val="single" w:sz="2" w:space="0" w:color="E3E3E3"/>
                    <w:right w:val="single" w:sz="2" w:space="0" w:color="E3E3E3"/>
                  </w:divBdr>
                  <w:divsChild>
                    <w:div w:id="1601521790">
                      <w:marLeft w:val="0"/>
                      <w:marRight w:val="0"/>
                      <w:marTop w:val="0"/>
                      <w:marBottom w:val="0"/>
                      <w:divBdr>
                        <w:top w:val="single" w:sz="2" w:space="0" w:color="E3E3E3"/>
                        <w:left w:val="single" w:sz="2" w:space="0" w:color="E3E3E3"/>
                        <w:bottom w:val="single" w:sz="2" w:space="0" w:color="E3E3E3"/>
                        <w:right w:val="single" w:sz="2" w:space="0" w:color="E3E3E3"/>
                      </w:divBdr>
                      <w:divsChild>
                        <w:div w:id="1533877856">
                          <w:marLeft w:val="0"/>
                          <w:marRight w:val="0"/>
                          <w:marTop w:val="0"/>
                          <w:marBottom w:val="0"/>
                          <w:divBdr>
                            <w:top w:val="single" w:sz="2" w:space="0" w:color="E3E3E3"/>
                            <w:left w:val="single" w:sz="2" w:space="0" w:color="E3E3E3"/>
                            <w:bottom w:val="single" w:sz="2" w:space="0" w:color="E3E3E3"/>
                            <w:right w:val="single" w:sz="2" w:space="0" w:color="E3E3E3"/>
                          </w:divBdr>
                          <w:divsChild>
                            <w:div w:id="1556768978">
                              <w:marLeft w:val="0"/>
                              <w:marRight w:val="0"/>
                              <w:marTop w:val="0"/>
                              <w:marBottom w:val="0"/>
                              <w:divBdr>
                                <w:top w:val="single" w:sz="2" w:space="0" w:color="E3E3E3"/>
                                <w:left w:val="single" w:sz="2" w:space="0" w:color="E3E3E3"/>
                                <w:bottom w:val="single" w:sz="2" w:space="0" w:color="E3E3E3"/>
                                <w:right w:val="single" w:sz="2" w:space="0" w:color="E3E3E3"/>
                              </w:divBdr>
                              <w:divsChild>
                                <w:div w:id="79984267">
                                  <w:marLeft w:val="0"/>
                                  <w:marRight w:val="0"/>
                                  <w:marTop w:val="0"/>
                                  <w:marBottom w:val="0"/>
                                  <w:divBdr>
                                    <w:top w:val="single" w:sz="2" w:space="0" w:color="E3E3E3"/>
                                    <w:left w:val="single" w:sz="2" w:space="0" w:color="E3E3E3"/>
                                    <w:bottom w:val="single" w:sz="2" w:space="0" w:color="E3E3E3"/>
                                    <w:right w:val="single" w:sz="2" w:space="0" w:color="E3E3E3"/>
                                  </w:divBdr>
                                  <w:divsChild>
                                    <w:div w:id="9949894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97686402">
                      <w:marLeft w:val="0"/>
                      <w:marRight w:val="0"/>
                      <w:marTop w:val="0"/>
                      <w:marBottom w:val="0"/>
                      <w:divBdr>
                        <w:top w:val="single" w:sz="2" w:space="0" w:color="E3E3E3"/>
                        <w:left w:val="single" w:sz="2" w:space="0" w:color="E3E3E3"/>
                        <w:bottom w:val="single" w:sz="2" w:space="0" w:color="E3E3E3"/>
                        <w:right w:val="single" w:sz="2" w:space="0" w:color="E3E3E3"/>
                      </w:divBdr>
                      <w:divsChild>
                        <w:div w:id="617565646">
                          <w:marLeft w:val="0"/>
                          <w:marRight w:val="0"/>
                          <w:marTop w:val="0"/>
                          <w:marBottom w:val="0"/>
                          <w:divBdr>
                            <w:top w:val="single" w:sz="2" w:space="0" w:color="E3E3E3"/>
                            <w:left w:val="single" w:sz="2" w:space="0" w:color="E3E3E3"/>
                            <w:bottom w:val="single" w:sz="2" w:space="0" w:color="E3E3E3"/>
                            <w:right w:val="single" w:sz="2" w:space="0" w:color="E3E3E3"/>
                          </w:divBdr>
                        </w:div>
                        <w:div w:id="1051612569">
                          <w:marLeft w:val="0"/>
                          <w:marRight w:val="0"/>
                          <w:marTop w:val="0"/>
                          <w:marBottom w:val="0"/>
                          <w:divBdr>
                            <w:top w:val="single" w:sz="2" w:space="0" w:color="E3E3E3"/>
                            <w:left w:val="single" w:sz="2" w:space="0" w:color="E3E3E3"/>
                            <w:bottom w:val="single" w:sz="2" w:space="0" w:color="E3E3E3"/>
                            <w:right w:val="single" w:sz="2" w:space="0" w:color="E3E3E3"/>
                          </w:divBdr>
                          <w:divsChild>
                            <w:div w:id="689989040">
                              <w:marLeft w:val="0"/>
                              <w:marRight w:val="0"/>
                              <w:marTop w:val="0"/>
                              <w:marBottom w:val="0"/>
                              <w:divBdr>
                                <w:top w:val="single" w:sz="2" w:space="0" w:color="E3E3E3"/>
                                <w:left w:val="single" w:sz="2" w:space="0" w:color="E3E3E3"/>
                                <w:bottom w:val="single" w:sz="2" w:space="0" w:color="E3E3E3"/>
                                <w:right w:val="single" w:sz="2" w:space="0" w:color="E3E3E3"/>
                              </w:divBdr>
                              <w:divsChild>
                                <w:div w:id="437989674">
                                  <w:marLeft w:val="0"/>
                                  <w:marRight w:val="0"/>
                                  <w:marTop w:val="0"/>
                                  <w:marBottom w:val="0"/>
                                  <w:divBdr>
                                    <w:top w:val="single" w:sz="2" w:space="0" w:color="E3E3E3"/>
                                    <w:left w:val="single" w:sz="2" w:space="0" w:color="E3E3E3"/>
                                    <w:bottom w:val="single" w:sz="2" w:space="0" w:color="E3E3E3"/>
                                    <w:right w:val="single" w:sz="2" w:space="0" w:color="E3E3E3"/>
                                  </w:divBdr>
                                  <w:divsChild>
                                    <w:div w:id="96680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01577016">
          <w:marLeft w:val="0"/>
          <w:marRight w:val="0"/>
          <w:marTop w:val="0"/>
          <w:marBottom w:val="0"/>
          <w:divBdr>
            <w:top w:val="single" w:sz="2" w:space="0" w:color="E3E3E3"/>
            <w:left w:val="single" w:sz="2" w:space="0" w:color="E3E3E3"/>
            <w:bottom w:val="single" w:sz="2" w:space="0" w:color="E3E3E3"/>
            <w:right w:val="single" w:sz="2" w:space="0" w:color="E3E3E3"/>
          </w:divBdr>
          <w:divsChild>
            <w:div w:id="359625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062174142">
                  <w:marLeft w:val="0"/>
                  <w:marRight w:val="0"/>
                  <w:marTop w:val="0"/>
                  <w:marBottom w:val="0"/>
                  <w:divBdr>
                    <w:top w:val="single" w:sz="2" w:space="0" w:color="E3E3E3"/>
                    <w:left w:val="single" w:sz="2" w:space="0" w:color="E3E3E3"/>
                    <w:bottom w:val="single" w:sz="2" w:space="0" w:color="E3E3E3"/>
                    <w:right w:val="single" w:sz="2" w:space="0" w:color="E3E3E3"/>
                  </w:divBdr>
                  <w:divsChild>
                    <w:div w:id="163476161">
                      <w:marLeft w:val="0"/>
                      <w:marRight w:val="0"/>
                      <w:marTop w:val="0"/>
                      <w:marBottom w:val="0"/>
                      <w:divBdr>
                        <w:top w:val="single" w:sz="2" w:space="0" w:color="E3E3E3"/>
                        <w:left w:val="single" w:sz="2" w:space="0" w:color="E3E3E3"/>
                        <w:bottom w:val="single" w:sz="2" w:space="0" w:color="E3E3E3"/>
                        <w:right w:val="single" w:sz="2" w:space="0" w:color="E3E3E3"/>
                      </w:divBdr>
                      <w:divsChild>
                        <w:div w:id="746196009">
                          <w:marLeft w:val="0"/>
                          <w:marRight w:val="0"/>
                          <w:marTop w:val="0"/>
                          <w:marBottom w:val="0"/>
                          <w:divBdr>
                            <w:top w:val="single" w:sz="2" w:space="0" w:color="E3E3E3"/>
                            <w:left w:val="single" w:sz="2" w:space="0" w:color="E3E3E3"/>
                            <w:bottom w:val="single" w:sz="2" w:space="0" w:color="E3E3E3"/>
                            <w:right w:val="single" w:sz="2" w:space="0" w:color="E3E3E3"/>
                          </w:divBdr>
                          <w:divsChild>
                            <w:div w:id="906307267">
                              <w:marLeft w:val="0"/>
                              <w:marRight w:val="0"/>
                              <w:marTop w:val="0"/>
                              <w:marBottom w:val="0"/>
                              <w:divBdr>
                                <w:top w:val="single" w:sz="2" w:space="0" w:color="E3E3E3"/>
                                <w:left w:val="single" w:sz="2" w:space="0" w:color="E3E3E3"/>
                                <w:bottom w:val="single" w:sz="2" w:space="0" w:color="E3E3E3"/>
                                <w:right w:val="single" w:sz="2" w:space="0" w:color="E3E3E3"/>
                              </w:divBdr>
                              <w:divsChild>
                                <w:div w:id="377050950">
                                  <w:marLeft w:val="0"/>
                                  <w:marRight w:val="0"/>
                                  <w:marTop w:val="0"/>
                                  <w:marBottom w:val="0"/>
                                  <w:divBdr>
                                    <w:top w:val="single" w:sz="2" w:space="0" w:color="E3E3E3"/>
                                    <w:left w:val="single" w:sz="2" w:space="0" w:color="E3E3E3"/>
                                    <w:bottom w:val="single" w:sz="2" w:space="0" w:color="E3E3E3"/>
                                    <w:right w:val="single" w:sz="2" w:space="0" w:color="E3E3E3"/>
                                  </w:divBdr>
                                  <w:divsChild>
                                    <w:div w:id="639114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11819292">
                      <w:marLeft w:val="0"/>
                      <w:marRight w:val="0"/>
                      <w:marTop w:val="0"/>
                      <w:marBottom w:val="0"/>
                      <w:divBdr>
                        <w:top w:val="single" w:sz="2" w:space="0" w:color="E3E3E3"/>
                        <w:left w:val="single" w:sz="2" w:space="0" w:color="E3E3E3"/>
                        <w:bottom w:val="single" w:sz="2" w:space="0" w:color="E3E3E3"/>
                        <w:right w:val="single" w:sz="2" w:space="0" w:color="E3E3E3"/>
                      </w:divBdr>
                      <w:divsChild>
                        <w:div w:id="214858088">
                          <w:marLeft w:val="0"/>
                          <w:marRight w:val="0"/>
                          <w:marTop w:val="0"/>
                          <w:marBottom w:val="0"/>
                          <w:divBdr>
                            <w:top w:val="single" w:sz="2" w:space="0" w:color="E3E3E3"/>
                            <w:left w:val="single" w:sz="2" w:space="0" w:color="E3E3E3"/>
                            <w:bottom w:val="single" w:sz="2" w:space="0" w:color="E3E3E3"/>
                            <w:right w:val="single" w:sz="2" w:space="0" w:color="E3E3E3"/>
                          </w:divBdr>
                        </w:div>
                        <w:div w:id="2010400290">
                          <w:marLeft w:val="0"/>
                          <w:marRight w:val="0"/>
                          <w:marTop w:val="0"/>
                          <w:marBottom w:val="0"/>
                          <w:divBdr>
                            <w:top w:val="single" w:sz="2" w:space="0" w:color="E3E3E3"/>
                            <w:left w:val="single" w:sz="2" w:space="0" w:color="E3E3E3"/>
                            <w:bottom w:val="single" w:sz="2" w:space="0" w:color="E3E3E3"/>
                            <w:right w:val="single" w:sz="2" w:space="0" w:color="E3E3E3"/>
                          </w:divBdr>
                          <w:divsChild>
                            <w:div w:id="503327016">
                              <w:marLeft w:val="0"/>
                              <w:marRight w:val="0"/>
                              <w:marTop w:val="0"/>
                              <w:marBottom w:val="0"/>
                              <w:divBdr>
                                <w:top w:val="single" w:sz="2" w:space="0" w:color="E3E3E3"/>
                                <w:left w:val="single" w:sz="2" w:space="0" w:color="E3E3E3"/>
                                <w:bottom w:val="single" w:sz="2" w:space="0" w:color="E3E3E3"/>
                                <w:right w:val="single" w:sz="2" w:space="0" w:color="E3E3E3"/>
                              </w:divBdr>
                              <w:divsChild>
                                <w:div w:id="94832691">
                                  <w:marLeft w:val="0"/>
                                  <w:marRight w:val="0"/>
                                  <w:marTop w:val="0"/>
                                  <w:marBottom w:val="0"/>
                                  <w:divBdr>
                                    <w:top w:val="single" w:sz="2" w:space="0" w:color="E3E3E3"/>
                                    <w:left w:val="single" w:sz="2" w:space="0" w:color="E3E3E3"/>
                                    <w:bottom w:val="single" w:sz="2" w:space="0" w:color="E3E3E3"/>
                                    <w:right w:val="single" w:sz="2" w:space="0" w:color="E3E3E3"/>
                                  </w:divBdr>
                                  <w:divsChild>
                                    <w:div w:id="1115366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3156064">
      <w:bodyDiv w:val="1"/>
      <w:marLeft w:val="0"/>
      <w:marRight w:val="0"/>
      <w:marTop w:val="0"/>
      <w:marBottom w:val="0"/>
      <w:divBdr>
        <w:top w:val="none" w:sz="0" w:space="0" w:color="auto"/>
        <w:left w:val="none" w:sz="0" w:space="0" w:color="auto"/>
        <w:bottom w:val="none" w:sz="0" w:space="0" w:color="auto"/>
        <w:right w:val="none" w:sz="0" w:space="0" w:color="auto"/>
      </w:divBdr>
      <w:divsChild>
        <w:div w:id="424693436">
          <w:marLeft w:val="0"/>
          <w:marRight w:val="0"/>
          <w:marTop w:val="0"/>
          <w:marBottom w:val="0"/>
          <w:divBdr>
            <w:top w:val="single" w:sz="2" w:space="0" w:color="E3E3E3"/>
            <w:left w:val="single" w:sz="2" w:space="0" w:color="E3E3E3"/>
            <w:bottom w:val="single" w:sz="2" w:space="0" w:color="E3E3E3"/>
            <w:right w:val="single" w:sz="2" w:space="0" w:color="E3E3E3"/>
          </w:divBdr>
          <w:divsChild>
            <w:div w:id="295840228">
              <w:marLeft w:val="0"/>
              <w:marRight w:val="0"/>
              <w:marTop w:val="0"/>
              <w:marBottom w:val="0"/>
              <w:divBdr>
                <w:top w:val="single" w:sz="2" w:space="0" w:color="E3E3E3"/>
                <w:left w:val="single" w:sz="2" w:space="0" w:color="E3E3E3"/>
                <w:bottom w:val="single" w:sz="2" w:space="0" w:color="E3E3E3"/>
                <w:right w:val="single" w:sz="2" w:space="0" w:color="E3E3E3"/>
              </w:divBdr>
              <w:divsChild>
                <w:div w:id="1129667374">
                  <w:marLeft w:val="0"/>
                  <w:marRight w:val="0"/>
                  <w:marTop w:val="0"/>
                  <w:marBottom w:val="0"/>
                  <w:divBdr>
                    <w:top w:val="single" w:sz="2" w:space="0" w:color="E3E3E3"/>
                    <w:left w:val="single" w:sz="2" w:space="0" w:color="E3E3E3"/>
                    <w:bottom w:val="single" w:sz="2" w:space="0" w:color="E3E3E3"/>
                    <w:right w:val="single" w:sz="2" w:space="0" w:color="E3E3E3"/>
                  </w:divBdr>
                  <w:divsChild>
                    <w:div w:id="961544517">
                      <w:marLeft w:val="0"/>
                      <w:marRight w:val="0"/>
                      <w:marTop w:val="0"/>
                      <w:marBottom w:val="0"/>
                      <w:divBdr>
                        <w:top w:val="single" w:sz="2" w:space="0" w:color="E3E3E3"/>
                        <w:left w:val="single" w:sz="2" w:space="0" w:color="E3E3E3"/>
                        <w:bottom w:val="single" w:sz="2" w:space="0" w:color="E3E3E3"/>
                        <w:right w:val="single" w:sz="2" w:space="0" w:color="E3E3E3"/>
                      </w:divBdr>
                      <w:divsChild>
                        <w:div w:id="1350792809">
                          <w:marLeft w:val="0"/>
                          <w:marRight w:val="0"/>
                          <w:marTop w:val="0"/>
                          <w:marBottom w:val="0"/>
                          <w:divBdr>
                            <w:top w:val="single" w:sz="2" w:space="0" w:color="E3E3E3"/>
                            <w:left w:val="single" w:sz="2" w:space="0" w:color="E3E3E3"/>
                            <w:bottom w:val="single" w:sz="2" w:space="0" w:color="E3E3E3"/>
                            <w:right w:val="single" w:sz="2" w:space="0" w:color="E3E3E3"/>
                          </w:divBdr>
                          <w:divsChild>
                            <w:div w:id="1375810285">
                              <w:marLeft w:val="0"/>
                              <w:marRight w:val="0"/>
                              <w:marTop w:val="100"/>
                              <w:marBottom w:val="100"/>
                              <w:divBdr>
                                <w:top w:val="single" w:sz="2" w:space="0" w:color="E3E3E3"/>
                                <w:left w:val="single" w:sz="2" w:space="0" w:color="E3E3E3"/>
                                <w:bottom w:val="single" w:sz="2" w:space="0" w:color="E3E3E3"/>
                                <w:right w:val="single" w:sz="2" w:space="0" w:color="E3E3E3"/>
                              </w:divBdr>
                              <w:divsChild>
                                <w:div w:id="1577469966">
                                  <w:marLeft w:val="0"/>
                                  <w:marRight w:val="0"/>
                                  <w:marTop w:val="0"/>
                                  <w:marBottom w:val="0"/>
                                  <w:divBdr>
                                    <w:top w:val="single" w:sz="2" w:space="0" w:color="E3E3E3"/>
                                    <w:left w:val="single" w:sz="2" w:space="0" w:color="E3E3E3"/>
                                    <w:bottom w:val="single" w:sz="2" w:space="0" w:color="E3E3E3"/>
                                    <w:right w:val="single" w:sz="2" w:space="0" w:color="E3E3E3"/>
                                  </w:divBdr>
                                  <w:divsChild>
                                    <w:div w:id="1693413713">
                                      <w:marLeft w:val="0"/>
                                      <w:marRight w:val="0"/>
                                      <w:marTop w:val="0"/>
                                      <w:marBottom w:val="0"/>
                                      <w:divBdr>
                                        <w:top w:val="single" w:sz="2" w:space="0" w:color="E3E3E3"/>
                                        <w:left w:val="single" w:sz="2" w:space="0" w:color="E3E3E3"/>
                                        <w:bottom w:val="single" w:sz="2" w:space="0" w:color="E3E3E3"/>
                                        <w:right w:val="single" w:sz="2" w:space="0" w:color="E3E3E3"/>
                                      </w:divBdr>
                                      <w:divsChild>
                                        <w:div w:id="575365847">
                                          <w:marLeft w:val="0"/>
                                          <w:marRight w:val="0"/>
                                          <w:marTop w:val="0"/>
                                          <w:marBottom w:val="0"/>
                                          <w:divBdr>
                                            <w:top w:val="single" w:sz="2" w:space="0" w:color="E3E3E3"/>
                                            <w:left w:val="single" w:sz="2" w:space="0" w:color="E3E3E3"/>
                                            <w:bottom w:val="single" w:sz="2" w:space="0" w:color="E3E3E3"/>
                                            <w:right w:val="single" w:sz="2" w:space="0" w:color="E3E3E3"/>
                                          </w:divBdr>
                                          <w:divsChild>
                                            <w:div w:id="1969125769">
                                              <w:marLeft w:val="0"/>
                                              <w:marRight w:val="0"/>
                                              <w:marTop w:val="0"/>
                                              <w:marBottom w:val="0"/>
                                              <w:divBdr>
                                                <w:top w:val="single" w:sz="2" w:space="0" w:color="E3E3E3"/>
                                                <w:left w:val="single" w:sz="2" w:space="0" w:color="E3E3E3"/>
                                                <w:bottom w:val="single" w:sz="2" w:space="0" w:color="E3E3E3"/>
                                                <w:right w:val="single" w:sz="2" w:space="0" w:color="E3E3E3"/>
                                              </w:divBdr>
                                              <w:divsChild>
                                                <w:div w:id="1555193345">
                                                  <w:marLeft w:val="0"/>
                                                  <w:marRight w:val="0"/>
                                                  <w:marTop w:val="0"/>
                                                  <w:marBottom w:val="0"/>
                                                  <w:divBdr>
                                                    <w:top w:val="single" w:sz="2" w:space="0" w:color="E3E3E3"/>
                                                    <w:left w:val="single" w:sz="2" w:space="0" w:color="E3E3E3"/>
                                                    <w:bottom w:val="single" w:sz="2" w:space="0" w:color="E3E3E3"/>
                                                    <w:right w:val="single" w:sz="2" w:space="0" w:color="E3E3E3"/>
                                                  </w:divBdr>
                                                  <w:divsChild>
                                                    <w:div w:id="1346251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83617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FBA6F-3B22-4C2F-BEA3-FE2E9AD5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4801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Hakim</dc:creator>
  <cp:lastModifiedBy>Dell</cp:lastModifiedBy>
  <cp:revision>2</cp:revision>
  <dcterms:created xsi:type="dcterms:W3CDTF">2024-03-19T05:24:00Z</dcterms:created>
  <dcterms:modified xsi:type="dcterms:W3CDTF">2024-03-19T05:24:00Z</dcterms:modified>
</cp:coreProperties>
</file>