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77" w:rsidRPr="003A5C77" w:rsidRDefault="003A5C77" w:rsidP="003A5C77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مصطلحات في الإجراءات المدنية : </w:t>
      </w:r>
    </w:p>
    <w:p w:rsidR="003A5C77" w:rsidRPr="008D32F2" w:rsidRDefault="008D32F2" w:rsidP="008D32F2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hyperlink r:id="rId5" w:history="1">
        <w:r w:rsidRPr="008D32F2">
          <w:rPr>
            <w:rFonts w:asciiTheme="majorBidi" w:hAnsiTheme="majorBidi" w:cstheme="majorBidi"/>
            <w:b/>
            <w:bCs/>
            <w:sz w:val="32"/>
            <w:szCs w:val="32"/>
            <w:rtl/>
          </w:rPr>
          <w:t xml:space="preserve"> </w:t>
        </w:r>
        <w:proofErr w:type="gramStart"/>
        <w:r w:rsidRPr="008D32F2">
          <w:rPr>
            <w:rFonts w:asciiTheme="majorBidi" w:hAnsiTheme="majorBidi" w:cstheme="majorBidi"/>
            <w:b/>
            <w:bCs/>
            <w:sz w:val="32"/>
            <w:szCs w:val="32"/>
            <w:rtl/>
          </w:rPr>
          <w:t>شروط</w:t>
        </w:r>
        <w:proofErr w:type="gramEnd"/>
        <w:r w:rsidRPr="008D32F2">
          <w:rPr>
            <w:rFonts w:asciiTheme="majorBidi" w:hAnsiTheme="majorBidi" w:cstheme="majorBidi"/>
            <w:b/>
            <w:bCs/>
            <w:sz w:val="32"/>
            <w:szCs w:val="32"/>
            <w:rtl/>
          </w:rPr>
          <w:t xml:space="preserve"> قبول الدعوى</w:t>
        </w:r>
      </w:hyperlink>
    </w:p>
    <w:p w:rsidR="008D32F2" w:rsidRPr="008D32F2" w:rsidRDefault="008D32F2" w:rsidP="008D32F2">
      <w:pPr>
        <w:tabs>
          <w:tab w:val="right" w:pos="1643"/>
        </w:tabs>
        <w:bidi/>
        <w:spacing w:line="276" w:lineRule="auto"/>
        <w:jc w:val="left"/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</w:pPr>
      <w:r w:rsidRPr="008D32F2">
        <w:rPr>
          <w:rFonts w:ascii="Verdana" w:hAnsi="Verdana"/>
          <w:b/>
          <w:bCs/>
          <w:color w:val="333333"/>
          <w:sz w:val="32"/>
          <w:szCs w:val="32"/>
          <w:rtl/>
        </w:rPr>
        <w:t>المادة 13</w:t>
      </w:r>
      <w:r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  <w:t xml:space="preserve">:من قانون </w:t>
      </w:r>
      <w:proofErr w:type="spellStart"/>
      <w:r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  <w:t>الاجراءات</w:t>
      </w:r>
      <w:proofErr w:type="spellEnd"/>
      <w:r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  <w:t xml:space="preserve"> المدنية و </w:t>
      </w:r>
      <w:proofErr w:type="spellStart"/>
      <w:r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  <w:t>الادارية</w:t>
      </w:r>
      <w:proofErr w:type="spellEnd"/>
    </w:p>
    <w:p w:rsidR="008D32F2" w:rsidRPr="008D32F2" w:rsidRDefault="008D32F2" w:rsidP="008D32F2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proofErr w:type="gramStart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لا</w:t>
      </w:r>
      <w:proofErr w:type="gramEnd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يجوز لأي شخص، التقاضي ما لم تكن له صفة، وله مصلحة قائمة أو محتملة يقرها القانون.</w:t>
      </w:r>
    </w:p>
    <w:p w:rsidR="008D32F2" w:rsidRPr="008D32F2" w:rsidRDefault="008D32F2" w:rsidP="008D32F2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يثير القاضي </w:t>
      </w:r>
      <w:proofErr w:type="gramStart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تلقائيا</w:t>
      </w:r>
      <w:proofErr w:type="gramEnd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انعدام الصفة في المدعي أو في المدعى عليه.</w:t>
      </w:r>
    </w:p>
    <w:p w:rsidR="008D32F2" w:rsidRPr="008D32F2" w:rsidRDefault="008D32F2" w:rsidP="008D32F2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proofErr w:type="gramStart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كما</w:t>
      </w:r>
      <w:proofErr w:type="gramEnd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يثير تلقائيا انعدام الإذن إذا ما اشترطه القانون.</w:t>
      </w:r>
    </w:p>
    <w:p w:rsidR="008D32F2" w:rsidRDefault="008D32F2" w:rsidP="008D32F2">
      <w:p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D32F2" w:rsidRPr="008D32F2" w:rsidRDefault="003A5C77" w:rsidP="008D32F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D32F2">
        <w:rPr>
          <w:rFonts w:asciiTheme="majorBidi" w:hAnsiTheme="majorBidi" w:cstheme="majorBidi"/>
          <w:b/>
          <w:bCs/>
          <w:sz w:val="32"/>
          <w:szCs w:val="32"/>
        </w:rPr>
        <w:t>Les conditions de recevabilité de l'action</w:t>
      </w:r>
    </w:p>
    <w:p w:rsidR="003A5C77" w:rsidRDefault="003A5C77" w:rsidP="003A5C77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A5C77">
        <w:rPr>
          <w:rFonts w:asciiTheme="majorBidi" w:hAnsiTheme="majorBidi" w:cstheme="majorBidi"/>
          <w:sz w:val="32"/>
          <w:szCs w:val="32"/>
        </w:rPr>
        <w:t xml:space="preserve"> Art. 13. </w:t>
      </w:r>
      <w:r>
        <w:rPr>
          <w:rFonts w:asciiTheme="majorBidi" w:hAnsiTheme="majorBidi" w:cstheme="majorBidi"/>
          <w:sz w:val="32"/>
          <w:szCs w:val="32"/>
        </w:rPr>
        <w:t>(</w:t>
      </w:r>
      <w:proofErr w:type="spellStart"/>
      <w:r>
        <w:rPr>
          <w:rFonts w:asciiTheme="majorBidi" w:hAnsiTheme="majorBidi" w:cstheme="majorBidi"/>
          <w:sz w:val="32"/>
          <w:szCs w:val="32"/>
        </w:rPr>
        <w:t>c.p.c.a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) </w:t>
      </w:r>
    </w:p>
    <w:p w:rsidR="003A5C77" w:rsidRDefault="003A5C77" w:rsidP="003A5C7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3A5C77">
        <w:rPr>
          <w:rFonts w:asciiTheme="majorBidi" w:hAnsiTheme="majorBidi" w:cstheme="majorBidi"/>
          <w:sz w:val="32"/>
          <w:szCs w:val="32"/>
        </w:rPr>
        <w:t xml:space="preserve"> Nul ne peut ester en justice s'il n'a qualité et intérêt réel ou </w:t>
      </w:r>
      <w:r>
        <w:rPr>
          <w:rFonts w:asciiTheme="majorBidi" w:hAnsiTheme="majorBidi" w:cstheme="majorBidi"/>
          <w:sz w:val="32"/>
          <w:szCs w:val="32"/>
        </w:rPr>
        <w:t>é</w:t>
      </w:r>
      <w:r w:rsidRPr="003A5C77">
        <w:rPr>
          <w:rFonts w:asciiTheme="majorBidi" w:hAnsiTheme="majorBidi" w:cstheme="majorBidi"/>
          <w:sz w:val="32"/>
          <w:szCs w:val="32"/>
        </w:rPr>
        <w:t xml:space="preserve">ventuel prévu par la loi. </w:t>
      </w:r>
    </w:p>
    <w:p w:rsidR="003A5C77" w:rsidRDefault="003A5C77" w:rsidP="003A5C77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3A5C77">
        <w:rPr>
          <w:rFonts w:asciiTheme="majorBidi" w:hAnsiTheme="majorBidi" w:cstheme="majorBidi"/>
          <w:sz w:val="32"/>
          <w:szCs w:val="32"/>
        </w:rPr>
        <w:t>Le juge relève d'office le défaut de qualité du demandeur ou du défendeur.</w:t>
      </w:r>
    </w:p>
    <w:p w:rsidR="00497A8C" w:rsidRDefault="003A5C77" w:rsidP="003A5C77">
      <w:pPr>
        <w:spacing w:line="276" w:lineRule="auto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3A5C77">
        <w:rPr>
          <w:rFonts w:asciiTheme="majorBidi" w:hAnsiTheme="majorBidi" w:cstheme="majorBidi"/>
          <w:sz w:val="32"/>
          <w:szCs w:val="32"/>
        </w:rPr>
        <w:t xml:space="preserve"> Il relève </w:t>
      </w:r>
      <w:r>
        <w:rPr>
          <w:rFonts w:asciiTheme="majorBidi" w:hAnsiTheme="majorBidi" w:cstheme="majorBidi"/>
          <w:sz w:val="32"/>
          <w:szCs w:val="32"/>
        </w:rPr>
        <w:t>é</w:t>
      </w:r>
      <w:r w:rsidRPr="003A5C77">
        <w:rPr>
          <w:rFonts w:asciiTheme="majorBidi" w:hAnsiTheme="majorBidi" w:cstheme="majorBidi"/>
          <w:sz w:val="32"/>
          <w:szCs w:val="32"/>
        </w:rPr>
        <w:t>galement d'office le défaut d'autorisation, lorsque celle-ci est exigée par la loi.</w:t>
      </w:r>
    </w:p>
    <w:p w:rsidR="008D32F2" w:rsidRDefault="008D32F2" w:rsidP="008D32F2">
      <w:pPr>
        <w:pStyle w:val="Paragraphedeliste"/>
        <w:numPr>
          <w:ilvl w:val="0"/>
          <w:numId w:val="1"/>
        </w:numPr>
        <w:bidi/>
        <w:spacing w:line="276" w:lineRule="auto"/>
        <w:rPr>
          <w:rFonts w:ascii="Verdana" w:hAnsi="Verdana" w:hint="cs"/>
          <w:b/>
          <w:bCs/>
          <w:color w:val="333333"/>
          <w:sz w:val="32"/>
          <w:szCs w:val="32"/>
          <w:lang w:val="en-US" w:bidi="ar-DZ"/>
        </w:rPr>
      </w:pPr>
      <w:r w:rsidRPr="008D32F2">
        <w:rPr>
          <w:rFonts w:ascii="Verdana" w:hAnsi="Verdana"/>
          <w:b/>
          <w:bCs/>
          <w:color w:val="333333"/>
          <w:sz w:val="32"/>
          <w:szCs w:val="32"/>
          <w:lang w:val="en-US" w:bidi="ar-DZ"/>
        </w:rPr>
        <w:fldChar w:fldCharType="begin"/>
      </w:r>
      <w:r w:rsidRPr="008D32F2">
        <w:rPr>
          <w:rFonts w:ascii="Verdana" w:hAnsi="Verdana"/>
          <w:b/>
          <w:bCs/>
          <w:color w:val="333333"/>
          <w:sz w:val="32"/>
          <w:szCs w:val="32"/>
          <w:lang w:val="en-US" w:bidi="ar-DZ"/>
        </w:rPr>
        <w:instrText xml:space="preserve"> HYPERLINK "https://droit.mjustice.dz/sites/default/files/portail/legisl_fr_de_06_au_juil_08/code_proced_civ_et_adm/ar/topics/20.html" </w:instrText>
      </w:r>
      <w:r w:rsidRPr="008D32F2">
        <w:rPr>
          <w:rFonts w:ascii="Verdana" w:hAnsi="Verdana"/>
          <w:b/>
          <w:bCs/>
          <w:color w:val="333333"/>
          <w:sz w:val="32"/>
          <w:szCs w:val="32"/>
          <w:lang w:val="en-US" w:bidi="ar-DZ"/>
        </w:rPr>
        <w:fldChar w:fldCharType="separate"/>
      </w:r>
      <w:r w:rsidRPr="008D32F2">
        <w:rPr>
          <w:b/>
          <w:bCs/>
          <w:color w:val="333333"/>
          <w:sz w:val="32"/>
          <w:szCs w:val="32"/>
          <w:lang w:val="en-US" w:bidi="ar-DZ"/>
        </w:rPr>
        <w:t> </w:t>
      </w:r>
      <w:r w:rsidRPr="008D32F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عريضة افتتاح الدعوى</w:t>
      </w:r>
      <w:r w:rsidRPr="008D32F2">
        <w:rPr>
          <w:rFonts w:ascii="Verdana" w:hAnsi="Verdana"/>
          <w:b/>
          <w:bCs/>
          <w:color w:val="333333"/>
          <w:sz w:val="32"/>
          <w:szCs w:val="32"/>
          <w:lang w:val="en-US" w:bidi="ar-DZ"/>
        </w:rPr>
        <w:fldChar w:fldCharType="end"/>
      </w:r>
    </w:p>
    <w:p w:rsidR="008D32F2" w:rsidRPr="008D32F2" w:rsidRDefault="008D32F2" w:rsidP="008D32F2">
      <w:pPr>
        <w:bidi/>
        <w:spacing w:before="368" w:after="201"/>
        <w:ind w:left="65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8D32F2">
        <w:rPr>
          <w:rFonts w:asciiTheme="majorBidi" w:hAnsiTheme="majorBidi" w:cstheme="majorBidi"/>
          <w:b/>
          <w:bCs/>
          <w:sz w:val="32"/>
          <w:szCs w:val="32"/>
          <w:rtl/>
        </w:rPr>
        <w:t>المادة 14</w:t>
      </w:r>
      <w:r>
        <w:rPr>
          <w:rFonts w:ascii="Verdana" w:hAnsi="Verdana" w:hint="cs"/>
          <w:b/>
          <w:bCs/>
          <w:color w:val="333333"/>
          <w:sz w:val="32"/>
          <w:szCs w:val="32"/>
          <w:rtl/>
          <w:lang w:val="en-US" w:bidi="ar-DZ"/>
        </w:rPr>
        <w:t>:من قانون الإجراءات المدنية و الإدارية</w:t>
      </w:r>
    </w:p>
    <w:p w:rsidR="008D32F2" w:rsidRPr="008D32F2" w:rsidRDefault="008D32F2" w:rsidP="008D32F2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 </w:t>
      </w:r>
      <w:proofErr w:type="gramStart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ترفع</w:t>
      </w:r>
      <w:proofErr w:type="gramEnd"/>
      <w:r w:rsidRPr="008D32F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الدعوى أمام المحكمة بعريضة مكتوبة، موقعة ومؤرخة، تودع بأمانة الضبط من قبل المدعي أو وكيله أو محاميه، بعدد من النسخ يساوي عدد الأطراف.</w:t>
      </w:r>
    </w:p>
    <w:p w:rsidR="003A5C77" w:rsidRPr="008D32F2" w:rsidRDefault="003A5C77" w:rsidP="008D32F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D32F2">
        <w:rPr>
          <w:rFonts w:asciiTheme="majorBidi" w:hAnsiTheme="majorBidi" w:cstheme="majorBidi"/>
          <w:b/>
          <w:bCs/>
          <w:sz w:val="32"/>
          <w:szCs w:val="32"/>
        </w:rPr>
        <w:t xml:space="preserve">La requête introductive d'instance </w:t>
      </w:r>
    </w:p>
    <w:p w:rsidR="003A5C77" w:rsidRDefault="003A5C77" w:rsidP="003A5C77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A5C77">
        <w:rPr>
          <w:rFonts w:asciiTheme="majorBidi" w:hAnsiTheme="majorBidi" w:cstheme="majorBidi"/>
          <w:sz w:val="32"/>
          <w:szCs w:val="32"/>
        </w:rPr>
        <w:t xml:space="preserve">Art. 14. </w:t>
      </w:r>
      <w:r>
        <w:rPr>
          <w:rFonts w:asciiTheme="majorBidi" w:hAnsiTheme="majorBidi" w:cstheme="majorBidi"/>
          <w:sz w:val="32"/>
          <w:szCs w:val="32"/>
        </w:rPr>
        <w:t>(</w:t>
      </w:r>
      <w:proofErr w:type="spellStart"/>
      <w:r>
        <w:rPr>
          <w:rFonts w:asciiTheme="majorBidi" w:hAnsiTheme="majorBidi" w:cstheme="majorBidi"/>
          <w:sz w:val="32"/>
          <w:szCs w:val="32"/>
        </w:rPr>
        <w:t>c.p.c.a</w:t>
      </w:r>
      <w:proofErr w:type="spellEnd"/>
      <w:r>
        <w:rPr>
          <w:rFonts w:asciiTheme="majorBidi" w:hAnsiTheme="majorBidi" w:cstheme="majorBidi"/>
          <w:sz w:val="32"/>
          <w:szCs w:val="32"/>
        </w:rPr>
        <w:t>)</w:t>
      </w:r>
    </w:p>
    <w:p w:rsidR="003A5C77" w:rsidRPr="003A5C77" w:rsidRDefault="003A5C77" w:rsidP="003A5C77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3A5C77">
        <w:rPr>
          <w:rFonts w:asciiTheme="majorBidi" w:hAnsiTheme="majorBidi" w:cstheme="majorBidi"/>
          <w:sz w:val="32"/>
          <w:szCs w:val="32"/>
        </w:rPr>
        <w:t>Le tribunal est saisi par le</w:t>
      </w:r>
      <w:r>
        <w:rPr>
          <w:rFonts w:asciiTheme="majorBidi" w:hAnsiTheme="majorBidi" w:cstheme="majorBidi"/>
          <w:sz w:val="32"/>
          <w:szCs w:val="32"/>
        </w:rPr>
        <w:t xml:space="preserve"> dépôt au greffe d'une requête </w:t>
      </w:r>
      <w:r>
        <w:rPr>
          <w:rFonts w:asciiTheme="majorBidi" w:hAnsiTheme="majorBidi" w:cstheme="majorBidi"/>
          <w:sz w:val="32"/>
          <w:szCs w:val="32"/>
          <w:lang w:bidi="ar-DZ"/>
        </w:rPr>
        <w:t>é</w:t>
      </w:r>
      <w:r w:rsidRPr="003A5C77">
        <w:rPr>
          <w:rFonts w:asciiTheme="majorBidi" w:hAnsiTheme="majorBidi" w:cstheme="majorBidi"/>
          <w:sz w:val="32"/>
          <w:szCs w:val="32"/>
        </w:rPr>
        <w:t>crite, signée et datée du demandeur ou de son mandataire ou de son avocat en autant de copies qu'il y a de parties</w:t>
      </w:r>
    </w:p>
    <w:sectPr w:rsidR="003A5C77" w:rsidRPr="003A5C77" w:rsidSect="003A5C7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764"/>
    <w:multiLevelType w:val="hybridMultilevel"/>
    <w:tmpl w:val="052E1CE4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5C77"/>
    <w:rsid w:val="00197B3F"/>
    <w:rsid w:val="002476AF"/>
    <w:rsid w:val="003A5C77"/>
    <w:rsid w:val="00497A8C"/>
    <w:rsid w:val="00627F63"/>
    <w:rsid w:val="00715FB7"/>
    <w:rsid w:val="008D32F2"/>
    <w:rsid w:val="00A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D32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2F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3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18">
          <w:marLeft w:val="0"/>
          <w:marRight w:val="0"/>
          <w:marTop w:val="368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39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it.mjustice.dz/sites/default/files/portail/legisl_fr_de_06_au_juil_08/code_proced_civ_et_adm/ar/topics/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2024-02-23T21:33:00Z</dcterms:created>
  <dcterms:modified xsi:type="dcterms:W3CDTF">2024-03-01T23:15:00Z</dcterms:modified>
</cp:coreProperties>
</file>