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8C" w:rsidRPr="00D11AC9" w:rsidRDefault="00D11AC9" w:rsidP="00D11AC9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11AC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مصطلحات في مقياس الإجراءات المدنية</w:t>
      </w:r>
    </w:p>
    <w:p w:rsidR="00D11AC9" w:rsidRPr="009206BC" w:rsidRDefault="00D11AC9" w:rsidP="00D11AC9">
      <w:pPr>
        <w:bidi/>
        <w:spacing w:line="360" w:lineRule="auto"/>
        <w:jc w:val="left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9206B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طرق الطعن :</w:t>
      </w:r>
    </w:p>
    <w:p w:rsidR="00D11AC9" w:rsidRPr="00780C5E" w:rsidRDefault="00D11AC9" w:rsidP="00D11AC9">
      <w:pPr>
        <w:bidi/>
        <w:spacing w:line="360" w:lineRule="auto"/>
        <w:jc w:val="lef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80C5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نميز </w:t>
      </w:r>
      <w:proofErr w:type="gramStart"/>
      <w:r w:rsidRPr="00780C5E">
        <w:rPr>
          <w:rFonts w:ascii="Sakkal Majalla" w:hAnsi="Sakkal Majalla" w:cs="Sakkal Majalla" w:hint="cs"/>
          <w:sz w:val="32"/>
          <w:szCs w:val="32"/>
          <w:rtl/>
          <w:lang w:bidi="ar-DZ"/>
        </w:rPr>
        <w:t>بين :</w:t>
      </w:r>
      <w:proofErr w:type="gramEnd"/>
      <w:r w:rsidRPr="00780C5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D11AC9" w:rsidRPr="00780C5E" w:rsidRDefault="00D11AC9" w:rsidP="00D11AC9">
      <w:pPr>
        <w:bidi/>
        <w:spacing w:line="360" w:lineRule="auto"/>
        <w:jc w:val="lef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780C5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طرق  الطعن</w:t>
      </w:r>
      <w:proofErr w:type="gramEnd"/>
      <w:r w:rsidRPr="00780C5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العادية</w:t>
      </w:r>
      <w:r w:rsidRPr="00780C5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المعارضة ، الاستئناف </w:t>
      </w:r>
    </w:p>
    <w:p w:rsidR="00D11AC9" w:rsidRPr="00780C5E" w:rsidRDefault="00D11AC9" w:rsidP="00D11AC9">
      <w:pPr>
        <w:bidi/>
        <w:spacing w:line="36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80C5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طرق الطعن غير العادية</w:t>
      </w:r>
      <w:r w:rsidRPr="00780C5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الطعن بالنقض ، اعتراض الغير الخارج عن الخصومة ، التماس إعادة النظر  وهي وسائل وضعت تحت تصرف المتقاضين لتمكينهم من الحصول على إعادة النظر في نزاعاتهم أو لتصحيح الأخطاء المرتكبة أثناء سير الإجراءات </w:t>
      </w:r>
    </w:p>
    <w:p w:rsidR="00D11AC9" w:rsidRPr="009206BC" w:rsidRDefault="00D11AC9" w:rsidP="00780C5E">
      <w:pPr>
        <w:spacing w:line="480" w:lineRule="auto"/>
        <w:jc w:val="left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9206BC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Voies de recours :</w:t>
      </w:r>
    </w:p>
    <w:p w:rsidR="00D11AC9" w:rsidRPr="00780C5E" w:rsidRDefault="00D11AC9" w:rsidP="00780C5E">
      <w:pPr>
        <w:spacing w:line="480" w:lineRule="auto"/>
        <w:jc w:val="left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780C5E">
        <w:rPr>
          <w:rFonts w:asciiTheme="majorBidi" w:hAnsiTheme="majorBidi" w:cstheme="majorBidi"/>
          <w:b/>
          <w:bCs/>
          <w:sz w:val="28"/>
          <w:szCs w:val="28"/>
          <w:lang w:bidi="ar-DZ"/>
        </w:rPr>
        <w:t>On distingue :</w:t>
      </w:r>
    </w:p>
    <w:p w:rsidR="00D11AC9" w:rsidRPr="00780C5E" w:rsidRDefault="00D11AC9" w:rsidP="00780C5E">
      <w:pPr>
        <w:pStyle w:val="Paragraphedeliste"/>
        <w:numPr>
          <w:ilvl w:val="0"/>
          <w:numId w:val="1"/>
        </w:numPr>
        <w:spacing w:line="480" w:lineRule="auto"/>
        <w:jc w:val="left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780C5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Les voies de recours ordinaires : l’opposition et l’appel </w:t>
      </w:r>
    </w:p>
    <w:p w:rsidR="00780C5E" w:rsidRPr="00780C5E" w:rsidRDefault="00D11AC9" w:rsidP="00780C5E">
      <w:pPr>
        <w:pStyle w:val="Paragraphedeliste"/>
        <w:numPr>
          <w:ilvl w:val="0"/>
          <w:numId w:val="1"/>
        </w:numPr>
        <w:spacing w:line="480" w:lineRule="auto"/>
        <w:jc w:val="left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780C5E">
        <w:rPr>
          <w:rFonts w:asciiTheme="majorBidi" w:hAnsiTheme="majorBidi" w:cstheme="majorBidi"/>
          <w:b/>
          <w:bCs/>
          <w:sz w:val="28"/>
          <w:szCs w:val="28"/>
          <w:lang w:bidi="ar-DZ"/>
        </w:rPr>
        <w:t>Les voies de recours extraordinaires </w:t>
      </w:r>
      <w:proofErr w:type="gramStart"/>
      <w:r w:rsidRPr="00780C5E">
        <w:rPr>
          <w:rFonts w:asciiTheme="majorBidi" w:hAnsiTheme="majorBidi" w:cstheme="majorBidi"/>
          <w:b/>
          <w:bCs/>
          <w:sz w:val="28"/>
          <w:szCs w:val="28"/>
          <w:lang w:bidi="ar-DZ"/>
        </w:rPr>
        <w:t>:  le</w:t>
      </w:r>
      <w:proofErr w:type="gramEnd"/>
      <w:r w:rsidRPr="00780C5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pouvoir en cassation , la tierce  opposition , la rétractation </w:t>
      </w:r>
      <w:r w:rsidR="00780C5E" w:rsidRPr="00780C5E">
        <w:rPr>
          <w:rFonts w:asciiTheme="majorBidi" w:hAnsiTheme="majorBidi" w:cstheme="majorBidi"/>
          <w:b/>
          <w:bCs/>
          <w:sz w:val="28"/>
          <w:szCs w:val="28"/>
          <w:lang w:bidi="ar-DZ"/>
        </w:rPr>
        <w:t>. Ce sont des  moyens mis à la disposition des justiciables afin  de leur permettre d’obtenir un  autre examen de leur procès ou de corriger les irrégularités commises pendant le déroulement de  la procédure.</w:t>
      </w:r>
    </w:p>
    <w:p w:rsidR="00D11AC9" w:rsidRPr="00780C5E" w:rsidRDefault="00D11AC9" w:rsidP="00780C5E">
      <w:pPr>
        <w:bidi/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sectPr w:rsidR="00D11AC9" w:rsidRPr="00780C5E" w:rsidSect="00497A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A159F"/>
    <w:multiLevelType w:val="hybridMultilevel"/>
    <w:tmpl w:val="2728A01C"/>
    <w:lvl w:ilvl="0" w:tplc="BD702558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11AC9"/>
    <w:rsid w:val="00497A8C"/>
    <w:rsid w:val="005D0F60"/>
    <w:rsid w:val="00774354"/>
    <w:rsid w:val="00780C5E"/>
    <w:rsid w:val="009206BC"/>
    <w:rsid w:val="00D1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1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2024-02-23T21:03:00Z</dcterms:created>
  <dcterms:modified xsi:type="dcterms:W3CDTF">2024-02-23T21:20:00Z</dcterms:modified>
</cp:coreProperties>
</file>