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0E" w:rsidRPr="00FE6A0E" w:rsidRDefault="00FE6A0E" w:rsidP="00FE6A0E">
      <w:pPr>
        <w:pStyle w:val="NormalWeb"/>
        <w:shd w:val="clear" w:color="auto" w:fill="FFFFFF"/>
        <w:bidi/>
        <w:spacing w:before="0" w:beforeAutospacing="0"/>
        <w:jc w:val="center"/>
        <w:rPr>
          <w:rFonts w:ascii="Sakkal Majalla" w:hAnsi="Sakkal Majalla" w:cs="Sakkal Majalla" w:hint="cs"/>
          <w:b/>
          <w:bCs/>
          <w:i/>
          <w:iCs/>
          <w:color w:val="333333"/>
          <w:sz w:val="28"/>
          <w:szCs w:val="28"/>
          <w:u w:val="single"/>
          <w:rtl/>
        </w:rPr>
      </w:pPr>
      <w:r w:rsidRPr="00FE6A0E">
        <w:rPr>
          <w:rFonts w:ascii="Sakkal Majalla" w:hAnsi="Sakkal Majalla" w:cs="Sakkal Majalla" w:hint="cs"/>
          <w:b/>
          <w:bCs/>
          <w:i/>
          <w:iCs/>
          <w:color w:val="333333"/>
          <w:sz w:val="28"/>
          <w:szCs w:val="28"/>
          <w:u w:val="single"/>
          <w:rtl/>
        </w:rPr>
        <w:t>مصطلحات في القانون الجنائي :</w:t>
      </w:r>
    </w:p>
    <w:p w:rsidR="00733767" w:rsidRPr="00173F3F" w:rsidRDefault="00733767" w:rsidP="00FE6A0E">
      <w:pPr>
        <w:pStyle w:val="NormalWeb"/>
        <w:shd w:val="clear" w:color="auto" w:fill="FFFFFF"/>
        <w:bidi/>
        <w:spacing w:before="0" w:beforeAutospacing="0"/>
        <w:rPr>
          <w:rFonts w:ascii="Sakkal Majalla" w:hAnsi="Sakkal Majalla" w:cs="Sakkal Majalla"/>
          <w:color w:val="333333"/>
          <w:sz w:val="28"/>
          <w:szCs w:val="28"/>
        </w:rPr>
      </w:pPr>
      <w:r w:rsidRPr="00173F3F">
        <w:rPr>
          <w:rFonts w:ascii="Sakkal Majalla" w:hAnsi="Sakkal Majalla" w:cs="Sakkal Majalla"/>
          <w:b/>
          <w:bCs/>
          <w:color w:val="333333"/>
          <w:sz w:val="28"/>
          <w:szCs w:val="28"/>
          <w:rtl/>
        </w:rPr>
        <w:t>تعريف القانون الجنائي:</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القانون الجنائي</w:t>
      </w:r>
      <w:r w:rsidRPr="00173F3F">
        <w:rPr>
          <w:rFonts w:ascii="Sakkal Majalla" w:hAnsi="Sakkal Majalla" w:cs="Sakkal Majalla"/>
          <w:color w:val="333333"/>
          <w:sz w:val="28"/>
          <w:szCs w:val="28"/>
        </w:rPr>
        <w:t> </w:t>
      </w:r>
      <w:r w:rsidRPr="00173F3F">
        <w:rPr>
          <w:rFonts w:ascii="Sakkal Majalla" w:hAnsi="Sakkal Majalla" w:cs="Sakkal Majalla"/>
          <w:color w:val="333333"/>
          <w:sz w:val="28"/>
          <w:szCs w:val="28"/>
          <w:rtl/>
        </w:rPr>
        <w:t>عبارة عن مجموعة قواعد قانونية تحدد الأفعال المجرّمة</w:t>
      </w:r>
      <w:r w:rsidRPr="00173F3F">
        <w:rPr>
          <w:rFonts w:ascii="Sakkal Majalla" w:hAnsi="Sakkal Majalla" w:cs="Sakkal Majalla"/>
          <w:color w:val="333333"/>
          <w:sz w:val="28"/>
          <w:szCs w:val="28"/>
          <w:rtl/>
          <w:lang w:bidi="ar-DZ"/>
        </w:rPr>
        <w:t> وتبين </w:t>
      </w:r>
      <w:r w:rsidRPr="00173F3F">
        <w:rPr>
          <w:rFonts w:ascii="Sakkal Majalla" w:hAnsi="Sakkal Majalla" w:cs="Sakkal Majalla"/>
          <w:color w:val="333333"/>
          <w:sz w:val="28"/>
          <w:szCs w:val="28"/>
          <w:rtl/>
        </w:rPr>
        <w:t>العقوبات المقررة لهذه الأفعال، كما يحدد إجراءات تتبع المتهم ومحاكمته وتنفيذ العقوبة بحقه.</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القانون الجنائي يتناول قواعد موضوعية ويتمثل في (قانون العقوبات)</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وقواعد شكلية إجرائية وتتمثل في (قانون الإجراءات الجزائية)</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Pr>
      </w:pPr>
      <w:r w:rsidRPr="00173F3F">
        <w:rPr>
          <w:rFonts w:ascii="Sakkal Majalla" w:hAnsi="Sakkal Majalla" w:cs="Sakkal Majalla"/>
          <w:color w:val="333333"/>
          <w:sz w:val="28"/>
          <w:szCs w:val="28"/>
          <w:rtl/>
          <w:lang w:bidi="ar-DZ"/>
        </w:rPr>
        <w:t> </w:t>
      </w:r>
      <w:r w:rsidRPr="00173F3F">
        <w:rPr>
          <w:rFonts w:ascii="Sakkal Majalla" w:hAnsi="Sakkal Majalla" w:cs="Sakkal Majalla"/>
          <w:b/>
          <w:bCs/>
          <w:color w:val="333333"/>
          <w:sz w:val="28"/>
          <w:szCs w:val="28"/>
          <w:rtl/>
        </w:rPr>
        <w:t>علاقة القانون الجنائي بغيره من القوانين:</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b/>
          <w:bCs/>
          <w:color w:val="333333"/>
          <w:sz w:val="28"/>
          <w:szCs w:val="28"/>
          <w:rtl/>
          <w:lang w:bidi="ar-DZ"/>
        </w:rPr>
        <w:t>أ. </w:t>
      </w:r>
      <w:r w:rsidRPr="00173F3F">
        <w:rPr>
          <w:rFonts w:ascii="Sakkal Majalla" w:hAnsi="Sakkal Majalla" w:cs="Sakkal Majalla"/>
          <w:b/>
          <w:bCs/>
          <w:color w:val="333333"/>
          <w:sz w:val="28"/>
          <w:szCs w:val="28"/>
          <w:rtl/>
        </w:rPr>
        <w:t>القانون الجنائي والقانون الإداري:</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القانون الجنائي يحمي الوظيفة العامة من الاستغلال عن طريق تجريم الرشوة واختلاس المال العام واستغلال أي أموال.</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lang w:bidi="ar-DZ"/>
        </w:rPr>
        <w:t>القانون الجنائي </w:t>
      </w:r>
      <w:r w:rsidRPr="00173F3F">
        <w:rPr>
          <w:rFonts w:ascii="Sakkal Majalla" w:hAnsi="Sakkal Majalla" w:cs="Sakkal Majalla"/>
          <w:color w:val="333333"/>
          <w:sz w:val="28"/>
          <w:szCs w:val="28"/>
          <w:rtl/>
        </w:rPr>
        <w:t>يحمي أيضا الموظف العام من الاعتداء والسب أو القذف أو الاهانة.</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Pr>
      </w:pPr>
      <w:r w:rsidRPr="00173F3F">
        <w:rPr>
          <w:rFonts w:ascii="Sakkal Majalla" w:hAnsi="Sakkal Majalla" w:cs="Sakkal Majalla"/>
          <w:b/>
          <w:bCs/>
          <w:color w:val="333333"/>
          <w:sz w:val="28"/>
          <w:szCs w:val="28"/>
          <w:rtl/>
        </w:rPr>
        <w:t>لقانون الجنائي والقانون المدني:</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القانون الجنائي يحمي الكثير من المصالح المدنية مثل:</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        حماية الثقة في المحررات</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        حماية الحق في الملكية</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Pr>
      </w:pPr>
      <w:r w:rsidRPr="00173F3F">
        <w:rPr>
          <w:rFonts w:ascii="Sakkal Majalla" w:hAnsi="Sakkal Majalla" w:cs="Sakkal Majalla"/>
          <w:b/>
          <w:bCs/>
          <w:color w:val="333333"/>
          <w:sz w:val="28"/>
          <w:szCs w:val="28"/>
          <w:rtl/>
        </w:rPr>
        <w:t>القانون الجنائي و</w:t>
      </w:r>
      <w:r w:rsidRPr="00173F3F">
        <w:rPr>
          <w:rFonts w:ascii="Sakkal Majalla" w:hAnsi="Sakkal Majalla" w:cs="Sakkal Majalla"/>
          <w:b/>
          <w:bCs/>
          <w:color w:val="333333"/>
          <w:sz w:val="28"/>
          <w:szCs w:val="28"/>
          <w:rtl/>
          <w:lang w:bidi="ar-DZ"/>
        </w:rPr>
        <w:t>الق</w:t>
      </w:r>
      <w:r w:rsidRPr="00173F3F">
        <w:rPr>
          <w:rFonts w:ascii="Sakkal Majalla" w:hAnsi="Sakkal Majalla" w:cs="Sakkal Majalla"/>
          <w:b/>
          <w:bCs/>
          <w:color w:val="333333"/>
          <w:sz w:val="28"/>
          <w:szCs w:val="28"/>
          <w:rtl/>
        </w:rPr>
        <w:t>انون التجاري:</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        القانون التجاري يحمي المراكز القانونية التجارية</w:t>
      </w:r>
    </w:p>
    <w:p w:rsidR="00733767" w:rsidRPr="00173F3F" w:rsidRDefault="00733767" w:rsidP="00733767">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        القانون الجنائي يعاقب على الغش التجاري</w:t>
      </w:r>
    </w:p>
    <w:p w:rsidR="00733767" w:rsidRPr="00173F3F" w:rsidRDefault="00733767" w:rsidP="00173F3F">
      <w:pPr>
        <w:pStyle w:val="NormalWeb"/>
        <w:shd w:val="clear" w:color="auto" w:fill="FFFFFF"/>
        <w:bidi/>
        <w:spacing w:before="0" w:beforeAutospacing="0"/>
        <w:rPr>
          <w:rFonts w:ascii="Sakkal Majalla" w:hAnsi="Sakkal Majalla" w:cs="Sakkal Majalla"/>
          <w:color w:val="333333"/>
          <w:sz w:val="28"/>
          <w:szCs w:val="28"/>
          <w:rtl/>
          <w:lang w:bidi="ar-DZ"/>
        </w:rPr>
      </w:pPr>
      <w:r w:rsidRPr="00173F3F">
        <w:rPr>
          <w:rFonts w:ascii="Sakkal Majalla" w:hAnsi="Sakkal Majalla" w:cs="Sakkal Majalla"/>
          <w:b/>
          <w:bCs/>
          <w:color w:val="333333"/>
          <w:sz w:val="28"/>
          <w:szCs w:val="28"/>
          <w:rtl/>
        </w:rPr>
        <w:t> القانون الجنائي والقانون </w:t>
      </w:r>
      <w:r w:rsidRPr="00173F3F">
        <w:rPr>
          <w:rFonts w:ascii="Sakkal Majalla" w:hAnsi="Sakkal Majalla" w:cs="Sakkal Majalla"/>
          <w:b/>
          <w:bCs/>
          <w:color w:val="333333"/>
          <w:sz w:val="28"/>
          <w:szCs w:val="28"/>
          <w:rtl/>
          <w:lang w:bidi="ar-DZ"/>
        </w:rPr>
        <w:t>الدستوري</w:t>
      </w:r>
      <w:r w:rsidRPr="00173F3F">
        <w:rPr>
          <w:rFonts w:ascii="Sakkal Majalla" w:hAnsi="Sakkal Majalla" w:cs="Sakkal Majalla"/>
          <w:b/>
          <w:bCs/>
          <w:color w:val="333333"/>
          <w:sz w:val="28"/>
          <w:szCs w:val="28"/>
          <w:rtl/>
        </w:rPr>
        <w:t>:</w:t>
      </w:r>
    </w:p>
    <w:p w:rsidR="00733767" w:rsidRPr="00173F3F" w:rsidRDefault="00733767" w:rsidP="00FE6A0E">
      <w:pPr>
        <w:pStyle w:val="NormalWeb"/>
        <w:shd w:val="clear" w:color="auto" w:fill="FFFFFF"/>
        <w:bidi/>
        <w:spacing w:before="0" w:beforeAutospacing="0"/>
        <w:rPr>
          <w:rFonts w:ascii="Sakkal Majalla" w:hAnsi="Sakkal Majalla" w:cs="Sakkal Majalla"/>
          <w:color w:val="333333"/>
          <w:sz w:val="28"/>
          <w:szCs w:val="28"/>
          <w:rtl/>
        </w:rPr>
      </w:pPr>
      <w:r w:rsidRPr="00173F3F">
        <w:rPr>
          <w:rFonts w:ascii="Sakkal Majalla" w:hAnsi="Sakkal Majalla" w:cs="Sakkal Majalla"/>
          <w:color w:val="333333"/>
          <w:sz w:val="28"/>
          <w:szCs w:val="28"/>
          <w:rtl/>
        </w:rPr>
        <w:t>القانون الدستوري يتولى تحديد النظام السياسي للدولة والسلطات فيها ويبين حقوق وحريات المواطنين والقانون الجنائي يحرم الاعتداء على نظام الدولة كالمؤامرة والخيانة والتجسس ويجرم الأفعال التي تعتبر مساسا بالحقوق والحريات الفردية كحرية التنقل حرية الرأي والتعبير.</w:t>
      </w:r>
      <w:r w:rsidR="00173F3F">
        <w:rPr>
          <w:rStyle w:val="Appelnotedebasdep"/>
          <w:rFonts w:ascii="Sakkal Majalla" w:hAnsi="Sakkal Majalla" w:cs="Sakkal Majalla"/>
          <w:color w:val="333333"/>
          <w:sz w:val="28"/>
          <w:szCs w:val="28"/>
          <w:rtl/>
        </w:rPr>
        <w:footnoteReference w:id="2"/>
      </w:r>
      <w:r w:rsidRPr="00173F3F">
        <w:rPr>
          <w:rFonts w:ascii="Sakkal Majalla" w:hAnsi="Sakkal Majalla" w:cs="Sakkal Majalla"/>
          <w:color w:val="333333"/>
          <w:sz w:val="28"/>
          <w:szCs w:val="28"/>
        </w:rPr>
        <w:t> </w:t>
      </w:r>
    </w:p>
    <w:p w:rsidR="00497A8C" w:rsidRPr="00173F3F" w:rsidRDefault="00497A8C" w:rsidP="00733767">
      <w:pPr>
        <w:pStyle w:val="NormalWeb"/>
        <w:shd w:val="clear" w:color="auto" w:fill="FFFFFF"/>
        <w:bidi/>
        <w:spacing w:before="0" w:beforeAutospacing="0"/>
        <w:rPr>
          <w:rFonts w:ascii="Sakkal Majalla" w:hAnsi="Sakkal Majalla" w:cs="Sakkal Majalla"/>
          <w:sz w:val="32"/>
          <w:szCs w:val="32"/>
        </w:rPr>
      </w:pPr>
    </w:p>
    <w:sectPr w:rsidR="00497A8C" w:rsidRPr="00173F3F" w:rsidSect="00FE6A0E">
      <w:pgSz w:w="11906" w:h="16838"/>
      <w:pgMar w:top="851"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2F7" w:rsidRDefault="00F162F7" w:rsidP="00173F3F">
      <w:r>
        <w:separator/>
      </w:r>
    </w:p>
  </w:endnote>
  <w:endnote w:type="continuationSeparator" w:id="1">
    <w:p w:rsidR="00F162F7" w:rsidRDefault="00F162F7" w:rsidP="00173F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2F7" w:rsidRDefault="00F162F7" w:rsidP="00173F3F">
      <w:r>
        <w:separator/>
      </w:r>
    </w:p>
  </w:footnote>
  <w:footnote w:type="continuationSeparator" w:id="1">
    <w:p w:rsidR="00F162F7" w:rsidRDefault="00F162F7" w:rsidP="00173F3F">
      <w:r>
        <w:continuationSeparator/>
      </w:r>
    </w:p>
  </w:footnote>
  <w:footnote w:id="2">
    <w:p w:rsidR="00173F3F" w:rsidRDefault="00173F3F" w:rsidP="00FE6A0E">
      <w:pPr>
        <w:pStyle w:val="Notedebasdepage"/>
        <w:bidi/>
        <w:rPr>
          <w:rFonts w:hint="cs"/>
          <w:rtl/>
          <w:lang w:bidi="ar-DZ"/>
        </w:rPr>
      </w:pPr>
      <w:r>
        <w:rPr>
          <w:rStyle w:val="Appelnotedebasdep"/>
        </w:rPr>
        <w:footnoteRef/>
      </w:r>
      <w:r>
        <w:t xml:space="preserve"> </w:t>
      </w:r>
      <w:r>
        <w:rPr>
          <w:rFonts w:hint="cs"/>
          <w:rtl/>
          <w:lang w:bidi="ar-DZ"/>
        </w:rPr>
        <w:t xml:space="preserve">- </w:t>
      </w:r>
      <w:r w:rsidR="00FE6A0E" w:rsidRPr="00FE6A0E">
        <w:rPr>
          <w:rFonts w:ascii="Sakkal Majalla" w:eastAsia="Times New Roman" w:hAnsi="Sakkal Majalla" w:cs="Sakkal Majalla" w:hint="cs"/>
          <w:color w:val="333333"/>
          <w:sz w:val="24"/>
          <w:szCs w:val="24"/>
          <w:rtl/>
          <w:lang w:eastAsia="fr-FR"/>
        </w:rPr>
        <w:t xml:space="preserve">هذه </w:t>
      </w:r>
      <w:r w:rsidR="00FE6A0E">
        <w:rPr>
          <w:rFonts w:ascii="Sakkal Majalla" w:eastAsia="Times New Roman" w:hAnsi="Sakkal Majalla" w:cs="Sakkal Majalla" w:hint="cs"/>
          <w:color w:val="333333"/>
          <w:sz w:val="24"/>
          <w:szCs w:val="24"/>
          <w:rtl/>
          <w:lang w:eastAsia="fr-FR"/>
        </w:rPr>
        <w:t xml:space="preserve">المصطلحات القانونية </w:t>
      </w:r>
      <w:r w:rsidR="00FE6A0E" w:rsidRPr="00FE6A0E">
        <w:rPr>
          <w:rFonts w:ascii="Sakkal Majalla" w:eastAsia="Times New Roman" w:hAnsi="Sakkal Majalla" w:cs="Sakkal Majalla" w:hint="cs"/>
          <w:color w:val="333333"/>
          <w:sz w:val="24"/>
          <w:szCs w:val="24"/>
          <w:rtl/>
          <w:lang w:eastAsia="fr-FR"/>
        </w:rPr>
        <w:t xml:space="preserve"> </w:t>
      </w:r>
      <w:r w:rsidR="00FE6A0E">
        <w:rPr>
          <w:rFonts w:ascii="Sakkal Majalla" w:eastAsia="Times New Roman" w:hAnsi="Sakkal Majalla" w:cs="Sakkal Majalla" w:hint="cs"/>
          <w:color w:val="333333"/>
          <w:sz w:val="24"/>
          <w:szCs w:val="24"/>
          <w:rtl/>
          <w:lang w:eastAsia="fr-FR"/>
        </w:rPr>
        <w:t>منقولة</w:t>
      </w:r>
      <w:r w:rsidR="00FE6A0E" w:rsidRPr="00FE6A0E">
        <w:rPr>
          <w:rFonts w:ascii="Sakkal Majalla" w:eastAsia="Times New Roman" w:hAnsi="Sakkal Majalla" w:cs="Sakkal Majalla" w:hint="cs"/>
          <w:color w:val="333333"/>
          <w:sz w:val="24"/>
          <w:szCs w:val="24"/>
          <w:rtl/>
          <w:lang w:eastAsia="fr-FR"/>
        </w:rPr>
        <w:t xml:space="preserve"> </w:t>
      </w:r>
      <w:r w:rsidR="00FE6A0E">
        <w:rPr>
          <w:rFonts w:ascii="Sakkal Majalla" w:eastAsia="Times New Roman" w:hAnsi="Sakkal Majalla" w:cs="Sakkal Majalla" w:hint="cs"/>
          <w:color w:val="333333"/>
          <w:sz w:val="24"/>
          <w:szCs w:val="24"/>
          <w:rtl/>
          <w:lang w:eastAsia="fr-FR"/>
        </w:rPr>
        <w:t>من</w:t>
      </w:r>
      <w:r w:rsidR="00FE6A0E" w:rsidRPr="00FE6A0E">
        <w:rPr>
          <w:rFonts w:ascii="Sakkal Majalla" w:eastAsia="Times New Roman" w:hAnsi="Sakkal Majalla" w:cs="Sakkal Majalla" w:hint="cs"/>
          <w:color w:val="333333"/>
          <w:sz w:val="24"/>
          <w:szCs w:val="24"/>
          <w:rtl/>
          <w:lang w:eastAsia="fr-FR"/>
        </w:rPr>
        <w:t xml:space="preserve"> محاضرات في اللغة الأجنبية ، الأستاذة بوساحية ، جامعة تبسة .</w:t>
      </w:r>
      <w:r w:rsidR="00FE6A0E" w:rsidRPr="00FE6A0E">
        <w:rPr>
          <w:rFonts w:hint="cs"/>
          <w:sz w:val="18"/>
          <w:szCs w:val="18"/>
          <w:rtl/>
          <w:lang w:bidi="ar-DZ"/>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767"/>
    <w:rsid w:val="00173F3F"/>
    <w:rsid w:val="00373155"/>
    <w:rsid w:val="00497A8C"/>
    <w:rsid w:val="00733767"/>
    <w:rsid w:val="00A063F1"/>
    <w:rsid w:val="00F162F7"/>
    <w:rsid w:val="00FE6A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33767"/>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73F3F"/>
    <w:rPr>
      <w:sz w:val="20"/>
      <w:szCs w:val="20"/>
    </w:rPr>
  </w:style>
  <w:style w:type="character" w:customStyle="1" w:styleId="NotedebasdepageCar">
    <w:name w:val="Note de bas de page Car"/>
    <w:basedOn w:val="Policepardfaut"/>
    <w:link w:val="Notedebasdepage"/>
    <w:uiPriority w:val="99"/>
    <w:semiHidden/>
    <w:rsid w:val="00173F3F"/>
    <w:rPr>
      <w:sz w:val="20"/>
      <w:szCs w:val="20"/>
    </w:rPr>
  </w:style>
  <w:style w:type="character" w:styleId="Appelnotedebasdep">
    <w:name w:val="footnote reference"/>
    <w:basedOn w:val="Policepardfaut"/>
    <w:uiPriority w:val="99"/>
    <w:semiHidden/>
    <w:unhideWhenUsed/>
    <w:rsid w:val="00173F3F"/>
    <w:rPr>
      <w:vertAlign w:val="superscript"/>
    </w:rPr>
  </w:style>
</w:styles>
</file>

<file path=word/webSettings.xml><?xml version="1.0" encoding="utf-8"?>
<w:webSettings xmlns:r="http://schemas.openxmlformats.org/officeDocument/2006/relationships" xmlns:w="http://schemas.openxmlformats.org/wordprocessingml/2006/main">
  <w:divs>
    <w:div w:id="192816253">
      <w:bodyDiv w:val="1"/>
      <w:marLeft w:val="0"/>
      <w:marRight w:val="0"/>
      <w:marTop w:val="0"/>
      <w:marBottom w:val="0"/>
      <w:divBdr>
        <w:top w:val="none" w:sz="0" w:space="0" w:color="auto"/>
        <w:left w:val="none" w:sz="0" w:space="0" w:color="auto"/>
        <w:bottom w:val="none" w:sz="0" w:space="0" w:color="auto"/>
        <w:right w:val="none" w:sz="0" w:space="0" w:color="auto"/>
      </w:divBdr>
    </w:div>
    <w:div w:id="896280835">
      <w:bodyDiv w:val="1"/>
      <w:marLeft w:val="0"/>
      <w:marRight w:val="0"/>
      <w:marTop w:val="0"/>
      <w:marBottom w:val="0"/>
      <w:divBdr>
        <w:top w:val="none" w:sz="0" w:space="0" w:color="auto"/>
        <w:left w:val="none" w:sz="0" w:space="0" w:color="auto"/>
        <w:bottom w:val="none" w:sz="0" w:space="0" w:color="auto"/>
        <w:right w:val="none" w:sz="0" w:space="0" w:color="auto"/>
      </w:divBdr>
    </w:div>
    <w:div w:id="999583339">
      <w:bodyDiv w:val="1"/>
      <w:marLeft w:val="0"/>
      <w:marRight w:val="0"/>
      <w:marTop w:val="0"/>
      <w:marBottom w:val="0"/>
      <w:divBdr>
        <w:top w:val="none" w:sz="0" w:space="0" w:color="auto"/>
        <w:left w:val="none" w:sz="0" w:space="0" w:color="auto"/>
        <w:bottom w:val="none" w:sz="0" w:space="0" w:color="auto"/>
        <w:right w:val="none" w:sz="0" w:space="0" w:color="auto"/>
      </w:divBdr>
    </w:div>
    <w:div w:id="1037002547">
      <w:bodyDiv w:val="1"/>
      <w:marLeft w:val="0"/>
      <w:marRight w:val="0"/>
      <w:marTop w:val="0"/>
      <w:marBottom w:val="0"/>
      <w:divBdr>
        <w:top w:val="none" w:sz="0" w:space="0" w:color="auto"/>
        <w:left w:val="none" w:sz="0" w:space="0" w:color="auto"/>
        <w:bottom w:val="none" w:sz="0" w:space="0" w:color="auto"/>
        <w:right w:val="none" w:sz="0" w:space="0" w:color="auto"/>
      </w:divBdr>
    </w:div>
    <w:div w:id="1162504626">
      <w:bodyDiv w:val="1"/>
      <w:marLeft w:val="0"/>
      <w:marRight w:val="0"/>
      <w:marTop w:val="0"/>
      <w:marBottom w:val="0"/>
      <w:divBdr>
        <w:top w:val="none" w:sz="0" w:space="0" w:color="auto"/>
        <w:left w:val="none" w:sz="0" w:space="0" w:color="auto"/>
        <w:bottom w:val="none" w:sz="0" w:space="0" w:color="auto"/>
        <w:right w:val="none" w:sz="0" w:space="0" w:color="auto"/>
      </w:divBdr>
    </w:div>
    <w:div w:id="1776557698">
      <w:bodyDiv w:val="1"/>
      <w:marLeft w:val="0"/>
      <w:marRight w:val="0"/>
      <w:marTop w:val="0"/>
      <w:marBottom w:val="0"/>
      <w:divBdr>
        <w:top w:val="none" w:sz="0" w:space="0" w:color="auto"/>
        <w:left w:val="none" w:sz="0" w:space="0" w:color="auto"/>
        <w:bottom w:val="none" w:sz="0" w:space="0" w:color="auto"/>
        <w:right w:val="none" w:sz="0" w:space="0" w:color="auto"/>
      </w:divBdr>
    </w:div>
    <w:div w:id="1843350413">
      <w:bodyDiv w:val="1"/>
      <w:marLeft w:val="0"/>
      <w:marRight w:val="0"/>
      <w:marTop w:val="0"/>
      <w:marBottom w:val="0"/>
      <w:divBdr>
        <w:top w:val="none" w:sz="0" w:space="0" w:color="auto"/>
        <w:left w:val="none" w:sz="0" w:space="0" w:color="auto"/>
        <w:bottom w:val="none" w:sz="0" w:space="0" w:color="auto"/>
        <w:right w:val="none" w:sz="0" w:space="0" w:color="auto"/>
      </w:divBdr>
    </w:div>
    <w:div w:id="1875120251">
      <w:bodyDiv w:val="1"/>
      <w:marLeft w:val="0"/>
      <w:marRight w:val="0"/>
      <w:marTop w:val="0"/>
      <w:marBottom w:val="0"/>
      <w:divBdr>
        <w:top w:val="none" w:sz="0" w:space="0" w:color="auto"/>
        <w:left w:val="none" w:sz="0" w:space="0" w:color="auto"/>
        <w:bottom w:val="none" w:sz="0" w:space="0" w:color="auto"/>
        <w:right w:val="none" w:sz="0" w:space="0" w:color="auto"/>
      </w:divBdr>
    </w:div>
    <w:div w:id="1912503019">
      <w:bodyDiv w:val="1"/>
      <w:marLeft w:val="0"/>
      <w:marRight w:val="0"/>
      <w:marTop w:val="0"/>
      <w:marBottom w:val="0"/>
      <w:divBdr>
        <w:top w:val="none" w:sz="0" w:space="0" w:color="auto"/>
        <w:left w:val="none" w:sz="0" w:space="0" w:color="auto"/>
        <w:bottom w:val="none" w:sz="0" w:space="0" w:color="auto"/>
        <w:right w:val="none" w:sz="0" w:space="0" w:color="auto"/>
      </w:divBdr>
    </w:div>
    <w:div w:id="19901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9775-99EE-44AC-B8C4-6F499CF5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182</Words>
  <Characters>1005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2024-02-02T20:25:00Z</dcterms:created>
  <dcterms:modified xsi:type="dcterms:W3CDTF">2024-02-02T21:12:00Z</dcterms:modified>
</cp:coreProperties>
</file>