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E8" w:rsidRDefault="00463FCB" w:rsidP="00306CE8">
      <w:pPr>
        <w:shd w:val="clear" w:color="auto" w:fill="99FF66"/>
        <w:bidi/>
        <w:jc w:val="center"/>
        <w:rPr>
          <w:rFonts w:ascii="Simplified Arabic" w:hAnsi="Simplified Arabic" w:cs="Simplified Arabic" w:hint="cs"/>
          <w:b/>
          <w:bCs/>
          <w:color w:val="FF0000"/>
          <w:sz w:val="32"/>
          <w:szCs w:val="32"/>
          <w:rtl/>
          <w:lang w:bidi="ar-DZ"/>
        </w:rPr>
      </w:pPr>
      <w:r>
        <w:rPr>
          <w:rFonts w:ascii="Simplified Arabic" w:hAnsi="Simplified Arabic" w:cs="Simplified Arabic" w:hint="cs"/>
          <w:b/>
          <w:bCs/>
          <w:color w:val="FF0000"/>
          <w:sz w:val="32"/>
          <w:szCs w:val="32"/>
          <w:rtl/>
          <w:lang w:bidi="ar-DZ"/>
        </w:rPr>
        <w:t>تحديات العلاقات العامة الرقمية</w:t>
      </w:r>
    </w:p>
    <w:p w:rsidR="00463FCB" w:rsidRDefault="00463FCB" w:rsidP="00306CE8">
      <w:pPr>
        <w:bidi/>
        <w:spacing w:line="360" w:lineRule="auto"/>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مع تطور وسائل التواصل في هذا العصر ظهرت عدة تحديات للممارسة العلاقات العامة الرقمية:</w:t>
      </w:r>
    </w:p>
    <w:p w:rsidR="00463FCB" w:rsidRDefault="00463FCB" w:rsidP="00463FCB">
      <w:pPr>
        <w:pStyle w:val="Paragraphedeliste"/>
        <w:numPr>
          <w:ilvl w:val="0"/>
          <w:numId w:val="4"/>
        </w:numPr>
        <w:tabs>
          <w:tab w:val="right" w:pos="425"/>
        </w:tabs>
        <w:bidi/>
        <w:spacing w:line="360" w:lineRule="auto"/>
        <w:ind w:left="0" w:firstLine="0"/>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عدم اقتناع أو غياب عدد من المنظمات الهامة في المجتمع، عن مواكبة التطورات الحاصلة في وسائل الاتصال، كعدم وجود حسابات لديهم في مواقع التواصل الاجتماعي أو عدم إعادة هيكلة إدارة العلاقات العامة في ظل هذه التطورات؛</w:t>
      </w:r>
    </w:p>
    <w:p w:rsidR="00463FCB" w:rsidRDefault="00463FCB" w:rsidP="00463FCB">
      <w:pPr>
        <w:pStyle w:val="Paragraphedeliste"/>
        <w:numPr>
          <w:ilvl w:val="0"/>
          <w:numId w:val="4"/>
        </w:numPr>
        <w:tabs>
          <w:tab w:val="right" w:pos="425"/>
        </w:tabs>
        <w:bidi/>
        <w:spacing w:line="360" w:lineRule="auto"/>
        <w:ind w:left="0" w:firstLine="0"/>
        <w:jc w:val="both"/>
        <w:rPr>
          <w:rFonts w:ascii="Simplified Arabic" w:hAnsi="Simplified Arabic" w:cs="Simplified Arabic" w:hint="cs"/>
          <w:color w:val="000000"/>
          <w:sz w:val="28"/>
          <w:szCs w:val="28"/>
        </w:rPr>
      </w:pPr>
      <w:proofErr w:type="gramStart"/>
      <w:r>
        <w:rPr>
          <w:rFonts w:ascii="Simplified Arabic" w:hAnsi="Simplified Arabic" w:cs="Simplified Arabic" w:hint="cs"/>
          <w:color w:val="000000"/>
          <w:sz w:val="28"/>
          <w:szCs w:val="28"/>
          <w:rtl/>
        </w:rPr>
        <w:t>عدم</w:t>
      </w:r>
      <w:proofErr w:type="gramEnd"/>
      <w:r>
        <w:rPr>
          <w:rFonts w:ascii="Simplified Arabic" w:hAnsi="Simplified Arabic" w:cs="Simplified Arabic" w:hint="cs"/>
          <w:color w:val="000000"/>
          <w:sz w:val="28"/>
          <w:szCs w:val="28"/>
          <w:rtl/>
        </w:rPr>
        <w:t xml:space="preserve"> وجود أو قلة المتخصصين في العلاقات العامة الرقمية من ناحية التحرير الالكتروني أو إدارة المواقع الإلكترونية أو تخصيص موظف بمؤهلات متدنية لإدارة حسابات المنظمة في مواقع التواصل الاجتماعي مثلا؛</w:t>
      </w:r>
    </w:p>
    <w:p w:rsidR="00463FCB" w:rsidRDefault="00463FCB" w:rsidP="00463FCB">
      <w:pPr>
        <w:pStyle w:val="Paragraphedeliste"/>
        <w:numPr>
          <w:ilvl w:val="0"/>
          <w:numId w:val="4"/>
        </w:numPr>
        <w:tabs>
          <w:tab w:val="right" w:pos="425"/>
        </w:tabs>
        <w:bidi/>
        <w:spacing w:line="360" w:lineRule="auto"/>
        <w:ind w:left="0" w:firstLine="0"/>
        <w:jc w:val="both"/>
        <w:rPr>
          <w:rFonts w:ascii="Simplified Arabic" w:hAnsi="Simplified Arabic" w:cs="Simplified Arabic" w:hint="cs"/>
          <w:color w:val="000000"/>
          <w:sz w:val="28"/>
          <w:szCs w:val="28"/>
        </w:rPr>
      </w:pPr>
      <w:proofErr w:type="gramStart"/>
      <w:r>
        <w:rPr>
          <w:rFonts w:ascii="Simplified Arabic" w:hAnsi="Simplified Arabic" w:cs="Simplified Arabic" w:hint="cs"/>
          <w:color w:val="000000"/>
          <w:sz w:val="28"/>
          <w:szCs w:val="28"/>
          <w:rtl/>
        </w:rPr>
        <w:t>غياب</w:t>
      </w:r>
      <w:proofErr w:type="gramEnd"/>
      <w:r>
        <w:rPr>
          <w:rFonts w:ascii="Simplified Arabic" w:hAnsi="Simplified Arabic" w:cs="Simplified Arabic" w:hint="cs"/>
          <w:color w:val="000000"/>
          <w:sz w:val="28"/>
          <w:szCs w:val="28"/>
          <w:rtl/>
        </w:rPr>
        <w:t xml:space="preserve"> وندرة الدورات التدريبية المتعلقة بالعلاقات العامة الرقمية في المعاهد والمراكز التدريبية المشهورة؛</w:t>
      </w:r>
    </w:p>
    <w:p w:rsidR="00463FCB" w:rsidRDefault="00463FCB" w:rsidP="00463FCB">
      <w:pPr>
        <w:pStyle w:val="Paragraphedeliste"/>
        <w:numPr>
          <w:ilvl w:val="0"/>
          <w:numId w:val="4"/>
        </w:numPr>
        <w:tabs>
          <w:tab w:val="right" w:pos="425"/>
        </w:tabs>
        <w:bidi/>
        <w:spacing w:line="360" w:lineRule="auto"/>
        <w:ind w:left="0" w:firstLine="0"/>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عدم التفاعل المناسب أو بطء التفاعل من </w:t>
      </w:r>
      <w:proofErr w:type="spellStart"/>
      <w:r>
        <w:rPr>
          <w:rFonts w:ascii="Simplified Arabic" w:hAnsi="Simplified Arabic" w:cs="Simplified Arabic" w:hint="cs"/>
          <w:color w:val="000000"/>
          <w:sz w:val="28"/>
          <w:szCs w:val="28"/>
          <w:rtl/>
        </w:rPr>
        <w:t>مسؤوليّ</w:t>
      </w:r>
      <w:proofErr w:type="spellEnd"/>
      <w:r>
        <w:rPr>
          <w:rFonts w:ascii="Simplified Arabic" w:hAnsi="Simplified Arabic" w:cs="Simplified Arabic" w:hint="cs"/>
          <w:color w:val="000000"/>
          <w:sz w:val="28"/>
          <w:szCs w:val="28"/>
          <w:rtl/>
        </w:rPr>
        <w:t xml:space="preserve"> العلاقات العامة الرقمية مع زوار الموقع أو مع المشتركين أو المتابعين لحسابات المنظمة ؛</w:t>
      </w:r>
    </w:p>
    <w:p w:rsidR="00463FCB" w:rsidRDefault="00463FCB" w:rsidP="00463FCB">
      <w:pPr>
        <w:pStyle w:val="Paragraphedeliste"/>
        <w:numPr>
          <w:ilvl w:val="0"/>
          <w:numId w:val="4"/>
        </w:numPr>
        <w:tabs>
          <w:tab w:val="right" w:pos="425"/>
        </w:tabs>
        <w:bidi/>
        <w:spacing w:line="360" w:lineRule="auto"/>
        <w:ind w:left="0" w:firstLine="0"/>
        <w:jc w:val="both"/>
        <w:rPr>
          <w:rFonts w:ascii="Simplified Arabic" w:hAnsi="Simplified Arabic" w:cs="Simplified Arabic" w:hint="cs"/>
          <w:color w:val="000000"/>
          <w:sz w:val="28"/>
          <w:szCs w:val="28"/>
        </w:rPr>
      </w:pPr>
      <w:proofErr w:type="gramStart"/>
      <w:r>
        <w:rPr>
          <w:rFonts w:ascii="Simplified Arabic" w:hAnsi="Simplified Arabic" w:cs="Simplified Arabic" w:hint="cs"/>
          <w:color w:val="000000"/>
          <w:sz w:val="28"/>
          <w:szCs w:val="28"/>
          <w:rtl/>
        </w:rPr>
        <w:t>حصول</w:t>
      </w:r>
      <w:proofErr w:type="gramEnd"/>
      <w:r>
        <w:rPr>
          <w:rFonts w:ascii="Simplified Arabic" w:hAnsi="Simplified Arabic" w:cs="Simplified Arabic" w:hint="cs"/>
          <w:color w:val="000000"/>
          <w:sz w:val="28"/>
          <w:szCs w:val="28"/>
          <w:rtl/>
        </w:rPr>
        <w:t xml:space="preserve"> عدد من حالات الاختراق للمواقع الالكترونية لبعض المنظمات وحساباتها في مواقع التواصل الاجتماعي؛</w:t>
      </w:r>
    </w:p>
    <w:p w:rsidR="00463FCB" w:rsidRDefault="00463FCB" w:rsidP="00463FCB">
      <w:pPr>
        <w:pStyle w:val="Paragraphedeliste"/>
        <w:numPr>
          <w:ilvl w:val="0"/>
          <w:numId w:val="4"/>
        </w:numPr>
        <w:tabs>
          <w:tab w:val="right" w:pos="425"/>
        </w:tabs>
        <w:bidi/>
        <w:spacing w:line="360" w:lineRule="auto"/>
        <w:ind w:left="0" w:firstLine="0"/>
        <w:jc w:val="both"/>
        <w:rPr>
          <w:rFonts w:ascii="Simplified Arabic" w:hAnsi="Simplified Arabic" w:cs="Simplified Arabic" w:hint="cs"/>
          <w:color w:val="000000"/>
          <w:sz w:val="28"/>
          <w:szCs w:val="28"/>
        </w:rPr>
      </w:pPr>
      <w:proofErr w:type="gramStart"/>
      <w:r>
        <w:rPr>
          <w:rFonts w:ascii="Simplified Arabic" w:hAnsi="Simplified Arabic" w:cs="Simplified Arabic" w:hint="cs"/>
          <w:color w:val="000000"/>
          <w:sz w:val="28"/>
          <w:szCs w:val="28"/>
          <w:rtl/>
        </w:rPr>
        <w:t>النظرة</w:t>
      </w:r>
      <w:proofErr w:type="gramEnd"/>
      <w:r>
        <w:rPr>
          <w:rFonts w:ascii="Simplified Arabic" w:hAnsi="Simplified Arabic" w:cs="Simplified Arabic" w:hint="cs"/>
          <w:color w:val="000000"/>
          <w:sz w:val="28"/>
          <w:szCs w:val="28"/>
          <w:rtl/>
        </w:rPr>
        <w:t xml:space="preserve"> القاصرة لطبيعة عمل العلاقات العامة وللمشتغلين </w:t>
      </w:r>
      <w:proofErr w:type="spellStart"/>
      <w:r>
        <w:rPr>
          <w:rFonts w:ascii="Simplified Arabic" w:hAnsi="Simplified Arabic" w:cs="Simplified Arabic" w:hint="cs"/>
          <w:color w:val="000000"/>
          <w:sz w:val="28"/>
          <w:szCs w:val="28"/>
          <w:rtl/>
        </w:rPr>
        <w:t>بها</w:t>
      </w:r>
      <w:proofErr w:type="spellEnd"/>
      <w:r>
        <w:rPr>
          <w:rFonts w:ascii="Simplified Arabic" w:hAnsi="Simplified Arabic" w:cs="Simplified Arabic" w:hint="cs"/>
          <w:color w:val="000000"/>
          <w:sz w:val="28"/>
          <w:szCs w:val="28"/>
          <w:rtl/>
        </w:rPr>
        <w:t xml:space="preserve"> خاصة في الوطن العربي، </w:t>
      </w:r>
      <w:r w:rsidR="00DD398E">
        <w:rPr>
          <w:rFonts w:ascii="Simplified Arabic" w:hAnsi="Simplified Arabic" w:cs="Simplified Arabic" w:hint="cs"/>
          <w:color w:val="000000"/>
          <w:sz w:val="28"/>
          <w:szCs w:val="28"/>
          <w:rtl/>
        </w:rPr>
        <w:t>الذي يلزمهم في عصر المعلومات التصدي للمعرفة المتدفقة بشكل كبير وللإشكالات بدل الاكتفاء ببعض الأعمال الروتينية.</w:t>
      </w:r>
    </w:p>
    <w:p w:rsidR="00E33732" w:rsidRDefault="00E33732" w:rsidP="00E33732">
      <w:pPr>
        <w:tabs>
          <w:tab w:val="right" w:pos="425"/>
        </w:tabs>
        <w:bidi/>
        <w:spacing w:line="360" w:lineRule="auto"/>
        <w:jc w:val="both"/>
        <w:rPr>
          <w:rFonts w:ascii="Simplified Arabic" w:hAnsi="Simplified Arabic" w:cs="Simplified Arabic" w:hint="cs"/>
          <w:color w:val="000000"/>
          <w:sz w:val="28"/>
          <w:szCs w:val="28"/>
          <w:rtl/>
        </w:rPr>
      </w:pPr>
    </w:p>
    <w:p w:rsidR="00E33732" w:rsidRPr="00E33732" w:rsidRDefault="00E33732" w:rsidP="00E33732">
      <w:pPr>
        <w:tabs>
          <w:tab w:val="right" w:pos="425"/>
        </w:tabs>
        <w:bidi/>
        <w:spacing w:line="360" w:lineRule="auto"/>
        <w:jc w:val="both"/>
        <w:rPr>
          <w:rFonts w:ascii="Simplified Arabic" w:hAnsi="Simplified Arabic" w:cs="Simplified Arabic"/>
          <w:color w:val="000000"/>
          <w:sz w:val="28"/>
          <w:szCs w:val="28"/>
        </w:rPr>
      </w:pPr>
    </w:p>
    <w:p w:rsidR="00463FCB" w:rsidRPr="00463FCB" w:rsidRDefault="00463FCB" w:rsidP="00463FCB">
      <w:pPr>
        <w:shd w:val="clear" w:color="auto" w:fill="99FF66"/>
        <w:bidi/>
        <w:jc w:val="center"/>
        <w:rPr>
          <w:rFonts w:ascii="Simplified Arabic" w:hAnsi="Simplified Arabic" w:cs="Simplified Arabic"/>
          <w:b/>
          <w:bCs/>
          <w:color w:val="FF0000"/>
          <w:sz w:val="32"/>
          <w:szCs w:val="32"/>
          <w:lang w:bidi="ar-DZ"/>
        </w:rPr>
      </w:pPr>
      <w:r w:rsidRPr="003A21A2">
        <w:rPr>
          <w:rFonts w:ascii="Simplified Arabic" w:hAnsi="Simplified Arabic" w:cs="Simplified Arabic"/>
          <w:b/>
          <w:bCs/>
          <w:color w:val="FF0000"/>
          <w:sz w:val="32"/>
          <w:szCs w:val="32"/>
          <w:rtl/>
          <w:lang w:bidi="ar-DZ"/>
        </w:rPr>
        <w:lastRenderedPageBreak/>
        <w:t xml:space="preserve">نموذج جيمس </w:t>
      </w:r>
      <w:proofErr w:type="spellStart"/>
      <w:r w:rsidRPr="003A21A2">
        <w:rPr>
          <w:rFonts w:ascii="Simplified Arabic" w:hAnsi="Simplified Arabic" w:cs="Simplified Arabic"/>
          <w:b/>
          <w:bCs/>
          <w:color w:val="FF0000"/>
          <w:sz w:val="32"/>
          <w:szCs w:val="32"/>
          <w:rtl/>
          <w:lang w:bidi="ar-DZ"/>
        </w:rPr>
        <w:t>جرونج</w:t>
      </w:r>
      <w:proofErr w:type="spellEnd"/>
    </w:p>
    <w:p w:rsidR="00306CE8" w:rsidRDefault="00306CE8" w:rsidP="00463FCB">
      <w:pPr>
        <w:bidi/>
        <w:spacing w:line="36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tl/>
        </w:rPr>
        <w:t xml:space="preserve">لقد طرح " جيمس </w:t>
      </w:r>
      <w:proofErr w:type="spellStart"/>
      <w:r w:rsidRPr="003D5E5A">
        <w:rPr>
          <w:rFonts w:ascii="Simplified Arabic" w:hAnsi="Simplified Arabic" w:cs="Simplified Arabic"/>
          <w:color w:val="000000"/>
          <w:sz w:val="28"/>
          <w:szCs w:val="28"/>
          <w:rtl/>
        </w:rPr>
        <w:t>جرونج</w:t>
      </w:r>
      <w:proofErr w:type="spellEnd"/>
      <w:r w:rsidR="00E33732">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Pr>
        <w:t xml:space="preserve"> " </w:t>
      </w:r>
      <w:proofErr w:type="spellStart"/>
      <w:r w:rsidRPr="003D5E5A">
        <w:rPr>
          <w:rFonts w:ascii="Simplified Arabic" w:hAnsi="Simplified Arabic" w:cs="Simplified Arabic"/>
          <w:color w:val="000000"/>
          <w:sz w:val="28"/>
          <w:szCs w:val="28"/>
        </w:rPr>
        <w:t>Grunig</w:t>
      </w:r>
      <w:proofErr w:type="spellEnd"/>
      <w:r w:rsidRPr="003D5E5A">
        <w:rPr>
          <w:rFonts w:ascii="Simplified Arabic" w:hAnsi="Simplified Arabic" w:cs="Simplified Arabic"/>
          <w:color w:val="000000"/>
          <w:sz w:val="28"/>
          <w:szCs w:val="28"/>
        </w:rPr>
        <w:t xml:space="preserve"> James</w:t>
      </w:r>
      <w:r w:rsidRPr="003D5E5A">
        <w:rPr>
          <w:rFonts w:ascii="Simplified Arabic" w:hAnsi="Simplified Arabic" w:cs="Simplified Arabic"/>
          <w:color w:val="000000"/>
          <w:sz w:val="28"/>
          <w:szCs w:val="28"/>
          <w:rtl/>
        </w:rPr>
        <w:t>وزملاؤه نظرية عالمية للعلاقات العامة أطلقوا عليها "المبادئ العامة</w:t>
      </w:r>
      <w:r>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tl/>
        </w:rPr>
        <w:t>والتطبيقات الخاصة " وتقوم هذه النظرية على أنه ثمة مبادئ عامة للعلاقات العامة، يمكن تطبيقها عالم ً يا من خلال</w:t>
      </w:r>
      <w:r>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tl/>
        </w:rPr>
        <w:t xml:space="preserve">تكييفها مع المتغيرات البيئية والتكنولوجية الجديدة، وتعتبر هذه النظرية </w:t>
      </w:r>
      <w:r>
        <w:rPr>
          <w:rFonts w:ascii="Simplified Arabic" w:hAnsi="Simplified Arabic" w:cs="Simplified Arabic" w:hint="cs"/>
          <w:color w:val="000000"/>
          <w:sz w:val="28"/>
          <w:szCs w:val="28"/>
          <w:rtl/>
        </w:rPr>
        <w:t>تطويرا</w:t>
      </w:r>
      <w:r w:rsidRPr="003D5E5A">
        <w:rPr>
          <w:rFonts w:ascii="Simplified Arabic" w:hAnsi="Simplified Arabic" w:cs="Simplified Arabic"/>
          <w:color w:val="000000"/>
          <w:sz w:val="28"/>
          <w:szCs w:val="28"/>
          <w:rtl/>
        </w:rPr>
        <w:t xml:space="preserve"> لنماذج </w:t>
      </w:r>
      <w:proofErr w:type="spellStart"/>
      <w:r w:rsidRPr="00D87083">
        <w:rPr>
          <w:rFonts w:ascii="Simplified Arabic" w:hAnsi="Simplified Arabic" w:cs="Simplified Arabic"/>
          <w:b/>
          <w:bCs/>
          <w:color w:val="000000"/>
          <w:sz w:val="28"/>
          <w:szCs w:val="28"/>
        </w:rPr>
        <w:t>Grunig</w:t>
      </w:r>
      <w:proofErr w:type="spellEnd"/>
      <w:r>
        <w:rPr>
          <w:rFonts w:ascii="Simplified Arabic" w:hAnsi="Simplified Arabic" w:cs="Simplified Arabic" w:hint="cs"/>
          <w:color w:val="000000"/>
          <w:sz w:val="28"/>
          <w:szCs w:val="28"/>
          <w:rtl/>
        </w:rPr>
        <w:t xml:space="preserve"> </w:t>
      </w:r>
      <w:r w:rsidRPr="003D5E5A">
        <w:rPr>
          <w:rFonts w:ascii="Simplified Arabic" w:hAnsi="Simplified Arabic" w:cs="Simplified Arabic" w:hint="cs"/>
          <w:color w:val="000000"/>
          <w:sz w:val="28"/>
          <w:szCs w:val="28"/>
          <w:rtl/>
        </w:rPr>
        <w:t>الأربعة</w:t>
      </w:r>
      <w:r>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tl/>
        </w:rPr>
        <w:t xml:space="preserve">ويرى  </w:t>
      </w:r>
      <w:r>
        <w:rPr>
          <w:rFonts w:ascii="Simplified Arabic" w:hAnsi="Simplified Arabic" w:cs="Simplified Arabic"/>
          <w:color w:val="000000"/>
          <w:sz w:val="28"/>
          <w:szCs w:val="28"/>
          <w:rtl/>
        </w:rPr>
        <w:t>في هذه النظرية أ</w:t>
      </w:r>
      <w:r w:rsidRPr="003D5E5A">
        <w:rPr>
          <w:rFonts w:ascii="Simplified Arabic" w:hAnsi="Simplified Arabic" w:cs="Simplified Arabic"/>
          <w:color w:val="000000"/>
          <w:sz w:val="28"/>
          <w:szCs w:val="28"/>
          <w:rtl/>
        </w:rPr>
        <w:t xml:space="preserve">نها نظرية معيارية أي أنها تصنف الطريقة التي يجب أن تمارس </w:t>
      </w:r>
      <w:proofErr w:type="spellStart"/>
      <w:r w:rsidRPr="003D5E5A">
        <w:rPr>
          <w:rFonts w:ascii="Simplified Arabic" w:hAnsi="Simplified Arabic" w:cs="Simplified Arabic"/>
          <w:color w:val="000000"/>
          <w:sz w:val="28"/>
          <w:szCs w:val="28"/>
          <w:rtl/>
        </w:rPr>
        <w:t>بها</w:t>
      </w:r>
      <w:proofErr w:type="spellEnd"/>
      <w:r w:rsidRPr="003D5E5A">
        <w:rPr>
          <w:rFonts w:ascii="Simplified Arabic" w:hAnsi="Simplified Arabic" w:cs="Simplified Arabic"/>
          <w:color w:val="000000"/>
          <w:sz w:val="28"/>
          <w:szCs w:val="28"/>
          <w:rtl/>
        </w:rPr>
        <w:t xml:space="preserve"> العلاقات العامة على</w:t>
      </w:r>
      <w:r>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tl/>
        </w:rPr>
        <w:t xml:space="preserve">المستوى الدولي، أو الطريقة التي تؤدي </w:t>
      </w:r>
      <w:proofErr w:type="spellStart"/>
      <w:r w:rsidRPr="003D5E5A">
        <w:rPr>
          <w:rFonts w:ascii="Simplified Arabic" w:hAnsi="Simplified Arabic" w:cs="Simplified Arabic"/>
          <w:color w:val="000000"/>
          <w:sz w:val="28"/>
          <w:szCs w:val="28"/>
          <w:rtl/>
        </w:rPr>
        <w:t>بها</w:t>
      </w:r>
      <w:proofErr w:type="spellEnd"/>
      <w:r w:rsidRPr="003D5E5A">
        <w:rPr>
          <w:rFonts w:ascii="Simplified Arabic" w:hAnsi="Simplified Arabic" w:cs="Simplified Arabic"/>
          <w:color w:val="000000"/>
          <w:sz w:val="28"/>
          <w:szCs w:val="28"/>
          <w:rtl/>
        </w:rPr>
        <w:t xml:space="preserve"> بعض أنشطتها</w:t>
      </w:r>
      <w:r>
        <w:rPr>
          <w:rFonts w:ascii="Simplified Arabic" w:hAnsi="Simplified Arabic" w:cs="Simplified Arabic" w:hint="cs"/>
          <w:color w:val="000000"/>
          <w:sz w:val="28"/>
          <w:szCs w:val="28"/>
          <w:rtl/>
        </w:rPr>
        <w:t xml:space="preserve">، وقد </w:t>
      </w:r>
      <w:r w:rsidRPr="003D5E5A">
        <w:rPr>
          <w:rFonts w:ascii="Simplified Arabic" w:hAnsi="Simplified Arabic" w:cs="Simplified Arabic"/>
          <w:color w:val="000000"/>
          <w:sz w:val="28"/>
          <w:szCs w:val="28"/>
          <w:rtl/>
        </w:rPr>
        <w:t xml:space="preserve">وصل جيمس </w:t>
      </w:r>
      <w:proofErr w:type="spellStart"/>
      <w:r w:rsidRPr="00D87083">
        <w:rPr>
          <w:rFonts w:ascii="Simplified Arabic" w:hAnsi="Simplified Arabic" w:cs="Simplified Arabic"/>
          <w:b/>
          <w:bCs/>
          <w:color w:val="000000"/>
          <w:sz w:val="28"/>
          <w:szCs w:val="28"/>
        </w:rPr>
        <w:t>Grunig</w:t>
      </w:r>
      <w:proofErr w:type="spellEnd"/>
      <w:r>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tl/>
        </w:rPr>
        <w:t xml:space="preserve">مع زميله </w:t>
      </w:r>
      <w:r w:rsidRPr="00D87083">
        <w:rPr>
          <w:rFonts w:ascii="Simplified Arabic" w:hAnsi="Simplified Arabic" w:cs="Simplified Arabic"/>
          <w:b/>
          <w:bCs/>
          <w:color w:val="000000"/>
          <w:sz w:val="28"/>
          <w:szCs w:val="28"/>
        </w:rPr>
        <w:t xml:space="preserve">Hunt </w:t>
      </w:r>
      <w:proofErr w:type="spellStart"/>
      <w:r w:rsidRPr="00D87083">
        <w:rPr>
          <w:rFonts w:ascii="Simplified Arabic" w:hAnsi="Simplified Arabic" w:cs="Simplified Arabic"/>
          <w:b/>
          <w:bCs/>
          <w:color w:val="000000"/>
          <w:sz w:val="28"/>
          <w:szCs w:val="28"/>
        </w:rPr>
        <w:t>Tood</w:t>
      </w:r>
      <w:proofErr w:type="spellEnd"/>
      <w:r>
        <w:rPr>
          <w:rFonts w:ascii="Simplified Arabic" w:hAnsi="Simplified Arabic" w:cs="Simplified Arabic" w:hint="cs"/>
          <w:color w:val="000000"/>
          <w:sz w:val="28"/>
          <w:szCs w:val="28"/>
          <w:rtl/>
        </w:rPr>
        <w:t xml:space="preserve"> </w:t>
      </w:r>
      <w:r w:rsidRPr="003D5E5A">
        <w:rPr>
          <w:rFonts w:ascii="Simplified Arabic" w:hAnsi="Simplified Arabic" w:cs="Simplified Arabic"/>
          <w:color w:val="000000"/>
          <w:sz w:val="28"/>
          <w:szCs w:val="28"/>
          <w:rtl/>
        </w:rPr>
        <w:t>إلى أنه ثمة أربعة نماذج لممارسة العلاقات العامة في المؤسسات</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المختلفة ترتبط بتط</w:t>
      </w:r>
      <w:r w:rsidRPr="003D5E5A">
        <w:rPr>
          <w:rFonts w:ascii="Simplified Arabic" w:hAnsi="Simplified Arabic" w:cs="Simplified Arabic"/>
          <w:color w:val="000000"/>
          <w:sz w:val="28"/>
          <w:szCs w:val="28"/>
          <w:rtl/>
        </w:rPr>
        <w:t xml:space="preserve">ور العلاقات العامة كمهنة، وبطبيعة الاتصال في المؤسسات وهذه النماذج هي: </w:t>
      </w:r>
    </w:p>
    <w:p w:rsidR="00306CE8" w:rsidRDefault="00306CE8" w:rsidP="00306CE8">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4729F9">
        <w:rPr>
          <w:rFonts w:ascii="Simplified Arabic" w:hAnsi="Simplified Arabic" w:cs="Simplified Arabic" w:hint="cs"/>
          <w:b/>
          <w:bCs/>
          <w:color w:val="FA40C9"/>
          <w:sz w:val="28"/>
          <w:szCs w:val="28"/>
          <w:rtl/>
          <w:lang w:bidi="ar-DZ"/>
        </w:rPr>
        <w:t>النموذج</w:t>
      </w:r>
      <w:proofErr w:type="gramEnd"/>
      <w:r w:rsidRPr="004729F9">
        <w:rPr>
          <w:rFonts w:ascii="Simplified Arabic" w:hAnsi="Simplified Arabic" w:cs="Simplified Arabic" w:hint="cs"/>
          <w:b/>
          <w:bCs/>
          <w:color w:val="FA40C9"/>
          <w:sz w:val="28"/>
          <w:szCs w:val="28"/>
          <w:rtl/>
          <w:lang w:bidi="ar-DZ"/>
        </w:rPr>
        <w:t xml:space="preserve"> الأول</w:t>
      </w:r>
      <w:r w:rsidRPr="00CB44F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4729F9">
        <w:rPr>
          <w:rFonts w:ascii="Simplified Arabic" w:hAnsi="Simplified Arabic" w:cs="Simplified Arabic" w:hint="cs"/>
          <w:b/>
          <w:bCs/>
          <w:color w:val="0000FF"/>
          <w:sz w:val="28"/>
          <w:szCs w:val="28"/>
          <w:rtl/>
          <w:lang w:bidi="ar-DZ"/>
        </w:rPr>
        <w:t>نموذج الوكالة الصحفية</w:t>
      </w:r>
      <w:r>
        <w:rPr>
          <w:rFonts w:ascii="Simplified Arabic" w:hAnsi="Simplified Arabic" w:cs="Simplified Arabic" w:hint="cs"/>
          <w:sz w:val="28"/>
          <w:szCs w:val="28"/>
          <w:rtl/>
          <w:lang w:bidi="ar-DZ"/>
        </w:rPr>
        <w:t xml:space="preserve"> </w:t>
      </w:r>
      <w:proofErr w:type="spellStart"/>
      <w:r w:rsidRPr="00151F8C">
        <w:rPr>
          <w:rFonts w:ascii="Simplified Arabic" w:hAnsi="Simplified Arabic" w:cs="Simplified Arabic"/>
          <w:color w:val="7030A0"/>
          <w:sz w:val="28"/>
          <w:szCs w:val="28"/>
          <w:lang w:bidi="ar-DZ"/>
        </w:rPr>
        <w:t>Press</w:t>
      </w:r>
      <w:proofErr w:type="spellEnd"/>
      <w:r w:rsidRPr="00151F8C">
        <w:rPr>
          <w:rFonts w:ascii="Simplified Arabic" w:hAnsi="Simplified Arabic" w:cs="Simplified Arabic"/>
          <w:color w:val="7030A0"/>
          <w:sz w:val="28"/>
          <w:szCs w:val="28"/>
          <w:lang w:bidi="ar-DZ"/>
        </w:rPr>
        <w:t xml:space="preserve"> </w:t>
      </w:r>
      <w:proofErr w:type="spellStart"/>
      <w:r w:rsidRPr="00151F8C">
        <w:rPr>
          <w:rFonts w:ascii="Simplified Arabic" w:hAnsi="Simplified Arabic" w:cs="Simplified Arabic"/>
          <w:color w:val="7030A0"/>
          <w:sz w:val="28"/>
          <w:szCs w:val="28"/>
          <w:lang w:bidi="ar-DZ"/>
        </w:rPr>
        <w:t>Agentry</w:t>
      </w:r>
      <w:proofErr w:type="spellEnd"/>
      <w:r w:rsidRPr="00151F8C">
        <w:rPr>
          <w:rFonts w:ascii="Simplified Arabic" w:hAnsi="Simplified Arabic" w:cs="Simplified Arabic"/>
          <w:color w:val="7030A0"/>
          <w:sz w:val="28"/>
          <w:szCs w:val="28"/>
          <w:lang w:bidi="ar-DZ"/>
        </w:rPr>
        <w:t xml:space="preserve"> </w:t>
      </w:r>
    </w:p>
    <w:p w:rsidR="00306CE8" w:rsidRDefault="00306CE8" w:rsidP="00306CE8">
      <w:pPr>
        <w:pStyle w:val="Paragraphedeliste"/>
        <w:tabs>
          <w:tab w:val="right" w:pos="283"/>
        </w:tabs>
        <w:bidi/>
        <w:spacing w:line="36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أقدم أشكال الاتصال المستخدمة في العلاقات العامة، وهو اتصال نازل فالمعلومات وفقا لهذا النموذج تنساب في اتجاه واحد من الإدارة العليا (المدير) إلى العمال ومن المؤسسة إلى الجماهير الخارجية.</w:t>
      </w:r>
    </w:p>
    <w:p w:rsidR="00306CE8" w:rsidRDefault="00306CE8" w:rsidP="00306CE8">
      <w:pPr>
        <w:pStyle w:val="Paragraphedeliste"/>
        <w:tabs>
          <w:tab w:val="right" w:pos="283"/>
        </w:tabs>
        <w:bidi/>
        <w:spacing w:line="36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ويعتمد</w:t>
      </w:r>
      <w:proofErr w:type="gramEnd"/>
      <w:r>
        <w:rPr>
          <w:rFonts w:ascii="Simplified Arabic" w:hAnsi="Simplified Arabic" w:cs="Simplified Arabic" w:hint="cs"/>
          <w:sz w:val="28"/>
          <w:szCs w:val="28"/>
          <w:rtl/>
          <w:lang w:bidi="ar-DZ"/>
        </w:rPr>
        <w:t xml:space="preserve"> العاملون في العلاقات العامة على النشر كنشاط اتصالي أساسي في توصيل رسائلهم إلى الجمهور ويتجاهلون رد فعل هذا الجمهور.</w:t>
      </w:r>
    </w:p>
    <w:p w:rsidR="00306CE8" w:rsidRPr="00151F8C" w:rsidRDefault="00306CE8" w:rsidP="00306CE8">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4729F9">
        <w:rPr>
          <w:rFonts w:ascii="Simplified Arabic" w:hAnsi="Simplified Arabic" w:cs="Simplified Arabic" w:hint="cs"/>
          <w:b/>
          <w:bCs/>
          <w:color w:val="FA40C9"/>
          <w:sz w:val="28"/>
          <w:szCs w:val="28"/>
          <w:rtl/>
          <w:lang w:bidi="ar-DZ"/>
        </w:rPr>
        <w:t>النموذج</w:t>
      </w:r>
      <w:proofErr w:type="gramEnd"/>
      <w:r w:rsidRPr="004729F9">
        <w:rPr>
          <w:rFonts w:ascii="Simplified Arabic" w:hAnsi="Simplified Arabic" w:cs="Simplified Arabic" w:hint="cs"/>
          <w:b/>
          <w:bCs/>
          <w:color w:val="FA40C9"/>
          <w:sz w:val="28"/>
          <w:szCs w:val="28"/>
          <w:rtl/>
          <w:lang w:bidi="ar-DZ"/>
        </w:rPr>
        <w:t xml:space="preserve"> ال</w:t>
      </w:r>
      <w:r>
        <w:rPr>
          <w:rFonts w:ascii="Simplified Arabic" w:hAnsi="Simplified Arabic" w:cs="Simplified Arabic" w:hint="cs"/>
          <w:b/>
          <w:bCs/>
          <w:color w:val="FA40C9"/>
          <w:sz w:val="28"/>
          <w:szCs w:val="28"/>
          <w:rtl/>
          <w:lang w:bidi="ar-DZ"/>
        </w:rPr>
        <w:t>ثاني</w:t>
      </w:r>
      <w:r w:rsidRPr="00CB44F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4729F9">
        <w:rPr>
          <w:rFonts w:ascii="Simplified Arabic" w:hAnsi="Simplified Arabic" w:cs="Simplified Arabic" w:hint="cs"/>
          <w:b/>
          <w:bCs/>
          <w:color w:val="0000FF"/>
          <w:sz w:val="28"/>
          <w:szCs w:val="28"/>
          <w:rtl/>
          <w:lang w:bidi="ar-DZ"/>
        </w:rPr>
        <w:t>نموذج ال</w:t>
      </w:r>
      <w:r>
        <w:rPr>
          <w:rFonts w:ascii="Simplified Arabic" w:hAnsi="Simplified Arabic" w:cs="Simplified Arabic" w:hint="cs"/>
          <w:b/>
          <w:bCs/>
          <w:color w:val="0000FF"/>
          <w:sz w:val="28"/>
          <w:szCs w:val="28"/>
          <w:rtl/>
          <w:lang w:bidi="ar-DZ"/>
        </w:rPr>
        <w:t xml:space="preserve">إعلام العام   </w:t>
      </w:r>
      <w:r w:rsidRPr="00151F8C">
        <w:rPr>
          <w:rFonts w:ascii="Simplified Arabic" w:hAnsi="Simplified Arabic" w:cs="Simplified Arabic"/>
          <w:color w:val="7030A0"/>
          <w:sz w:val="28"/>
          <w:szCs w:val="28"/>
          <w:lang w:bidi="ar-DZ"/>
        </w:rPr>
        <w:t>Public information</w:t>
      </w:r>
    </w:p>
    <w:p w:rsidR="00306CE8" w:rsidRPr="00151F8C" w:rsidRDefault="00306CE8" w:rsidP="00306CE8">
      <w:pPr>
        <w:pStyle w:val="Paragraphedeliste"/>
        <w:tabs>
          <w:tab w:val="right" w:pos="283"/>
        </w:tabs>
        <w:bidi/>
        <w:spacing w:line="360" w:lineRule="auto"/>
        <w:ind w:left="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ويكون</w:t>
      </w:r>
      <w:proofErr w:type="gramEnd"/>
      <w:r>
        <w:rPr>
          <w:rFonts w:ascii="Simplified Arabic" w:hAnsi="Simplified Arabic" w:cs="Simplified Arabic" w:hint="cs"/>
          <w:sz w:val="28"/>
          <w:szCs w:val="28"/>
          <w:rtl/>
          <w:lang w:bidi="ar-DZ"/>
        </w:rPr>
        <w:t xml:space="preserve"> تدفق الاتصال في هذا النموذج في اتجاه واحد من المنظمة إلى الجمهور، ويعتمد هذا النموذج على عملية تقديم المعلومات للجمهور، وكلما ازدادت حاجة هذه</w:t>
      </w:r>
      <w:r w:rsidRPr="00151F8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الجماهير للمعلومات ازداد نشاط ممارسي العلاقات العامة في توفيرها.</w:t>
      </w:r>
    </w:p>
    <w:p w:rsidR="00306CE8" w:rsidRPr="00151F8C" w:rsidRDefault="00306CE8" w:rsidP="00306CE8">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4729F9">
        <w:rPr>
          <w:rFonts w:ascii="Simplified Arabic" w:hAnsi="Simplified Arabic" w:cs="Simplified Arabic" w:hint="cs"/>
          <w:b/>
          <w:bCs/>
          <w:color w:val="FA40C9"/>
          <w:sz w:val="28"/>
          <w:szCs w:val="28"/>
          <w:rtl/>
          <w:lang w:bidi="ar-DZ"/>
        </w:rPr>
        <w:lastRenderedPageBreak/>
        <w:t>النموذج</w:t>
      </w:r>
      <w:proofErr w:type="gramEnd"/>
      <w:r w:rsidRPr="004729F9">
        <w:rPr>
          <w:rFonts w:ascii="Simplified Arabic" w:hAnsi="Simplified Arabic" w:cs="Simplified Arabic" w:hint="cs"/>
          <w:b/>
          <w:bCs/>
          <w:color w:val="FA40C9"/>
          <w:sz w:val="28"/>
          <w:szCs w:val="28"/>
          <w:rtl/>
          <w:lang w:bidi="ar-DZ"/>
        </w:rPr>
        <w:t xml:space="preserve"> ال</w:t>
      </w:r>
      <w:r>
        <w:rPr>
          <w:rFonts w:ascii="Simplified Arabic" w:hAnsi="Simplified Arabic" w:cs="Simplified Arabic" w:hint="cs"/>
          <w:b/>
          <w:bCs/>
          <w:color w:val="FA40C9"/>
          <w:sz w:val="28"/>
          <w:szCs w:val="28"/>
          <w:rtl/>
          <w:lang w:bidi="ar-DZ"/>
        </w:rPr>
        <w:t>ثالث</w:t>
      </w:r>
      <w:r w:rsidRPr="00CB44F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b/>
          <w:bCs/>
          <w:color w:val="0000FF"/>
          <w:sz w:val="28"/>
          <w:szCs w:val="28"/>
          <w:rtl/>
          <w:lang w:bidi="ar-DZ"/>
        </w:rPr>
        <w:t>الن</w:t>
      </w:r>
      <w:r w:rsidRPr="004729F9">
        <w:rPr>
          <w:rFonts w:ascii="Simplified Arabic" w:hAnsi="Simplified Arabic" w:cs="Simplified Arabic" w:hint="cs"/>
          <w:b/>
          <w:bCs/>
          <w:color w:val="0000FF"/>
          <w:sz w:val="28"/>
          <w:szCs w:val="28"/>
          <w:rtl/>
          <w:lang w:bidi="ar-DZ"/>
        </w:rPr>
        <w:t xml:space="preserve">موذج </w:t>
      </w:r>
      <w:r w:rsidRPr="00D87083">
        <w:rPr>
          <w:rFonts w:ascii="Simplified Arabic" w:hAnsi="Simplified Arabic" w:cs="Simplified Arabic" w:hint="cs"/>
          <w:b/>
          <w:bCs/>
          <w:color w:val="0000FF"/>
          <w:sz w:val="28"/>
          <w:szCs w:val="28"/>
          <w:rtl/>
          <w:lang w:bidi="ar-DZ"/>
        </w:rPr>
        <w:t>غيـــر</w:t>
      </w:r>
      <w:r w:rsidRPr="00151F8C">
        <w:rPr>
          <w:rFonts w:ascii="Simplified Arabic" w:hAnsi="Simplified Arabic" w:cs="Simplified Arabic" w:hint="cs"/>
          <w:b/>
          <w:bCs/>
          <w:color w:val="0000FF"/>
          <w:sz w:val="28"/>
          <w:szCs w:val="28"/>
          <w:rtl/>
          <w:lang w:bidi="ar-DZ"/>
        </w:rPr>
        <w:t xml:space="preserve"> </w:t>
      </w:r>
      <w:r>
        <w:rPr>
          <w:rFonts w:ascii="Simplified Arabic" w:hAnsi="Simplified Arabic" w:cs="Simplified Arabic" w:hint="cs"/>
          <w:b/>
          <w:bCs/>
          <w:color w:val="0000FF"/>
          <w:sz w:val="28"/>
          <w:szCs w:val="28"/>
          <w:rtl/>
          <w:lang w:bidi="ar-DZ"/>
        </w:rPr>
        <w:t xml:space="preserve">المتماثل </w:t>
      </w:r>
      <w:proofErr w:type="spellStart"/>
      <w:r w:rsidRPr="00151F8C">
        <w:rPr>
          <w:rFonts w:ascii="Simplified Arabic" w:hAnsi="Simplified Arabic" w:cs="Simplified Arabic"/>
          <w:color w:val="7030A0"/>
          <w:sz w:val="28"/>
          <w:szCs w:val="28"/>
          <w:lang w:bidi="ar-DZ"/>
        </w:rPr>
        <w:t>Two</w:t>
      </w:r>
      <w:proofErr w:type="spellEnd"/>
      <w:r w:rsidRPr="00151F8C">
        <w:rPr>
          <w:rFonts w:ascii="Simplified Arabic" w:hAnsi="Simplified Arabic" w:cs="Simplified Arabic"/>
          <w:color w:val="7030A0"/>
          <w:sz w:val="28"/>
          <w:szCs w:val="28"/>
          <w:lang w:bidi="ar-DZ"/>
        </w:rPr>
        <w:t>-</w:t>
      </w:r>
      <w:proofErr w:type="spellStart"/>
      <w:r w:rsidRPr="00151F8C">
        <w:rPr>
          <w:rFonts w:ascii="Simplified Arabic" w:hAnsi="Simplified Arabic" w:cs="Simplified Arabic"/>
          <w:color w:val="7030A0"/>
          <w:sz w:val="28"/>
          <w:szCs w:val="28"/>
          <w:lang w:bidi="ar-DZ"/>
        </w:rPr>
        <w:t>Ways</w:t>
      </w:r>
      <w:proofErr w:type="spellEnd"/>
      <w:r w:rsidRPr="00151F8C">
        <w:rPr>
          <w:rFonts w:ascii="Simplified Arabic" w:hAnsi="Simplified Arabic" w:cs="Simplified Arabic"/>
          <w:color w:val="7030A0"/>
          <w:sz w:val="28"/>
          <w:szCs w:val="28"/>
          <w:lang w:bidi="ar-DZ"/>
        </w:rPr>
        <w:t xml:space="preserve"> </w:t>
      </w:r>
      <w:proofErr w:type="spellStart"/>
      <w:r w:rsidRPr="00151F8C">
        <w:rPr>
          <w:rFonts w:ascii="Simplified Arabic" w:hAnsi="Simplified Arabic" w:cs="Simplified Arabic"/>
          <w:color w:val="7030A0"/>
          <w:sz w:val="28"/>
          <w:szCs w:val="28"/>
          <w:lang w:bidi="ar-DZ"/>
        </w:rPr>
        <w:t>Asymmetrical</w:t>
      </w:r>
      <w:proofErr w:type="spellEnd"/>
      <w:r w:rsidRPr="00151F8C">
        <w:rPr>
          <w:rFonts w:ascii="Simplified Arabic" w:hAnsi="Simplified Arabic" w:cs="Simplified Arabic"/>
          <w:color w:val="7030A0"/>
          <w:sz w:val="28"/>
          <w:szCs w:val="28"/>
          <w:lang w:bidi="ar-DZ"/>
        </w:rPr>
        <w:t xml:space="preserve"> </w:t>
      </w:r>
    </w:p>
    <w:p w:rsidR="00306CE8" w:rsidRPr="00151F8C" w:rsidRDefault="00306CE8" w:rsidP="00306CE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ويكون الاتصال ضمن هذا النموذج وفق اتجاهين من الجمهور إلى المؤسسة والعكس، ولكنه يسعى إلى خدمة أهداف ومصالح المؤسسة في المقام الأول، لذلك وصف بغير المتوازن(غير المتماثل)، ويقوم ممارسو العلاقات العامة وفقا لهذا النموذج بالتعرف على اتجاهات الجماهير من خلال استطلاعات الرأي، المقابلات، والمناقشات (الجماعات الصغيرة </w:t>
      </w:r>
      <w:r>
        <w:rPr>
          <w:rFonts w:ascii="Simplified Arabic" w:hAnsi="Simplified Arabic" w:cs="Simplified Arabic"/>
          <w:sz w:val="28"/>
          <w:szCs w:val="28"/>
          <w:lang w:bidi="ar-DZ"/>
        </w:rPr>
        <w:t>Focus Groups</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وذلك لتصميم برامج علاقات عامة تحظى بدعم الجماهير الرئيسية، وهذا لجعلها تتكيف مع هذه السياسات. </w:t>
      </w:r>
    </w:p>
    <w:p w:rsidR="00306CE8" w:rsidRPr="00151F8C" w:rsidRDefault="00306CE8" w:rsidP="00306CE8">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4729F9">
        <w:rPr>
          <w:rFonts w:ascii="Simplified Arabic" w:hAnsi="Simplified Arabic" w:cs="Simplified Arabic" w:hint="cs"/>
          <w:b/>
          <w:bCs/>
          <w:color w:val="FA40C9"/>
          <w:sz w:val="28"/>
          <w:szCs w:val="28"/>
          <w:rtl/>
          <w:lang w:bidi="ar-DZ"/>
        </w:rPr>
        <w:t>النموذج</w:t>
      </w:r>
      <w:proofErr w:type="gramEnd"/>
      <w:r w:rsidRPr="004729F9">
        <w:rPr>
          <w:rFonts w:ascii="Simplified Arabic" w:hAnsi="Simplified Arabic" w:cs="Simplified Arabic" w:hint="cs"/>
          <w:b/>
          <w:bCs/>
          <w:color w:val="FA40C9"/>
          <w:sz w:val="28"/>
          <w:szCs w:val="28"/>
          <w:rtl/>
          <w:lang w:bidi="ar-DZ"/>
        </w:rPr>
        <w:t xml:space="preserve"> ال</w:t>
      </w:r>
      <w:r>
        <w:rPr>
          <w:rFonts w:ascii="Simplified Arabic" w:hAnsi="Simplified Arabic" w:cs="Simplified Arabic" w:hint="cs"/>
          <w:b/>
          <w:bCs/>
          <w:color w:val="FA40C9"/>
          <w:sz w:val="28"/>
          <w:szCs w:val="28"/>
          <w:rtl/>
          <w:lang w:bidi="ar-DZ"/>
        </w:rPr>
        <w:t>رابع</w:t>
      </w:r>
      <w:r w:rsidRPr="00CB44F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b/>
          <w:bCs/>
          <w:color w:val="0000FF"/>
          <w:sz w:val="28"/>
          <w:szCs w:val="28"/>
          <w:rtl/>
          <w:lang w:bidi="ar-DZ"/>
        </w:rPr>
        <w:t>الن</w:t>
      </w:r>
      <w:r w:rsidRPr="004729F9">
        <w:rPr>
          <w:rFonts w:ascii="Simplified Arabic" w:hAnsi="Simplified Arabic" w:cs="Simplified Arabic" w:hint="cs"/>
          <w:b/>
          <w:bCs/>
          <w:color w:val="0000FF"/>
          <w:sz w:val="28"/>
          <w:szCs w:val="28"/>
          <w:rtl/>
          <w:lang w:bidi="ar-DZ"/>
        </w:rPr>
        <w:t xml:space="preserve">موذج </w:t>
      </w:r>
      <w:r>
        <w:rPr>
          <w:rFonts w:ascii="Simplified Arabic" w:hAnsi="Simplified Arabic" w:cs="Simplified Arabic" w:hint="cs"/>
          <w:b/>
          <w:bCs/>
          <w:color w:val="0000FF"/>
          <w:sz w:val="28"/>
          <w:szCs w:val="28"/>
          <w:rtl/>
          <w:lang w:bidi="ar-DZ"/>
        </w:rPr>
        <w:t xml:space="preserve">المتماثل في نوعيّ الاتصال </w:t>
      </w:r>
      <w:proofErr w:type="spellStart"/>
      <w:r w:rsidRPr="00151F8C">
        <w:rPr>
          <w:rFonts w:ascii="Simplified Arabic" w:hAnsi="Simplified Arabic" w:cs="Simplified Arabic"/>
          <w:color w:val="7030A0"/>
          <w:sz w:val="28"/>
          <w:szCs w:val="28"/>
          <w:lang w:bidi="ar-DZ"/>
        </w:rPr>
        <w:t>Two</w:t>
      </w:r>
      <w:proofErr w:type="spellEnd"/>
      <w:r w:rsidRPr="00151F8C">
        <w:rPr>
          <w:rFonts w:ascii="Simplified Arabic" w:hAnsi="Simplified Arabic" w:cs="Simplified Arabic"/>
          <w:color w:val="7030A0"/>
          <w:sz w:val="28"/>
          <w:szCs w:val="28"/>
          <w:lang w:bidi="ar-DZ"/>
        </w:rPr>
        <w:t>-</w:t>
      </w:r>
      <w:proofErr w:type="spellStart"/>
      <w:r w:rsidRPr="00151F8C">
        <w:rPr>
          <w:rFonts w:ascii="Simplified Arabic" w:hAnsi="Simplified Arabic" w:cs="Simplified Arabic"/>
          <w:color w:val="7030A0"/>
          <w:sz w:val="28"/>
          <w:szCs w:val="28"/>
          <w:lang w:bidi="ar-DZ"/>
        </w:rPr>
        <w:t>Ways</w:t>
      </w:r>
      <w:proofErr w:type="spellEnd"/>
      <w:r w:rsidRPr="00151F8C">
        <w:rPr>
          <w:rFonts w:ascii="Simplified Arabic" w:hAnsi="Simplified Arabic" w:cs="Simplified Arabic"/>
          <w:color w:val="7030A0"/>
          <w:sz w:val="28"/>
          <w:szCs w:val="28"/>
          <w:lang w:bidi="ar-DZ"/>
        </w:rPr>
        <w:t xml:space="preserve"> </w:t>
      </w:r>
      <w:proofErr w:type="spellStart"/>
      <w:r>
        <w:rPr>
          <w:rFonts w:ascii="Simplified Arabic" w:hAnsi="Simplified Arabic" w:cs="Simplified Arabic"/>
          <w:color w:val="7030A0"/>
          <w:sz w:val="28"/>
          <w:szCs w:val="28"/>
          <w:lang w:bidi="ar-DZ"/>
        </w:rPr>
        <w:t>S</w:t>
      </w:r>
      <w:r w:rsidRPr="00151F8C">
        <w:rPr>
          <w:rFonts w:ascii="Simplified Arabic" w:hAnsi="Simplified Arabic" w:cs="Simplified Arabic"/>
          <w:color w:val="7030A0"/>
          <w:sz w:val="28"/>
          <w:szCs w:val="28"/>
          <w:lang w:bidi="ar-DZ"/>
        </w:rPr>
        <w:t>ymmetrical</w:t>
      </w:r>
      <w:proofErr w:type="spellEnd"/>
    </w:p>
    <w:p w:rsidR="00306CE8" w:rsidRDefault="00306CE8" w:rsidP="00306CE8">
      <w:pPr>
        <w:pStyle w:val="Paragraphedeliste"/>
        <w:tabs>
          <w:tab w:val="right" w:pos="283"/>
        </w:tabs>
        <w:bidi/>
        <w:spacing w:line="360" w:lineRule="auto"/>
        <w:ind w:left="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وفقا</w:t>
      </w:r>
      <w:proofErr w:type="gramEnd"/>
      <w:r>
        <w:rPr>
          <w:rFonts w:ascii="Simplified Arabic" w:hAnsi="Simplified Arabic" w:cs="Simplified Arabic" w:hint="cs"/>
          <w:sz w:val="28"/>
          <w:szCs w:val="28"/>
          <w:rtl/>
          <w:lang w:bidi="ar-DZ"/>
        </w:rPr>
        <w:t xml:space="preserve"> لهذا النموذج يكون لدى المؤسسة الاستعداد والقابلية للتغيير وفقا لمتطلبات البيئة الخارجية، ويُعَبّرُ هذا النموذج عن الأداء الأفضل أو الممتاز للعلاقات العامة باعتبار أنه يحقق حالة من الفهم المتبادل بين المؤسسة وجماهيرها الأساسية.</w:t>
      </w:r>
    </w:p>
    <w:p w:rsidR="00306CE8" w:rsidRPr="00D87083" w:rsidRDefault="00306CE8" w:rsidP="00306CE8">
      <w:pPr>
        <w:pStyle w:val="Paragraphedeliste"/>
        <w:tabs>
          <w:tab w:val="right" w:pos="283"/>
        </w:tabs>
        <w:bidi/>
        <w:spacing w:line="36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العلاقات العامة وفقا لهذا النموذج تعمل تحذير مبكر يمكنه تحذير المؤسسة من الصراعات المحتملة مع الجماهير الإستراتيجية.</w:t>
      </w:r>
    </w:p>
    <w:p w:rsidR="00306CE8" w:rsidRPr="003D5E5A" w:rsidRDefault="00306CE8" w:rsidP="00306CE8">
      <w:pPr>
        <w:bidi/>
        <w:spacing w:line="360" w:lineRule="auto"/>
        <w:jc w:val="both"/>
        <w:rPr>
          <w:rFonts w:ascii="Simplified Arabic" w:hAnsi="Simplified Arabic" w:cs="Simplified Arabic"/>
          <w:color w:val="000000"/>
          <w:sz w:val="28"/>
          <w:szCs w:val="28"/>
          <w:rtl/>
        </w:rPr>
      </w:pPr>
      <w:r w:rsidRPr="003D5E5A">
        <w:rPr>
          <w:rFonts w:ascii="Simplified Arabic" w:hAnsi="Simplified Arabic" w:cs="Simplified Arabic"/>
          <w:color w:val="000000"/>
          <w:sz w:val="28"/>
          <w:szCs w:val="28"/>
          <w:rtl/>
        </w:rPr>
        <w:t xml:space="preserve"> </w:t>
      </w:r>
      <w:r w:rsidRPr="003D5E5A">
        <w:rPr>
          <w:rFonts w:ascii="Simplified Arabic" w:hAnsi="Simplified Arabic" w:cs="Simplified Arabic"/>
          <w:b/>
          <w:bCs/>
          <w:color w:val="000000"/>
          <w:sz w:val="28"/>
          <w:szCs w:val="28"/>
          <w:rtl/>
        </w:rPr>
        <w:t xml:space="preserve">إضافة إلى هذه النماذج </w:t>
      </w:r>
      <w:proofErr w:type="gramStart"/>
      <w:r w:rsidRPr="003D5E5A">
        <w:rPr>
          <w:rFonts w:ascii="Simplified Arabic" w:hAnsi="Simplified Arabic" w:cs="Simplified Arabic"/>
          <w:b/>
          <w:bCs/>
          <w:color w:val="000000"/>
          <w:sz w:val="28"/>
          <w:szCs w:val="28"/>
          <w:rtl/>
        </w:rPr>
        <w:t xml:space="preserve">أضاف </w:t>
      </w:r>
      <w:r>
        <w:rPr>
          <w:rFonts w:ascii="Simplified Arabic" w:hAnsi="Simplified Arabic" w:cs="Simplified Arabic" w:hint="cs"/>
          <w:b/>
          <w:bCs/>
          <w:color w:val="000000"/>
          <w:sz w:val="28"/>
          <w:szCs w:val="28"/>
          <w:rtl/>
        </w:rPr>
        <w:t xml:space="preserve"> </w:t>
      </w:r>
      <w:proofErr w:type="spellStart"/>
      <w:r w:rsidRPr="003D5E5A">
        <w:rPr>
          <w:rFonts w:ascii="Simplified Arabic" w:hAnsi="Simplified Arabic" w:cs="Simplified Arabic"/>
          <w:b/>
          <w:bCs/>
          <w:color w:val="000000"/>
          <w:sz w:val="28"/>
          <w:szCs w:val="28"/>
        </w:rPr>
        <w:t>Grunig</w:t>
      </w:r>
      <w:proofErr w:type="spellEnd"/>
      <w:proofErr w:type="gramEnd"/>
      <w:r>
        <w:rPr>
          <w:rFonts w:ascii="Simplified Arabic" w:hAnsi="Simplified Arabic" w:cs="Simplified Arabic" w:hint="cs"/>
          <w:b/>
          <w:bCs/>
          <w:color w:val="000000"/>
          <w:sz w:val="28"/>
          <w:szCs w:val="28"/>
          <w:rtl/>
        </w:rPr>
        <w:t xml:space="preserve"> </w:t>
      </w:r>
      <w:r w:rsidRPr="003D5E5A">
        <w:rPr>
          <w:rFonts w:ascii="Simplified Arabic" w:hAnsi="Simplified Arabic" w:cs="Simplified Arabic"/>
          <w:b/>
          <w:bCs/>
          <w:color w:val="000000"/>
          <w:sz w:val="28"/>
          <w:szCs w:val="28"/>
          <w:rtl/>
        </w:rPr>
        <w:t>وزملاؤه نموذجين إضافيين لممارسة العلاقات العامة أطلقوا عليهما</w:t>
      </w:r>
      <w:r w:rsidRPr="003D5E5A">
        <w:rPr>
          <w:rFonts w:ascii="Simplified Arabic" w:hAnsi="Simplified Arabic" w:cs="Simplified Arabic"/>
          <w:b/>
          <w:bCs/>
          <w:color w:val="000000"/>
          <w:sz w:val="28"/>
          <w:szCs w:val="28"/>
        </w:rPr>
        <w:t xml:space="preserve"> :</w:t>
      </w:r>
    </w:p>
    <w:p w:rsidR="00306CE8" w:rsidRPr="00D87083" w:rsidRDefault="00306CE8" w:rsidP="00306CE8">
      <w:pPr>
        <w:pStyle w:val="Paragraphedeliste"/>
        <w:numPr>
          <w:ilvl w:val="0"/>
          <w:numId w:val="2"/>
        </w:numPr>
        <w:bidi/>
        <w:spacing w:line="360" w:lineRule="auto"/>
        <w:ind w:left="-1" w:hanging="142"/>
        <w:jc w:val="both"/>
        <w:rPr>
          <w:rFonts w:ascii="Simplified Arabic" w:hAnsi="Simplified Arabic" w:cs="Simplified Arabic"/>
          <w:b/>
          <w:bCs/>
          <w:color w:val="C00000"/>
          <w:sz w:val="28"/>
          <w:szCs w:val="28"/>
        </w:rPr>
      </w:pPr>
      <w:r>
        <w:rPr>
          <w:rFonts w:ascii="Simplified Arabic" w:hAnsi="Simplified Arabic" w:cs="Simplified Arabic" w:hint="cs"/>
          <w:b/>
          <w:bCs/>
          <w:color w:val="000000"/>
          <w:sz w:val="28"/>
          <w:szCs w:val="28"/>
          <w:rtl/>
        </w:rPr>
        <w:t xml:space="preserve"> </w:t>
      </w:r>
      <w:r w:rsidRPr="00D87083">
        <w:rPr>
          <w:rFonts w:ascii="Simplified Arabic" w:hAnsi="Simplified Arabic" w:cs="Simplified Arabic"/>
          <w:b/>
          <w:bCs/>
          <w:color w:val="FF6600"/>
          <w:sz w:val="28"/>
          <w:szCs w:val="28"/>
          <w:rtl/>
        </w:rPr>
        <w:t>نموذج النفوذ الشخصي</w:t>
      </w:r>
      <w:r w:rsidRPr="00D87083">
        <w:rPr>
          <w:rFonts w:ascii="Simplified Arabic" w:hAnsi="Simplified Arabic" w:cs="Simplified Arabic"/>
          <w:color w:val="FF6600"/>
          <w:sz w:val="28"/>
          <w:szCs w:val="28"/>
          <w:rtl/>
        </w:rPr>
        <w:t>:</w:t>
      </w:r>
      <w:r w:rsidRPr="003D5E5A">
        <w:rPr>
          <w:rFonts w:ascii="Simplified Arabic" w:hAnsi="Simplified Arabic" w:cs="Simplified Arabic"/>
          <w:color w:val="000000"/>
          <w:sz w:val="28"/>
          <w:szCs w:val="28"/>
          <w:rtl/>
        </w:rPr>
        <w:t xml:space="preserve"> ويشير هذا النموذج إلى قدرة ممارس ي العلاقات العامة على استخدام نفوذهم</w:t>
      </w:r>
      <w:r w:rsidRPr="003D5E5A">
        <w:rPr>
          <w:rFonts w:ascii="Simplified Arabic" w:hAnsi="Simplified Arabic" w:cs="Simplified Arabic"/>
          <w:color w:val="000000"/>
          <w:sz w:val="28"/>
          <w:szCs w:val="28"/>
        </w:rPr>
        <w:br/>
      </w:r>
      <w:r w:rsidRPr="003D5E5A">
        <w:rPr>
          <w:rFonts w:ascii="Simplified Arabic" w:hAnsi="Simplified Arabic" w:cs="Simplified Arabic"/>
          <w:color w:val="000000"/>
          <w:sz w:val="28"/>
          <w:szCs w:val="28"/>
          <w:rtl/>
        </w:rPr>
        <w:t xml:space="preserve">وعلاقاتهم الشخصية مع </w:t>
      </w:r>
      <w:r w:rsidRPr="003D5E5A">
        <w:rPr>
          <w:rFonts w:ascii="Simplified Arabic" w:hAnsi="Simplified Arabic" w:cs="Simplified Arabic" w:hint="cs"/>
          <w:color w:val="000000"/>
          <w:sz w:val="28"/>
          <w:szCs w:val="28"/>
          <w:rtl/>
        </w:rPr>
        <w:t>الأجهزة</w:t>
      </w:r>
      <w:r w:rsidRPr="003D5E5A">
        <w:rPr>
          <w:rFonts w:ascii="Simplified Arabic" w:hAnsi="Simplified Arabic" w:cs="Simplified Arabic"/>
          <w:color w:val="000000"/>
          <w:sz w:val="28"/>
          <w:szCs w:val="28"/>
          <w:rtl/>
        </w:rPr>
        <w:t xml:space="preserve"> الحكومية، ومدراء وسائل الاتصال، وقادة الرأي، والجماعات، والحركات</w:t>
      </w:r>
      <w:r w:rsidRPr="003D5E5A">
        <w:rPr>
          <w:rFonts w:ascii="Simplified Arabic" w:hAnsi="Simplified Arabic" w:cs="Simplified Arabic"/>
          <w:color w:val="000000"/>
          <w:sz w:val="28"/>
          <w:szCs w:val="28"/>
        </w:rPr>
        <w:br/>
      </w:r>
      <w:r w:rsidRPr="003D5E5A">
        <w:rPr>
          <w:rFonts w:ascii="Simplified Arabic" w:hAnsi="Simplified Arabic" w:cs="Simplified Arabic"/>
          <w:color w:val="000000"/>
          <w:sz w:val="28"/>
          <w:szCs w:val="28"/>
          <w:rtl/>
        </w:rPr>
        <w:t>النشطة لإقامة علاقات جيدة معهم من خلال تزويدهم بالمعلومات، والحصول منهم على معلومات مهمة للمنظمة</w:t>
      </w:r>
    </w:p>
    <w:p w:rsidR="00306CE8" w:rsidRPr="00D87083" w:rsidRDefault="00306CE8" w:rsidP="00306CE8">
      <w:pPr>
        <w:pStyle w:val="Paragraphedeliste"/>
        <w:numPr>
          <w:ilvl w:val="0"/>
          <w:numId w:val="2"/>
        </w:numPr>
        <w:bidi/>
        <w:spacing w:line="360" w:lineRule="auto"/>
        <w:ind w:left="-1" w:hanging="142"/>
        <w:jc w:val="both"/>
        <w:rPr>
          <w:rFonts w:ascii="Simplified Arabic" w:hAnsi="Simplified Arabic" w:cs="Simplified Arabic"/>
          <w:b/>
          <w:bCs/>
          <w:color w:val="C00000"/>
          <w:sz w:val="28"/>
          <w:szCs w:val="28"/>
        </w:rPr>
      </w:pPr>
      <w:r>
        <w:rPr>
          <w:rFonts w:ascii="Simplified Arabic" w:hAnsi="Simplified Arabic" w:cs="Simplified Arabic" w:hint="cs"/>
          <w:b/>
          <w:bCs/>
          <w:color w:val="000000"/>
          <w:sz w:val="28"/>
          <w:szCs w:val="28"/>
          <w:rtl/>
        </w:rPr>
        <w:lastRenderedPageBreak/>
        <w:t xml:space="preserve"> </w:t>
      </w:r>
      <w:r w:rsidRPr="00D87083">
        <w:rPr>
          <w:rFonts w:ascii="Simplified Arabic" w:hAnsi="Simplified Arabic" w:cs="Simplified Arabic"/>
          <w:b/>
          <w:bCs/>
          <w:color w:val="FF6600"/>
          <w:sz w:val="28"/>
          <w:szCs w:val="28"/>
          <w:rtl/>
        </w:rPr>
        <w:t>نموذج المترجم الثقافي</w:t>
      </w:r>
      <w:r w:rsidRPr="00D87083">
        <w:rPr>
          <w:rFonts w:ascii="Simplified Arabic" w:hAnsi="Simplified Arabic" w:cs="Simplified Arabic"/>
          <w:color w:val="FF6600"/>
          <w:sz w:val="28"/>
          <w:szCs w:val="28"/>
          <w:rtl/>
        </w:rPr>
        <w:t>:</w:t>
      </w:r>
      <w:r w:rsidRPr="00D87083">
        <w:rPr>
          <w:rFonts w:ascii="Simplified Arabic" w:hAnsi="Simplified Arabic" w:cs="Simplified Arabic"/>
          <w:color w:val="000000"/>
          <w:sz w:val="28"/>
          <w:szCs w:val="28"/>
          <w:rtl/>
        </w:rPr>
        <w:t xml:space="preserve"> يعتبر هذا النموذج فري ً </w:t>
      </w:r>
      <w:proofErr w:type="spellStart"/>
      <w:r w:rsidRPr="00D87083">
        <w:rPr>
          <w:rFonts w:ascii="Simplified Arabic" w:hAnsi="Simplified Arabic" w:cs="Simplified Arabic"/>
          <w:color w:val="000000"/>
          <w:sz w:val="28"/>
          <w:szCs w:val="28"/>
          <w:rtl/>
        </w:rPr>
        <w:t>دا</w:t>
      </w:r>
      <w:proofErr w:type="spellEnd"/>
      <w:r w:rsidRPr="00D87083">
        <w:rPr>
          <w:rFonts w:ascii="Simplified Arabic" w:hAnsi="Simplified Arabic" w:cs="Simplified Arabic"/>
          <w:color w:val="000000"/>
          <w:sz w:val="28"/>
          <w:szCs w:val="28"/>
          <w:rtl/>
        </w:rPr>
        <w:t xml:space="preserve"> من نوعه بالنسبة للمنظمات التي تمارس مشروعا في أكثر من</w:t>
      </w:r>
      <w:r>
        <w:rPr>
          <w:rFonts w:ascii="Simplified Arabic" w:hAnsi="Simplified Arabic" w:cs="Simplified Arabic" w:hint="cs"/>
          <w:color w:val="000000"/>
          <w:sz w:val="28"/>
          <w:szCs w:val="28"/>
          <w:rtl/>
        </w:rPr>
        <w:t xml:space="preserve"> </w:t>
      </w:r>
      <w:r w:rsidRPr="00D87083">
        <w:rPr>
          <w:rFonts w:ascii="Simplified Arabic" w:hAnsi="Simplified Arabic" w:cs="Simplified Arabic"/>
          <w:color w:val="000000"/>
          <w:sz w:val="28"/>
          <w:szCs w:val="28"/>
          <w:rtl/>
        </w:rPr>
        <w:t>دولة، وللمنظمات التي تمارس مشروعا في دولة واحدة، وتضم في بيئتها جماعات مختلفة ثقافيا. فمن الطبيعي</w:t>
      </w:r>
      <w:r>
        <w:rPr>
          <w:rFonts w:ascii="Simplified Arabic" w:hAnsi="Simplified Arabic" w:cs="Simplified Arabic" w:hint="cs"/>
          <w:color w:val="000000"/>
          <w:sz w:val="28"/>
          <w:szCs w:val="28"/>
          <w:rtl/>
        </w:rPr>
        <w:t xml:space="preserve"> </w:t>
      </w:r>
      <w:r w:rsidRPr="00D87083">
        <w:rPr>
          <w:rFonts w:ascii="Simplified Arabic" w:hAnsi="Simplified Arabic" w:cs="Simplified Arabic"/>
          <w:color w:val="000000"/>
          <w:sz w:val="28"/>
          <w:szCs w:val="28"/>
          <w:rtl/>
        </w:rPr>
        <w:t>أن تقوم شركات العلاقات العامة بتعيين مدراء إقليميين أو محليين لمكاتبها في الدول المختلفة، يتولون تكييف الاستراتيجيات والمضامين الإعلامية مع ثقافتهم المحلية، وبالمثل تعين المنظمات المتعددة الجنسية مواطنين محليين في إدارات العلاقات العامة في فروعها الموجودة في بلادهم</w:t>
      </w:r>
      <w:r w:rsidRPr="00D87083">
        <w:rPr>
          <w:rFonts w:ascii="Simplified Arabic" w:hAnsi="Simplified Arabic" w:cs="Simplified Arabic"/>
          <w:color w:val="000000"/>
          <w:sz w:val="28"/>
          <w:szCs w:val="28"/>
        </w:rPr>
        <w:t>.</w:t>
      </w:r>
    </w:p>
    <w:p w:rsidR="00306CE8" w:rsidRPr="0099497E" w:rsidRDefault="00306CE8" w:rsidP="00306CE8">
      <w:pPr>
        <w:pStyle w:val="Paragraphedeliste"/>
        <w:tabs>
          <w:tab w:val="right" w:pos="283"/>
        </w:tabs>
        <w:bidi/>
        <w:spacing w:line="360" w:lineRule="auto"/>
        <w:ind w:left="0"/>
        <w:jc w:val="center"/>
        <w:rPr>
          <w:rFonts w:ascii="Simplified Arabic" w:hAnsi="Simplified Arabic" w:cs="Simplified Arabic"/>
          <w:b/>
          <w:bCs/>
          <w:color w:val="FF0000"/>
          <w:sz w:val="36"/>
          <w:szCs w:val="36"/>
          <w:rtl/>
          <w:lang w:bidi="ar-DZ"/>
        </w:rPr>
      </w:pPr>
    </w:p>
    <w:p w:rsidR="00306CE8" w:rsidRDefault="00306CE8" w:rsidP="00306CE8">
      <w:pPr>
        <w:pStyle w:val="Paragraphedeliste"/>
        <w:tabs>
          <w:tab w:val="right" w:pos="283"/>
        </w:tabs>
        <w:bidi/>
        <w:spacing w:line="360" w:lineRule="auto"/>
        <w:ind w:left="0"/>
        <w:jc w:val="center"/>
        <w:rPr>
          <w:rFonts w:ascii="Simplified Arabic" w:hAnsi="Simplified Arabic" w:cs="Simplified Arabic"/>
          <w:b/>
          <w:bCs/>
          <w:color w:val="FF0000"/>
          <w:sz w:val="36"/>
          <w:szCs w:val="36"/>
          <w:rtl/>
          <w:lang w:bidi="ar-DZ"/>
        </w:rPr>
      </w:pPr>
    </w:p>
    <w:p w:rsidR="009058CD" w:rsidRDefault="009058CD">
      <w:pPr>
        <w:rPr>
          <w:lang w:bidi="ar-DZ"/>
        </w:rPr>
      </w:pPr>
    </w:p>
    <w:sectPr w:rsidR="009058CD" w:rsidSect="009058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6pt;height:10.6pt" o:bullet="t">
        <v:imagedata r:id="rId1" o:title="mso609A"/>
      </v:shape>
    </w:pict>
  </w:numPicBullet>
  <w:abstractNum w:abstractNumId="0">
    <w:nsid w:val="2B824AB8"/>
    <w:multiLevelType w:val="hybridMultilevel"/>
    <w:tmpl w:val="0BCE3E86"/>
    <w:lvl w:ilvl="0" w:tplc="040C0001">
      <w:start w:val="1"/>
      <w:numFmt w:val="bullet"/>
      <w:lvlText w:val=""/>
      <w:lvlJc w:val="left"/>
      <w:pPr>
        <w:ind w:left="720" w:hanging="360"/>
      </w:pPr>
      <w:rPr>
        <w:rFonts w:ascii="Symbol" w:hAnsi="Symbol" w:hint="default"/>
        <w:b w:val="0"/>
        <w:color w:val="0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E33D7D"/>
    <w:multiLevelType w:val="hybridMultilevel"/>
    <w:tmpl w:val="23A24E8C"/>
    <w:lvl w:ilvl="0" w:tplc="B2B66D4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9810DE"/>
    <w:multiLevelType w:val="hybridMultilevel"/>
    <w:tmpl w:val="24C2838E"/>
    <w:lvl w:ilvl="0" w:tplc="716A8848">
      <w:start w:val="1"/>
      <w:numFmt w:val="bullet"/>
      <w:lvlText w:val=""/>
      <w:lvlJc w:val="left"/>
      <w:pPr>
        <w:ind w:left="720" w:hanging="360"/>
      </w:pPr>
      <w:rPr>
        <w:rFonts w:ascii="Wingdings" w:hAnsi="Wingdings" w:hint="default"/>
        <w:color w:val="FF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C9031B"/>
    <w:multiLevelType w:val="hybridMultilevel"/>
    <w:tmpl w:val="94A626C0"/>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hyphenationZone w:val="425"/>
  <w:characterSpacingControl w:val="doNotCompress"/>
  <w:compat/>
  <w:rsids>
    <w:rsidRoot w:val="00306CE8"/>
    <w:rsid w:val="00306CE8"/>
    <w:rsid w:val="00463FCB"/>
    <w:rsid w:val="004659AA"/>
    <w:rsid w:val="009058CD"/>
    <w:rsid w:val="00DD398E"/>
    <w:rsid w:val="00E337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C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6C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635</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2023-12-30T13:28:00Z</dcterms:created>
  <dcterms:modified xsi:type="dcterms:W3CDTF">2023-12-30T18:53:00Z</dcterms:modified>
</cp:coreProperties>
</file>