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A9" w:rsidRPr="00CC0D67" w:rsidRDefault="001E6E3A" w:rsidP="00CC0D67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 w:rsidRPr="00CC0D67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استراتيجيات استخدام الشبكات الاجتماعية في مجال العلاقات العامة</w:t>
      </w:r>
    </w:p>
    <w:p w:rsidR="001E6E3A" w:rsidRDefault="001E6E3A" w:rsidP="004457D2">
      <w:p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هذا المنظور قدم الباحثان "</w:t>
      </w:r>
      <w:proofErr w:type="spellStart"/>
      <w:r w:rsidRPr="001E6E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ديستاسو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 و"</w:t>
      </w:r>
      <w:proofErr w:type="spellStart"/>
      <w:r w:rsidRPr="001E6E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موكور</w:t>
      </w:r>
      <w:proofErr w:type="spellEnd"/>
      <w:r w:rsidRPr="001E6E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1E6E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كينديل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" مؤشرا تحليليا لمعرفة الاستخدام الاستراتيجي لهذه المواقع في الجهود الاتصالية للعلاقات العامة، من خلال تحليل استراتيجيات منظمات الأعمال الكبرى في أمريكا المستخدمة في الوسائل </w:t>
      </w:r>
      <w:r w:rsidR="004457D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الإعلامية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الاجتماعية الجديدة، ومكونات العلاقات التي تديرها هذه المنظمات مع جماهيرها عبر 03 مواقع اجتماعية مهمة هي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الفايسبوك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تويتر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يوتيوب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ويتكون المؤشر التحليلي الذي وضعه الباحثان في 7 متغيرات، تم دمجها في نوعين من الاستراتيجيات هي:</w:t>
      </w:r>
    </w:p>
    <w:p w:rsidR="001E6E3A" w:rsidRPr="004457D2" w:rsidRDefault="001E6E3A" w:rsidP="004457D2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color w:val="FF0066"/>
          <w:sz w:val="28"/>
          <w:szCs w:val="28"/>
          <w:rtl/>
          <w:lang w:bidi="ar-DZ"/>
        </w:rPr>
      </w:pPr>
      <w:r w:rsidRPr="004457D2">
        <w:rPr>
          <w:rFonts w:ascii="Simplified Arabic" w:hAnsi="Simplified Arabic" w:cs="Simplified Arabic" w:hint="cs"/>
          <w:b/>
          <w:bCs/>
          <w:color w:val="FF0066"/>
          <w:sz w:val="28"/>
          <w:szCs w:val="28"/>
          <w:rtl/>
          <w:lang w:bidi="ar-DZ"/>
        </w:rPr>
        <w:t xml:space="preserve">أولا: استراتيجيات عامة </w:t>
      </w:r>
    </w:p>
    <w:p w:rsidR="001E6E3A" w:rsidRDefault="001E6E3A" w:rsidP="004457D2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line="36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7135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التبني: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وتعني وجود حسابات للشركات على الشبكات الاجتماعية الثلاث (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فايسبوك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تويتر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يوتيوب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</w:p>
    <w:p w:rsidR="001E6E3A" w:rsidRDefault="001E6E3A" w:rsidP="004457D2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line="36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7135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التكامل</w:t>
      </w:r>
      <w:proofErr w:type="gramEnd"/>
      <w:r w:rsidRPr="007135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أي تعاون الشبكات الثلاث عن طريق نشر رابط أحد المواقع الاجتماعية للشركة في المواقع الاجتماعية الأخرى.</w:t>
      </w:r>
    </w:p>
    <w:p w:rsidR="001E6E3A" w:rsidRDefault="001E6E3A" w:rsidP="004457D2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line="36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7135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قواعد</w:t>
      </w:r>
      <w:proofErr w:type="gramEnd"/>
      <w:r w:rsidRPr="007135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السلوك: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وتشير إلى وضع سياسة هادفة لاستخدام وسائل الإعلام الاجتماعية</w:t>
      </w:r>
      <w:r w:rsidR="004457D2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</w:p>
    <w:p w:rsidR="00CC2F3F" w:rsidRPr="004457D2" w:rsidRDefault="00CC2F3F" w:rsidP="004457D2">
      <w:pPr>
        <w:pStyle w:val="Paragraphedeliste"/>
        <w:tabs>
          <w:tab w:val="right" w:pos="283"/>
        </w:tabs>
        <w:bidi/>
        <w:spacing w:line="360" w:lineRule="auto"/>
        <w:ind w:left="0"/>
        <w:jc w:val="both"/>
        <w:rPr>
          <w:rFonts w:ascii="Simplified Arabic" w:hAnsi="Simplified Arabic" w:cs="Simplified Arabic"/>
          <w:b/>
          <w:bCs/>
          <w:color w:val="FF0066"/>
          <w:sz w:val="28"/>
          <w:szCs w:val="28"/>
          <w:rtl/>
          <w:lang w:bidi="ar-DZ"/>
        </w:rPr>
      </w:pPr>
      <w:r w:rsidRPr="004457D2">
        <w:rPr>
          <w:rFonts w:ascii="Simplified Arabic" w:hAnsi="Simplified Arabic" w:cs="Simplified Arabic" w:hint="cs"/>
          <w:b/>
          <w:bCs/>
          <w:color w:val="FF0066"/>
          <w:sz w:val="28"/>
          <w:szCs w:val="28"/>
          <w:rtl/>
          <w:lang w:bidi="ar-DZ"/>
        </w:rPr>
        <w:t xml:space="preserve">ثانيا: استراتيجيات بناء العلاقة </w:t>
      </w:r>
    </w:p>
    <w:p w:rsidR="00CC2F3F" w:rsidRDefault="00CC2F3F" w:rsidP="004457D2">
      <w:pPr>
        <w:pStyle w:val="Paragraphedeliste"/>
        <w:numPr>
          <w:ilvl w:val="0"/>
          <w:numId w:val="2"/>
        </w:numPr>
        <w:tabs>
          <w:tab w:val="right" w:pos="283"/>
        </w:tabs>
        <w:bidi/>
        <w:spacing w:line="36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7135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الصوت</w:t>
      </w:r>
      <w:proofErr w:type="gramEnd"/>
      <w:r w:rsidRPr="007135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البشري: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ويقصد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تحديد الشخص الذي دير الحساب لأن ذلك يساعد على بناء العلاقات وزيادة الشفافية بين المنظمة وجماهيرها.</w:t>
      </w:r>
    </w:p>
    <w:p w:rsidR="00CC2F3F" w:rsidRDefault="00CC2F3F" w:rsidP="004457D2">
      <w:pPr>
        <w:pStyle w:val="Paragraphedeliste"/>
        <w:numPr>
          <w:ilvl w:val="0"/>
          <w:numId w:val="2"/>
        </w:numPr>
        <w:tabs>
          <w:tab w:val="right" w:pos="283"/>
        </w:tabs>
        <w:bidi/>
        <w:spacing w:line="36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7135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الحوار التفاعلي: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أي وجود حوار وتفاعل بين المنظمة وجماهيرها عن طريق التعليقات على منشورات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الفايسبوك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الردود على ما</w:t>
      </w:r>
      <w:r w:rsidR="004457D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ينشر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تويتر</w:t>
      </w:r>
      <w:proofErr w:type="spellEnd"/>
    </w:p>
    <w:p w:rsidR="00CC2F3F" w:rsidRDefault="00CC2F3F" w:rsidP="004457D2">
      <w:pPr>
        <w:pStyle w:val="Paragraphedeliste"/>
        <w:numPr>
          <w:ilvl w:val="0"/>
          <w:numId w:val="2"/>
        </w:numPr>
        <w:tabs>
          <w:tab w:val="right" w:pos="283"/>
        </w:tabs>
        <w:bidi/>
        <w:spacing w:line="36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7135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النشاط: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ويعني قياس مقدار مشاركة الشركة ونشاطها والتزامها بالحضور على هذه الوسائل، وكذا يقاس من خلال التعرف على عدد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التغريدات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تويتر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والمنشورات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الفايسبوك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والفيديوهات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اليوتيوب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C2F3F" w:rsidRDefault="00CC2F3F" w:rsidP="004457D2">
      <w:pPr>
        <w:pStyle w:val="Paragraphedeliste"/>
        <w:numPr>
          <w:ilvl w:val="0"/>
          <w:numId w:val="2"/>
        </w:numPr>
        <w:tabs>
          <w:tab w:val="right" w:pos="283"/>
        </w:tabs>
        <w:bidi/>
        <w:spacing w:line="36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7135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استعداد</w:t>
      </w:r>
      <w:r w:rsidR="0071356C" w:rsidRPr="007135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7135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مجموعات المصالح للمشاركة</w:t>
      </w:r>
      <w:r w:rsidR="0071356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وتقاس عن طريق عدد </w:t>
      </w:r>
      <w:proofErr w:type="spellStart"/>
      <w:r w:rsidR="004457D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الإعجابات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الفايسبوك</w:t>
      </w:r>
      <w:proofErr w:type="spellEnd"/>
      <w:r w:rsidR="004457D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المتابعين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تويتر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المشاهدين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اليوتيوب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1356C" w:rsidRPr="0071356C" w:rsidRDefault="0071356C" w:rsidP="004457D2">
      <w:pPr>
        <w:pStyle w:val="Paragraphedeliste"/>
        <w:tabs>
          <w:tab w:val="right" w:pos="283"/>
        </w:tabs>
        <w:bidi/>
        <w:spacing w:line="360" w:lineRule="auto"/>
        <w:ind w:left="0"/>
        <w:jc w:val="both"/>
        <w:rPr>
          <w:rFonts w:ascii="Simplified Arabic" w:hAnsi="Simplified Arabic" w:cs="Simplified Arabic"/>
          <w:color w:val="984806" w:themeColor="accent6" w:themeShade="80"/>
          <w:sz w:val="28"/>
          <w:szCs w:val="28"/>
          <w:rtl/>
          <w:lang w:bidi="ar-DZ"/>
        </w:rPr>
      </w:pPr>
      <w:r w:rsidRPr="0071356C">
        <w:rPr>
          <w:rFonts w:ascii="Simplified Arabic" w:hAnsi="Simplified Arabic" w:cs="Simplified Arabic" w:hint="cs"/>
          <w:color w:val="984806" w:themeColor="accent6" w:themeShade="80"/>
          <w:sz w:val="28"/>
          <w:szCs w:val="28"/>
          <w:rtl/>
          <w:lang w:bidi="ar-DZ"/>
        </w:rPr>
        <w:t>ومن جهة أخرى أشار</w:t>
      </w:r>
      <w:r w:rsidRPr="0071356C">
        <w:rPr>
          <w:rFonts w:ascii="Simplified Arabic" w:hAnsi="Simplified Arabic" w:cs="Simplified Arabic" w:hint="cs"/>
          <w:b/>
          <w:bCs/>
          <w:color w:val="984806" w:themeColor="accent6" w:themeShade="80"/>
          <w:sz w:val="28"/>
          <w:szCs w:val="28"/>
          <w:rtl/>
          <w:lang w:bidi="ar-DZ"/>
        </w:rPr>
        <w:t xml:space="preserve"> "</w:t>
      </w:r>
      <w:proofErr w:type="spellStart"/>
      <w:r w:rsidRPr="0071356C">
        <w:rPr>
          <w:rFonts w:ascii="Simplified Arabic" w:hAnsi="Simplified Arabic" w:cs="Simplified Arabic" w:hint="cs"/>
          <w:b/>
          <w:bCs/>
          <w:color w:val="984806" w:themeColor="accent6" w:themeShade="80"/>
          <w:sz w:val="28"/>
          <w:szCs w:val="28"/>
          <w:rtl/>
          <w:lang w:bidi="ar-DZ"/>
        </w:rPr>
        <w:t>واترز</w:t>
      </w:r>
      <w:proofErr w:type="spellEnd"/>
      <w:r w:rsidRPr="0071356C">
        <w:rPr>
          <w:rFonts w:ascii="Simplified Arabic" w:hAnsi="Simplified Arabic" w:cs="Simplified Arabic" w:hint="cs"/>
          <w:b/>
          <w:bCs/>
          <w:color w:val="984806" w:themeColor="accent6" w:themeShade="80"/>
          <w:sz w:val="28"/>
          <w:szCs w:val="28"/>
          <w:rtl/>
          <w:lang w:bidi="ar-DZ"/>
        </w:rPr>
        <w:t xml:space="preserve">" </w:t>
      </w:r>
      <w:r w:rsidRPr="0071356C">
        <w:rPr>
          <w:rFonts w:ascii="Simplified Arabic" w:hAnsi="Simplified Arabic" w:cs="Simplified Arabic" w:hint="cs"/>
          <w:color w:val="984806" w:themeColor="accent6" w:themeShade="80"/>
          <w:sz w:val="28"/>
          <w:szCs w:val="28"/>
          <w:rtl/>
          <w:lang w:bidi="ar-DZ"/>
        </w:rPr>
        <w:t xml:space="preserve">إلى 03 استراتيجيات اتصالية عند تحليله 275صفحة على </w:t>
      </w:r>
      <w:proofErr w:type="spellStart"/>
      <w:r w:rsidRPr="0071356C">
        <w:rPr>
          <w:rFonts w:ascii="Simplified Arabic" w:hAnsi="Simplified Arabic" w:cs="Simplified Arabic" w:hint="cs"/>
          <w:color w:val="984806" w:themeColor="accent6" w:themeShade="80"/>
          <w:sz w:val="28"/>
          <w:szCs w:val="28"/>
          <w:rtl/>
          <w:lang w:bidi="ar-DZ"/>
        </w:rPr>
        <w:t>الفايسبوك</w:t>
      </w:r>
      <w:proofErr w:type="spellEnd"/>
      <w:r w:rsidRPr="0071356C">
        <w:rPr>
          <w:rFonts w:ascii="Simplified Arabic" w:hAnsi="Simplified Arabic" w:cs="Simplified Arabic" w:hint="cs"/>
          <w:color w:val="984806" w:themeColor="accent6" w:themeShade="80"/>
          <w:sz w:val="28"/>
          <w:szCs w:val="28"/>
          <w:rtl/>
          <w:lang w:bidi="ar-DZ"/>
        </w:rPr>
        <w:t xml:space="preserve"> لمنظمات غير ربحية، وتمثلت هذه الاستراتيجيات في:</w:t>
      </w:r>
    </w:p>
    <w:p w:rsidR="00476C4A" w:rsidRPr="00476C4A" w:rsidRDefault="0071356C" w:rsidP="004457D2">
      <w:pPr>
        <w:pStyle w:val="Paragraphedeliste"/>
        <w:numPr>
          <w:ilvl w:val="0"/>
          <w:numId w:val="4"/>
        </w:numPr>
        <w:tabs>
          <w:tab w:val="right" w:pos="283"/>
        </w:tabs>
        <w:bidi/>
        <w:spacing w:line="360" w:lineRule="auto"/>
        <w:ind w:left="0" w:firstLine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4457D2">
        <w:rPr>
          <w:rFonts w:ascii="Simplified Arabic" w:hAnsi="Simplified Arabic" w:cs="Simplified Arabic" w:hint="cs"/>
          <w:b/>
          <w:bCs/>
          <w:color w:val="008000"/>
          <w:sz w:val="28"/>
          <w:szCs w:val="28"/>
          <w:rtl/>
          <w:lang w:bidi="ar-DZ"/>
        </w:rPr>
        <w:t>إستراتيجية</w:t>
      </w:r>
      <w:proofErr w:type="gramEnd"/>
      <w:r w:rsidRPr="004457D2">
        <w:rPr>
          <w:rFonts w:ascii="Simplified Arabic" w:hAnsi="Simplified Arabic" w:cs="Simplified Arabic" w:hint="cs"/>
          <w:b/>
          <w:bCs/>
          <w:color w:val="008000"/>
          <w:sz w:val="28"/>
          <w:szCs w:val="28"/>
          <w:rtl/>
          <w:lang w:bidi="ar-DZ"/>
        </w:rPr>
        <w:t xml:space="preserve"> الإفشاء والشفافية</w:t>
      </w:r>
      <w:r w:rsidRPr="007135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71356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وتت</w:t>
      </w:r>
      <w:r w:rsidRPr="0071356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ضمن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476C4A" w:rsidRPr="00476C4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وصف المنظمة</w:t>
      </w:r>
      <w:r w:rsidR="00476C4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تاريخها، رسائلها، نشر روابط موقعها الإلكتروني.</w:t>
      </w:r>
    </w:p>
    <w:p w:rsidR="00476C4A" w:rsidRPr="00476C4A" w:rsidRDefault="00CC0D67" w:rsidP="004457D2">
      <w:pPr>
        <w:pStyle w:val="Paragraphedeliste"/>
        <w:numPr>
          <w:ilvl w:val="0"/>
          <w:numId w:val="4"/>
        </w:numPr>
        <w:tabs>
          <w:tab w:val="right" w:pos="283"/>
        </w:tabs>
        <w:bidi/>
        <w:spacing w:line="360" w:lineRule="auto"/>
        <w:ind w:left="0" w:firstLine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457D2">
        <w:rPr>
          <w:rFonts w:ascii="Simplified Arabic" w:hAnsi="Simplified Arabic" w:cs="Simplified Arabic" w:hint="cs"/>
          <w:b/>
          <w:bCs/>
          <w:color w:val="008000"/>
          <w:sz w:val="28"/>
          <w:szCs w:val="28"/>
          <w:rtl/>
          <w:lang w:bidi="ar-DZ"/>
        </w:rPr>
        <w:t>إستراتيجية</w:t>
      </w:r>
      <w:r w:rsidR="00476C4A" w:rsidRPr="004457D2">
        <w:rPr>
          <w:rFonts w:ascii="Simplified Arabic" w:hAnsi="Simplified Arabic" w:cs="Simplified Arabic" w:hint="cs"/>
          <w:b/>
          <w:bCs/>
          <w:color w:val="008000"/>
          <w:sz w:val="28"/>
          <w:szCs w:val="28"/>
          <w:rtl/>
          <w:lang w:bidi="ar-DZ"/>
        </w:rPr>
        <w:t xml:space="preserve"> نشر المعلومات</w:t>
      </w:r>
      <w:r w:rsidR="00476C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="00476C4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وتتضمن روابط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إخبارية</w:t>
      </w:r>
      <w:r w:rsidR="00476C4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صور، مقاطع فيديو، إعلانات وبيانات صحفية، ملخصات للحملات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الإعلانية</w:t>
      </w:r>
      <w:r w:rsidR="00476C4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انجازات المؤسسة</w:t>
      </w:r>
      <w:r w:rsidR="00476C4A" w:rsidRPr="00CC0D6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،...</w:t>
      </w:r>
      <w:proofErr w:type="spellStart"/>
      <w:r w:rsidR="00476C4A" w:rsidRPr="00CC0D6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إلخ</w:t>
      </w:r>
      <w:proofErr w:type="spellEnd"/>
      <w:r w:rsidR="00476C4A" w:rsidRPr="00CC0D6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476C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71356C" w:rsidRPr="0071356C" w:rsidRDefault="00CC0D67" w:rsidP="004457D2">
      <w:pPr>
        <w:pStyle w:val="Paragraphedeliste"/>
        <w:numPr>
          <w:ilvl w:val="0"/>
          <w:numId w:val="4"/>
        </w:numPr>
        <w:tabs>
          <w:tab w:val="right" w:pos="283"/>
        </w:tabs>
        <w:bidi/>
        <w:spacing w:line="360" w:lineRule="auto"/>
        <w:ind w:left="0" w:firstLine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4457D2">
        <w:rPr>
          <w:rFonts w:ascii="Simplified Arabic" w:hAnsi="Simplified Arabic" w:cs="Simplified Arabic" w:hint="cs"/>
          <w:b/>
          <w:bCs/>
          <w:color w:val="008000"/>
          <w:sz w:val="28"/>
          <w:szCs w:val="28"/>
          <w:rtl/>
          <w:lang w:bidi="ar-DZ"/>
        </w:rPr>
        <w:t>إستراتيجية</w:t>
      </w:r>
      <w:proofErr w:type="gramEnd"/>
      <w:r w:rsidRPr="004457D2">
        <w:rPr>
          <w:rFonts w:ascii="Simplified Arabic" w:hAnsi="Simplified Arabic" w:cs="Simplified Arabic" w:hint="cs"/>
          <w:b/>
          <w:bCs/>
          <w:color w:val="008000"/>
          <w:sz w:val="28"/>
          <w:szCs w:val="28"/>
          <w:rtl/>
          <w:lang w:bidi="ar-DZ"/>
        </w:rPr>
        <w:t xml:space="preserve"> التفاعلية والانغماس</w:t>
      </w:r>
      <w:r w:rsidRPr="00CC0D6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C0D6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وتتضمن</w:t>
      </w:r>
      <w:r w:rsidR="00476C4A" w:rsidRPr="00CC0D6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طرق التواصل مع المنظمة من عناوين البريد الإلكتروني للمنظمة </w:t>
      </w:r>
      <w:r w:rsidRPr="00CC0D6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وأرقام الهواتف، تقويم الأحداث والفعاليات والمانحين وفرص المتطوعين ومشاركة الصفحات الخاصة، وكذا ميزات التفاعل والمشاركة والاستجابة لمنشورات المستخدمين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sectPr w:rsidR="0071356C" w:rsidRPr="0071356C" w:rsidSect="00AB0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A6158"/>
    <w:multiLevelType w:val="hybridMultilevel"/>
    <w:tmpl w:val="B18E1D0E"/>
    <w:lvl w:ilvl="0" w:tplc="2AE6363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C5B9D"/>
    <w:multiLevelType w:val="hybridMultilevel"/>
    <w:tmpl w:val="E5941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41DA3"/>
    <w:multiLevelType w:val="hybridMultilevel"/>
    <w:tmpl w:val="6B8C4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473AD"/>
    <w:multiLevelType w:val="hybridMultilevel"/>
    <w:tmpl w:val="F8A0D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hyphenationZone w:val="425"/>
  <w:characterSpacingControl w:val="doNotCompress"/>
  <w:compat/>
  <w:rsids>
    <w:rsidRoot w:val="001E6E3A"/>
    <w:rsid w:val="001E6E3A"/>
    <w:rsid w:val="004457D2"/>
    <w:rsid w:val="00476C4A"/>
    <w:rsid w:val="0071356C"/>
    <w:rsid w:val="007B6A64"/>
    <w:rsid w:val="00AB0DA9"/>
    <w:rsid w:val="00CC0D67"/>
    <w:rsid w:val="00CC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D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6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2023-12-18T14:43:00Z</dcterms:created>
  <dcterms:modified xsi:type="dcterms:W3CDTF">2023-12-30T11:52:00Z</dcterms:modified>
</cp:coreProperties>
</file>