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74" w:rsidRPr="00200A61" w:rsidRDefault="00747908" w:rsidP="00747908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</w:pPr>
      <w:r w:rsidRPr="00200A61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  <w:t>أنواع</w:t>
      </w:r>
      <w:r w:rsidRPr="00200A61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 </w:t>
      </w:r>
      <w:proofErr w:type="spellStart"/>
      <w:r w:rsidRPr="00200A61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الاستراتيجية</w:t>
      </w:r>
      <w:proofErr w:type="spellEnd"/>
      <w:r w:rsidRPr="00200A61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 الاتصالية </w:t>
      </w:r>
    </w:p>
    <w:p w:rsidR="00747908" w:rsidRDefault="00747908" w:rsidP="00160E0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يمثل اختيار نوع </w:t>
      </w:r>
      <w:r w:rsidR="00200A6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الإستراتيجية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المناسبة في المؤسسة محورا هاما لكونه يؤثر على تطبيق ونجاح </w:t>
      </w:r>
      <w:r w:rsidR="00200A6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الإستراتيجية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ما يجعل المؤسسة تحت هاجس </w:t>
      </w:r>
      <w:r w:rsidR="00160E0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اختيار النوع المناسب، فهي تحاول بناء واختيار </w:t>
      </w:r>
      <w:r w:rsidR="00200A6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إستراتيجية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تتساير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وكل مستوياتها وتتناسق </w:t>
      </w:r>
      <w:r w:rsidR="00200A6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وأهدافها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وما يصادفها من مواقف، وعليه سنشير إلى بعض أنواع الاستراتيجيات</w:t>
      </w:r>
      <w:r w:rsidR="00160E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المؤسسية.</w:t>
      </w:r>
    </w:p>
    <w:p w:rsidR="005C5959" w:rsidRPr="00D6197B" w:rsidRDefault="00747908" w:rsidP="00D6197B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3520B0"/>
          <w:sz w:val="32"/>
          <w:szCs w:val="32"/>
          <w:rtl/>
          <w:lang w:bidi="ar-DZ"/>
        </w:rPr>
      </w:pPr>
      <w:r w:rsidRPr="00D6197B">
        <w:rPr>
          <w:rFonts w:ascii="Simplified Arabic" w:hAnsi="Simplified Arabic" w:cs="Simplified Arabic" w:hint="cs"/>
          <w:b/>
          <w:bCs/>
          <w:i/>
          <w:iCs/>
          <w:color w:val="3520B0"/>
          <w:sz w:val="32"/>
          <w:szCs w:val="32"/>
          <w:rtl/>
          <w:lang w:bidi="ar-DZ"/>
        </w:rPr>
        <w:t xml:space="preserve">أنواع </w:t>
      </w:r>
      <w:r w:rsidR="005C5959" w:rsidRPr="00D6197B">
        <w:rPr>
          <w:rFonts w:ascii="Simplified Arabic" w:hAnsi="Simplified Arabic" w:cs="Simplified Arabic" w:hint="cs"/>
          <w:b/>
          <w:bCs/>
          <w:i/>
          <w:iCs/>
          <w:color w:val="3520B0"/>
          <w:sz w:val="32"/>
          <w:szCs w:val="32"/>
          <w:rtl/>
          <w:lang w:bidi="ar-DZ"/>
        </w:rPr>
        <w:t>إستراتيجية الاتصال وفقا لنوع الجمهور المستهدف</w:t>
      </w:r>
    </w:p>
    <w:p w:rsidR="005C5959" w:rsidRPr="005C5959" w:rsidRDefault="005C5959" w:rsidP="005C595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5C595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وجب</w:t>
      </w:r>
      <w:proofErr w:type="gramEnd"/>
      <w:r w:rsidRPr="005C595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الإشارة إلى أن التقسيم حسب الجمهور يختلف في حد ذاته وفقا لتقسيم </w:t>
      </w:r>
      <w:r w:rsidR="00D1248A" w:rsidRPr="005C595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أنواع</w:t>
      </w:r>
      <w:r w:rsidRPr="005C595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الجمهور المتعددة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وقد ركزنا في هذا التقسيم على التقسيم في نوعيه الداخلي والخ</w:t>
      </w:r>
      <w:r w:rsidR="00D1248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رجي</w:t>
      </w:r>
    </w:p>
    <w:p w:rsidR="00D1248A" w:rsidRDefault="00FB454F" w:rsidP="005C595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roundrect id="_x0000_s1027" style="position:absolute;left:0;text-align:left;margin-left:17.75pt;margin-top:25.55pt;width:243.6pt;height:72.8pt;z-index:251659264" arcsize="10923f" fillcolor="#fde9d9 [665]" strokecolor="#3520b0">
            <v:textbox>
              <w:txbxContent>
                <w:p w:rsidR="005C5959" w:rsidRDefault="005C5959" w:rsidP="005C5959">
                  <w:pPr>
                    <w:bidi/>
                    <w:spacing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5C5959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إستراتيجية</w:t>
                  </w:r>
                  <w:proofErr w:type="gramEnd"/>
                  <w:r w:rsidRPr="005C5959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الاتصال الداخلي:</w:t>
                  </w:r>
                </w:p>
                <w:p w:rsidR="005C5959" w:rsidRPr="005C5959" w:rsidRDefault="005C5959" w:rsidP="005C5959">
                  <w:pPr>
                    <w:bidi/>
                    <w:spacing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(جمهور المؤسسة الداخلي: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موظفيين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، إداريين، عمال)</w:t>
                  </w:r>
                </w:p>
              </w:txbxContent>
            </v:textbox>
          </v:roundrect>
        </w:pict>
      </w:r>
      <w:r w:rsidRPr="00FB454F">
        <w:rPr>
          <w:rFonts w:ascii="Simplified Arabic" w:hAnsi="Simplified Arabic" w:cs="Simplified Arabic"/>
          <w:noProof/>
          <w:color w:val="FF0000"/>
          <w:sz w:val="32"/>
          <w:szCs w:val="32"/>
          <w:rtl/>
          <w:lang w:eastAsia="fr-FR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1" type="#_x0000_t94" style="position:absolute;left:0;text-align:left;margin-left:261.6pt;margin-top:75.2pt;width:67.6pt;height:29.1pt;rotation:13291296fd;z-index:251661312" adj="14000,7199" fillcolor="yellow" strokecolor="#c00000"/>
        </w:pict>
      </w: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oval id="_x0000_s1026" style="position:absolute;left:0;text-align:left;margin-left:330.7pt;margin-top:72.75pt;width:95.75pt;height:85.05pt;z-index:251658240" fillcolor="yellow" strokecolor="#c00000">
            <v:textbox>
              <w:txbxContent>
                <w:p w:rsidR="005C5959" w:rsidRPr="005C5959" w:rsidRDefault="005C5959" w:rsidP="005C5959">
                  <w:pPr>
                    <w:bidi/>
                    <w:jc w:val="center"/>
                    <w:rPr>
                      <w:rFonts w:ascii="Simplified Arabic" w:hAnsi="Simplified Arabic" w:cs="Simplified Arabic"/>
                      <w:lang w:bidi="ar-DZ"/>
                    </w:rPr>
                  </w:pPr>
                  <w:r w:rsidRPr="005C5959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DZ"/>
                    </w:rPr>
                    <w:t>حسب نوع الجمهور</w:t>
                  </w:r>
                </w:p>
              </w:txbxContent>
            </v:textbox>
          </v:oval>
        </w:pict>
      </w: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roundrect id="_x0000_s1028" style="position:absolute;left:0;text-align:left;margin-left:13.4pt;margin-top:121.95pt;width:243.6pt;height:89.9pt;z-index:251660288" arcsize="10923f" fillcolor="#fde9d9 [665]" strokecolor="#3520b0">
            <v:textbox>
              <w:txbxContent>
                <w:p w:rsidR="005C5959" w:rsidRDefault="005C5959" w:rsidP="005C5959">
                  <w:pPr>
                    <w:bidi/>
                    <w:spacing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5C5959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إستراتيجية</w:t>
                  </w:r>
                  <w:proofErr w:type="gramEnd"/>
                  <w:r w:rsidRPr="005C5959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الاتصال ال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خارج</w:t>
                  </w:r>
                  <w:r w:rsidRPr="005C5959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ي:</w:t>
                  </w:r>
                </w:p>
                <w:p w:rsidR="005C5959" w:rsidRPr="005C5959" w:rsidRDefault="005C5959" w:rsidP="005C5959">
                  <w:pPr>
                    <w:bidi/>
                    <w:spacing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جمهور المؤسسة الخارجي (مستهلكين، موردين، موزعين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،.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..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إلخ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)</w:t>
                  </w:r>
                </w:p>
                <w:p w:rsidR="005C5959" w:rsidRDefault="005C5959"/>
              </w:txbxContent>
            </v:textbox>
          </v:roundrect>
        </w:pict>
      </w:r>
      <w:r w:rsidR="0074790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</w:p>
    <w:p w:rsidR="00D1248A" w:rsidRPr="00D1248A" w:rsidRDefault="00D1248A" w:rsidP="00D1248A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1248A" w:rsidRPr="00D1248A" w:rsidRDefault="00D1248A" w:rsidP="00D1248A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1248A" w:rsidRPr="00D1248A" w:rsidRDefault="00FB454F" w:rsidP="00D1248A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shape id="_x0000_s1032" type="#_x0000_t94" style="position:absolute;left:0;text-align:left;margin-left:263.1pt;margin-top:7.6pt;width:67.6pt;height:36.9pt;rotation:11069038fd;z-index:251662336" adj="14000,7199" fillcolor="yellow" strokecolor="#c00000"/>
        </w:pict>
      </w:r>
    </w:p>
    <w:p w:rsidR="00D1248A" w:rsidRPr="00D1248A" w:rsidRDefault="00D1248A" w:rsidP="00D1248A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160E08" w:rsidRDefault="00160E08" w:rsidP="00D1248A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160E08" w:rsidRPr="00D6197B" w:rsidRDefault="00D6197B" w:rsidP="00D6197B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197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أنواع إستراتيجية الاتصال </w:t>
      </w:r>
      <w:proofErr w:type="gramStart"/>
      <w:r w:rsidRPr="00D619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وفقا</w:t>
      </w:r>
      <w:proofErr w:type="gramEnd"/>
      <w:r w:rsidRPr="00D6197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لنوع الجمهور المستهدف (إعداد: د.</w:t>
      </w:r>
      <w:proofErr w:type="spellStart"/>
      <w:r w:rsidRPr="00D619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قابوش</w:t>
      </w:r>
      <w:proofErr w:type="spellEnd"/>
      <w:r w:rsidRPr="00D6197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D619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فهيمة</w:t>
      </w:r>
      <w:proofErr w:type="spellEnd"/>
      <w:r w:rsidRPr="00D6197B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</w:p>
    <w:p w:rsidR="00160E08" w:rsidRDefault="00160E08" w:rsidP="00160E0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160E08" w:rsidRDefault="00160E08" w:rsidP="00160E0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160E08" w:rsidRDefault="00160E08" w:rsidP="00160E0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160E08" w:rsidRPr="00D6197B" w:rsidRDefault="00FB454F" w:rsidP="00D6197B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0070C0"/>
          <w:sz w:val="32"/>
          <w:szCs w:val="32"/>
          <w:rtl/>
          <w:lang w:bidi="ar-DZ"/>
        </w:rPr>
      </w:pPr>
      <w:r w:rsidRPr="00FB454F">
        <w:rPr>
          <w:rFonts w:ascii="Simplified Arabic" w:hAnsi="Simplified Arabic" w:cs="Simplified Arabic"/>
          <w:i/>
          <w:iCs/>
          <w:noProof/>
          <w:color w:val="0070C0"/>
          <w:sz w:val="32"/>
          <w:szCs w:val="32"/>
          <w:rtl/>
          <w:lang w:eastAsia="fr-FR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6" type="#_x0000_t63" style="position:absolute;left:0;text-align:left;margin-left:173.4pt;margin-top:46.7pt;width:134.05pt;height:72.75pt;z-index:251665408" adj="8443,26469" strokecolor="red">
            <v:textbox style="mso-next-textbox:#_x0000_s1036">
              <w:txbxContent>
                <w:p w:rsidR="00D1248A" w:rsidRPr="00D1248A" w:rsidRDefault="00D1248A" w:rsidP="00D1248A">
                  <w:pPr>
                    <w:bidi/>
                    <w:spacing w:line="240" w:lineRule="auto"/>
                    <w:jc w:val="center"/>
                    <w:rPr>
                      <w:rFonts w:ascii="Simplified Arabic" w:hAnsi="Simplified Arabic" w:cs="Simplified Arabic"/>
                      <w:lang w:bidi="ar-DZ"/>
                    </w:rPr>
                  </w:pPr>
                  <w:proofErr w:type="gramStart"/>
                  <w:r w:rsidRPr="00D1248A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إستراتيجية</w:t>
                  </w:r>
                  <w:proofErr w:type="gramEnd"/>
                  <w:r w:rsidRPr="00D1248A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الاتصال </w:t>
                  </w:r>
                  <w:r w:rsidRPr="00D1248A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ال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ثقافي</w:t>
                  </w:r>
                </w:p>
              </w:txbxContent>
            </v:textbox>
          </v:shape>
        </w:pict>
      </w:r>
      <w:r w:rsidRPr="00FB454F">
        <w:rPr>
          <w:rFonts w:ascii="Simplified Arabic" w:hAnsi="Simplified Arabic" w:cs="Simplified Arabic"/>
          <w:i/>
          <w:iCs/>
          <w:noProof/>
          <w:color w:val="0070C0"/>
          <w:sz w:val="32"/>
          <w:szCs w:val="32"/>
          <w:rtl/>
          <w:lang w:eastAsia="fr-FR"/>
        </w:rPr>
        <w:pict>
          <v:shape id="_x0000_s1035" type="#_x0000_t63" style="position:absolute;left:0;text-align:left;margin-left:8.05pt;margin-top:92.3pt;width:134.05pt;height:72.75pt;z-index:251664384" adj="24992,20784" strokecolor="red">
            <v:textbox style="mso-next-textbox:#_x0000_s1035">
              <w:txbxContent>
                <w:p w:rsidR="00D1248A" w:rsidRPr="00D1248A" w:rsidRDefault="00D1248A" w:rsidP="00D1248A">
                  <w:pPr>
                    <w:bidi/>
                    <w:spacing w:line="240" w:lineRule="auto"/>
                    <w:jc w:val="center"/>
                    <w:rPr>
                      <w:rFonts w:ascii="Simplified Arabic" w:hAnsi="Simplified Arabic" w:cs="Simplified Arabic"/>
                      <w:lang w:bidi="ar-DZ"/>
                    </w:rPr>
                  </w:pPr>
                  <w:proofErr w:type="gramStart"/>
                  <w:r w:rsidRPr="00D1248A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إستراتيجية</w:t>
                  </w:r>
                  <w:proofErr w:type="gramEnd"/>
                  <w:r w:rsidRPr="00D1248A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الاتصال </w:t>
                  </w:r>
                  <w:r w:rsidRPr="00D1248A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الاجتماعي</w:t>
                  </w:r>
                </w:p>
              </w:txbxContent>
            </v:textbox>
          </v:shape>
        </w:pict>
      </w:r>
      <w:r w:rsidR="00D1248A" w:rsidRPr="00D6197B">
        <w:rPr>
          <w:rFonts w:ascii="Simplified Arabic" w:hAnsi="Simplified Arabic" w:cs="Simplified Arabic" w:hint="cs"/>
          <w:b/>
          <w:bCs/>
          <w:i/>
          <w:iCs/>
          <w:color w:val="0070C0"/>
          <w:sz w:val="32"/>
          <w:szCs w:val="32"/>
          <w:rtl/>
          <w:lang w:bidi="ar-DZ"/>
        </w:rPr>
        <w:t>أنواع إستراتيجية الاتصال وفقا لنوع نشاط المؤسس</w:t>
      </w:r>
      <w:r>
        <w:rPr>
          <w:rFonts w:ascii="Simplified Arabic" w:hAnsi="Simplified Arabic" w:cs="Simplified Arabic"/>
          <w:b/>
          <w:bCs/>
          <w:i/>
          <w:iCs/>
          <w:noProof/>
          <w:color w:val="0070C0"/>
          <w:sz w:val="32"/>
          <w:szCs w:val="32"/>
          <w:rtl/>
          <w:lang w:eastAsia="fr-FR"/>
        </w:rPr>
        <w:pict>
          <v:oval id="_x0000_s1033" style="position:absolute;left:0;text-align:left;margin-left:161.2pt;margin-top:133.9pt;width:113.35pt;height:88.85pt;z-index:251663360;mso-position-horizontal-relative:text;mso-position-vertical-relative:text" fillcolor="yellow" strokecolor="red">
            <v:textbox style="mso-next-textbox:#_x0000_s1033">
              <w:txbxContent>
                <w:p w:rsidR="00D1248A" w:rsidRPr="00D1248A" w:rsidRDefault="00D1248A" w:rsidP="00D1248A">
                  <w:pPr>
                    <w:bidi/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D1248A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حسب نوع </w:t>
                  </w:r>
                  <w:proofErr w:type="gramStart"/>
                  <w:r w:rsidRPr="00D1248A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نشاط</w:t>
                  </w:r>
                  <w:proofErr w:type="gramEnd"/>
                  <w:r w:rsidRPr="00D1248A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المؤسسة</w:t>
                  </w:r>
                </w:p>
              </w:txbxContent>
            </v:textbox>
          </v:oval>
        </w:pict>
      </w:r>
      <w:r w:rsidR="00D1248A" w:rsidRPr="00D6197B">
        <w:rPr>
          <w:rFonts w:ascii="Simplified Arabic" w:hAnsi="Simplified Arabic" w:cs="Simplified Arabic" w:hint="cs"/>
          <w:b/>
          <w:bCs/>
          <w:i/>
          <w:iCs/>
          <w:color w:val="0070C0"/>
          <w:sz w:val="32"/>
          <w:szCs w:val="32"/>
          <w:rtl/>
          <w:lang w:bidi="ar-DZ"/>
        </w:rPr>
        <w:t>ة</w:t>
      </w:r>
    </w:p>
    <w:p w:rsidR="00D6197B" w:rsidRDefault="00D6197B" w:rsidP="00D6197B">
      <w:pPr>
        <w:bidi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  <w:lang w:bidi="ar-DZ"/>
        </w:rPr>
      </w:pPr>
    </w:p>
    <w:p w:rsidR="00160E08" w:rsidRPr="00160E08" w:rsidRDefault="00160E08" w:rsidP="00160E0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160E08" w:rsidRPr="00160E08" w:rsidRDefault="00FB454F" w:rsidP="00160E0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shape id="_x0000_s1038" type="#_x0000_t63" style="position:absolute;left:0;text-align:left;margin-left:295.45pt;margin-top:2.3pt;width:134.05pt;height:72.75pt;z-index:251667456" adj="-3537,16953" strokecolor="red">
            <v:textbox style="mso-next-textbox:#_x0000_s1038">
              <w:txbxContent>
                <w:p w:rsidR="00D1248A" w:rsidRPr="00D1248A" w:rsidRDefault="00D1248A" w:rsidP="00D1248A">
                  <w:pPr>
                    <w:bidi/>
                    <w:spacing w:line="240" w:lineRule="auto"/>
                    <w:jc w:val="center"/>
                    <w:rPr>
                      <w:rFonts w:ascii="Simplified Arabic" w:hAnsi="Simplified Arabic" w:cs="Simplified Arabic"/>
                      <w:lang w:bidi="ar-DZ"/>
                    </w:rPr>
                  </w:pPr>
                  <w:proofErr w:type="gramStart"/>
                  <w:r w:rsidRPr="00D1248A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إستراتيجية</w:t>
                  </w:r>
                  <w:proofErr w:type="gramEnd"/>
                  <w:r w:rsidRPr="00D1248A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الاتصال </w:t>
                  </w:r>
                  <w:r w:rsidRPr="00D1248A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ال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تجاري</w:t>
                  </w:r>
                </w:p>
              </w:txbxContent>
            </v:textbox>
          </v:shape>
        </w:pict>
      </w:r>
    </w:p>
    <w:p w:rsidR="00160E08" w:rsidRPr="00160E08" w:rsidRDefault="00FB454F" w:rsidP="00160E0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shape id="_x0000_s1037" type="#_x0000_t63" style="position:absolute;left:0;text-align:left;margin-left:6.45pt;margin-top:29.6pt;width:134.05pt;height:72.75pt;z-index:251666432" adj="25242,312" strokecolor="red">
            <v:textbox style="mso-next-textbox:#_x0000_s1037">
              <w:txbxContent>
                <w:p w:rsidR="00D1248A" w:rsidRPr="00D1248A" w:rsidRDefault="00D1248A" w:rsidP="00D1248A">
                  <w:pPr>
                    <w:bidi/>
                    <w:spacing w:line="240" w:lineRule="auto"/>
                    <w:jc w:val="center"/>
                    <w:rPr>
                      <w:rFonts w:ascii="Simplified Arabic" w:hAnsi="Simplified Arabic" w:cs="Simplified Arabic"/>
                      <w:lang w:bidi="ar-DZ"/>
                    </w:rPr>
                  </w:pPr>
                  <w:proofErr w:type="gramStart"/>
                  <w:r w:rsidRPr="00D1248A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إستراتيجية</w:t>
                  </w:r>
                  <w:proofErr w:type="gramEnd"/>
                  <w:r w:rsidRPr="00D1248A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الاتصال </w:t>
                  </w:r>
                  <w:r w:rsidRPr="00D1248A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ال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تسويقي</w:t>
                  </w:r>
                </w:p>
              </w:txbxContent>
            </v:textbox>
          </v:shape>
        </w:pict>
      </w:r>
    </w:p>
    <w:p w:rsidR="00160E08" w:rsidRPr="00160E08" w:rsidRDefault="00FB454F" w:rsidP="00160E0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shape id="_x0000_s1047" type="#_x0000_t63" style="position:absolute;left:0;text-align:left;margin-left:266.85pt;margin-top:18.85pt;width:134.05pt;height:72.75pt;z-index:251669504" adj="-2361,-2687" strokecolor="red">
            <v:textbox style="mso-next-textbox:#_x0000_s1047">
              <w:txbxContent>
                <w:p w:rsidR="00D6197B" w:rsidRPr="00D1248A" w:rsidRDefault="00D6197B" w:rsidP="00D6197B">
                  <w:pPr>
                    <w:bidi/>
                    <w:spacing w:line="240" w:lineRule="auto"/>
                    <w:jc w:val="center"/>
                    <w:rPr>
                      <w:rFonts w:ascii="Simplified Arabic" w:hAnsi="Simplified Arabic" w:cs="Simplified Arabic"/>
                      <w:lang w:bidi="ar-DZ"/>
                    </w:rPr>
                  </w:pPr>
                  <w:proofErr w:type="gramStart"/>
                  <w:r w:rsidRPr="00D1248A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إستراتيجية</w:t>
                  </w:r>
                  <w:proofErr w:type="gramEnd"/>
                  <w:r w:rsidRPr="00D1248A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الاتصال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الديني</w:t>
                  </w:r>
                </w:p>
              </w:txbxContent>
            </v:textbox>
          </v:shape>
        </w:pict>
      </w:r>
    </w:p>
    <w:p w:rsidR="00160E08" w:rsidRPr="00160E08" w:rsidRDefault="00FB454F" w:rsidP="00160E0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shape id="_x0000_s1039" type="#_x0000_t63" style="position:absolute;left:0;text-align:left;margin-left:118.05pt;margin-top:1.7pt;width:134.05pt;height:72.75pt;z-index:251668480" adj="15098,-6487" strokecolor="red">
            <v:textbox style="mso-next-textbox:#_x0000_s1039">
              <w:txbxContent>
                <w:p w:rsidR="00D1248A" w:rsidRPr="00D1248A" w:rsidRDefault="00D1248A" w:rsidP="00D1248A">
                  <w:pPr>
                    <w:bidi/>
                    <w:spacing w:line="240" w:lineRule="auto"/>
                    <w:jc w:val="center"/>
                    <w:rPr>
                      <w:rFonts w:ascii="Simplified Arabic" w:hAnsi="Simplified Arabic" w:cs="Simplified Arabic"/>
                      <w:lang w:bidi="ar-DZ"/>
                    </w:rPr>
                  </w:pPr>
                  <w:proofErr w:type="gramStart"/>
                  <w:r w:rsidRPr="00D1248A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إستراتيجية</w:t>
                  </w:r>
                  <w:proofErr w:type="gramEnd"/>
                  <w:r w:rsidRPr="00D1248A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الاتصال 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المؤسسي</w:t>
                  </w:r>
                </w:p>
              </w:txbxContent>
            </v:textbox>
          </v:shape>
        </w:pict>
      </w:r>
    </w:p>
    <w:p w:rsidR="00160E08" w:rsidRPr="00160E08" w:rsidRDefault="00160E08" w:rsidP="00160E08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35134E" w:rsidRPr="0035134E" w:rsidRDefault="00D6197B" w:rsidP="0035134E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619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شكل يوضح </w:t>
      </w:r>
      <w:proofErr w:type="gramStart"/>
      <w:r w:rsidRPr="00D619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أنواع</w:t>
      </w:r>
      <w:proofErr w:type="gramEnd"/>
      <w:r w:rsidRPr="00D619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إستراتيجية الاتصال وفقا لنوع نشاط المؤسسة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(إعداد: د.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قابوش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فهيمة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</w:p>
    <w:p w:rsidR="0035134E" w:rsidRDefault="0035134E" w:rsidP="0035134E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FF0066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noProof/>
          <w:color w:val="FF0066"/>
          <w:sz w:val="32"/>
          <w:szCs w:val="32"/>
          <w:rtl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5" type="#_x0000_t13" style="position:absolute;left:0;text-align:left;margin-left:110.4pt;margin-top:116.35pt;width:50.5pt;height:27.35pt;rotation:8986566fd;z-index:251677696"/>
        </w:pict>
      </w:r>
      <w:r>
        <w:rPr>
          <w:rFonts w:ascii="Simplified Arabic" w:hAnsi="Simplified Arabic" w:cs="Simplified Arabic" w:hint="cs"/>
          <w:b/>
          <w:bCs/>
          <w:i/>
          <w:iCs/>
          <w:noProof/>
          <w:color w:val="FF0066"/>
          <w:sz w:val="32"/>
          <w:szCs w:val="32"/>
          <w:rtl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4" type="#_x0000_t67" style="position:absolute;left:0;text-align:left;margin-left:192.95pt;margin-top:108.85pt;width:26.2pt;height:65.65pt;z-index:251676672">
            <v:textbox style="layout-flow:vertical-ideographic"/>
          </v:shape>
        </w:pict>
      </w:r>
      <w:r>
        <w:rPr>
          <w:rFonts w:ascii="Simplified Arabic" w:hAnsi="Simplified Arabic" w:cs="Simplified Arabic" w:hint="cs"/>
          <w:b/>
          <w:bCs/>
          <w:i/>
          <w:iCs/>
          <w:noProof/>
          <w:color w:val="FF0066"/>
          <w:sz w:val="32"/>
          <w:szCs w:val="32"/>
          <w:rtl/>
          <w:lang w:eastAsia="fr-FR"/>
        </w:rPr>
        <w:pict>
          <v:shape id="_x0000_s1053" type="#_x0000_t13" style="position:absolute;left:0;text-align:left;margin-left:240.55pt;margin-top:116.35pt;width:50.5pt;height:27.35pt;rotation:2716810fd;z-index:251675648"/>
        </w:pict>
      </w:r>
      <w:r>
        <w:rPr>
          <w:rFonts w:ascii="Simplified Arabic" w:hAnsi="Simplified Arabic" w:cs="Simplified Arabic" w:hint="cs"/>
          <w:b/>
          <w:bCs/>
          <w:i/>
          <w:iCs/>
          <w:noProof/>
          <w:color w:val="FF0066"/>
          <w:sz w:val="32"/>
          <w:szCs w:val="32"/>
          <w:rtl/>
          <w:lang w:eastAsia="fr-FR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1" type="#_x0000_t116" style="position:absolute;left:0;text-align:left;margin-left:-43.55pt;margin-top:151.55pt;width:182.1pt;height:45.9pt;z-index:251673600" strokecolor="#f30">
            <v:textbox style="mso-next-textbox:#_x0000_s1051">
              <w:txbxContent>
                <w:p w:rsidR="0035134E" w:rsidRPr="003D30B3" w:rsidRDefault="0035134E" w:rsidP="003D30B3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3D30B3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إستراتيجية</w:t>
                  </w:r>
                  <w:r w:rsidRPr="003D30B3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التنويع غير المترابط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 w:hint="cs"/>
          <w:b/>
          <w:bCs/>
          <w:i/>
          <w:iCs/>
          <w:noProof/>
          <w:color w:val="FF0066"/>
          <w:sz w:val="32"/>
          <w:szCs w:val="32"/>
          <w:rtl/>
          <w:lang w:eastAsia="fr-FR"/>
        </w:rPr>
        <w:pict>
          <v:shape id="_x0000_s1050" type="#_x0000_t116" style="position:absolute;left:0;text-align:left;margin-left:278.55pt;margin-top:143.7pt;width:184.95pt;height:45.9pt;z-index:251672576" strokecolor="#f30">
            <v:textbox style="mso-next-textbox:#_x0000_s1050">
              <w:txbxContent>
                <w:p w:rsidR="0035134E" w:rsidRPr="003D30B3" w:rsidRDefault="0035134E" w:rsidP="003D30B3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3D30B3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إستراتيجية</w:t>
                  </w:r>
                  <w:r w:rsidRPr="003D30B3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التركيز على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عمل واحد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 w:hint="cs"/>
          <w:b/>
          <w:bCs/>
          <w:i/>
          <w:iCs/>
          <w:color w:val="FF0066"/>
          <w:sz w:val="32"/>
          <w:szCs w:val="32"/>
          <w:rtl/>
          <w:lang w:bidi="ar-DZ"/>
        </w:rPr>
        <w:t>هناك تقسيمات أخرى للإستراتيجية منها</w:t>
      </w:r>
    </w:p>
    <w:p w:rsidR="0035134E" w:rsidRPr="0035623A" w:rsidRDefault="0035134E" w:rsidP="0035134E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FF0066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i/>
          <w:iCs/>
          <w:noProof/>
          <w:color w:val="FF0066"/>
          <w:sz w:val="32"/>
          <w:szCs w:val="32"/>
          <w:rtl/>
          <w:lang w:eastAsia="fr-FR"/>
        </w:rPr>
        <w:pict>
          <v:roundrect id="_x0000_s1049" style="position:absolute;left:0;text-align:left;margin-left:119.45pt;margin-top:18.1pt;width:197.65pt;height:50.15pt;z-index:251671552" arcsize="10923f">
            <v:textbox style="mso-next-textbox:#_x0000_s1049">
              <w:txbxContent>
                <w:p w:rsidR="0035134E" w:rsidRPr="00914306" w:rsidRDefault="0035134E" w:rsidP="0035134E">
                  <w:pPr>
                    <w:jc w:val="center"/>
                    <w:rPr>
                      <w:color w:val="CC3300"/>
                    </w:rPr>
                  </w:pPr>
                  <w:r w:rsidRPr="00914306">
                    <w:rPr>
                      <w:rFonts w:ascii="Simplified Arabic" w:hAnsi="Simplified Arabic" w:cs="Simplified Arabic" w:hint="cs"/>
                      <w:b/>
                      <w:bCs/>
                      <w:i/>
                      <w:iCs/>
                      <w:color w:val="CC3300"/>
                      <w:sz w:val="32"/>
                      <w:szCs w:val="32"/>
                      <w:rtl/>
                      <w:lang w:bidi="ar-DZ"/>
                    </w:rPr>
                    <w:t>التصنيف حسب درجة التركيز</w:t>
                  </w:r>
                </w:p>
              </w:txbxContent>
            </v:textbox>
          </v:roundrect>
        </w:pict>
      </w:r>
    </w:p>
    <w:p w:rsidR="0035134E" w:rsidRDefault="0035134E" w:rsidP="0035134E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35134E" w:rsidRDefault="0035134E" w:rsidP="0035134E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35134E" w:rsidRDefault="0035134E" w:rsidP="0035134E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noProof/>
          <w:color w:val="FF0066"/>
          <w:sz w:val="32"/>
          <w:szCs w:val="32"/>
          <w:rtl/>
          <w:lang w:eastAsia="fr-FR"/>
        </w:rPr>
        <w:pict>
          <v:shape id="_x0000_s1052" type="#_x0000_t116" style="position:absolute;left:0;text-align:left;margin-left:126.7pt;margin-top:32pt;width:182.1pt;height:45.9pt;z-index:251674624" strokecolor="#f30">
            <v:textbox style="mso-next-textbox:#_x0000_s1052">
              <w:txbxContent>
                <w:p w:rsidR="0035134E" w:rsidRPr="003D30B3" w:rsidRDefault="0035134E" w:rsidP="003D30B3">
                  <w:pPr>
                    <w:bidi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3D30B3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إستراتيجية</w:t>
                  </w:r>
                  <w:r w:rsidRPr="003D30B3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التركيز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مع التنويع </w:t>
                  </w:r>
                </w:p>
              </w:txbxContent>
            </v:textbox>
          </v:shape>
        </w:pict>
      </w:r>
    </w:p>
    <w:p w:rsidR="0035134E" w:rsidRDefault="0035134E" w:rsidP="0035134E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35134E" w:rsidRDefault="0035134E" w:rsidP="0035134E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35134E" w:rsidRDefault="0035134E" w:rsidP="0035134E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35134E" w:rsidRPr="0035134E" w:rsidRDefault="0035134E" w:rsidP="0035134E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35134E" w:rsidRDefault="0035134E" w:rsidP="0035134E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i/>
          <w:iCs/>
          <w:noProof/>
          <w:color w:val="FF0066"/>
          <w:sz w:val="32"/>
          <w:szCs w:val="32"/>
          <w:rtl/>
          <w:lang w:eastAsia="fr-FR"/>
        </w:rPr>
        <w:lastRenderedPageBreak/>
        <w:pict>
          <v:roundrect id="_x0000_s1056" style="position:absolute;left:0;text-align:left;margin-left:103.75pt;margin-top:7.6pt;width:197.65pt;height:63.5pt;z-index:251678720" arcsize="10923f" strokecolor="blue">
            <v:textbox style="mso-next-textbox:#_x0000_s1056">
              <w:txbxContent>
                <w:p w:rsidR="0035134E" w:rsidRPr="00914306" w:rsidRDefault="0035134E" w:rsidP="00914306">
                  <w:pPr>
                    <w:jc w:val="center"/>
                    <w:rPr>
                      <w:color w:val="FF3300"/>
                    </w:rPr>
                  </w:pPr>
                  <w:r w:rsidRPr="00914306">
                    <w:rPr>
                      <w:rFonts w:ascii="Simplified Arabic" w:hAnsi="Simplified Arabic" w:cs="Simplified Arabic" w:hint="cs"/>
                      <w:b/>
                      <w:bCs/>
                      <w:i/>
                      <w:iCs/>
                      <w:color w:val="FF3300"/>
                      <w:sz w:val="32"/>
                      <w:szCs w:val="32"/>
                      <w:rtl/>
                      <w:lang w:bidi="ar-DZ"/>
                    </w:rPr>
                    <w:t>التصنيف حسب درجة المخاطرة</w:t>
                  </w:r>
                </w:p>
              </w:txbxContent>
            </v:textbox>
          </v:roundrect>
        </w:pict>
      </w:r>
    </w:p>
    <w:p w:rsidR="0035134E" w:rsidRDefault="0035134E" w:rsidP="0035134E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pict>
          <v:shape id="_x0000_s1061" type="#_x0000_t67" style="position:absolute;left:0;text-align:left;margin-left:243.65pt;margin-top:34.35pt;width:26.2pt;height:37.75pt;z-index:251682816">
            <v:textbox style="layout-flow:vertical-ideographic"/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pict>
          <v:shape id="_x0000_s1060" type="#_x0000_t67" style="position:absolute;left:0;text-align:left;margin-left:153.45pt;margin-top:34.7pt;width:26.2pt;height:37.75pt;z-index:251681792">
            <v:textbox style="layout-flow:vertical-ideographic"/>
          </v:shape>
        </w:pict>
      </w:r>
    </w:p>
    <w:p w:rsidR="0035134E" w:rsidRDefault="0035134E" w:rsidP="0035134E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35134E" w:rsidRDefault="0035134E" w:rsidP="0035134E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pict>
          <v:roundrect id="_x0000_s1058" style="position:absolute;left:0;text-align:left;margin-left:-4.9pt;margin-top:2.1pt;width:197.7pt;height:38.35pt;z-index:251680768" arcsize="10923f" strokecolor="blue">
            <v:textbox style="mso-next-textbox:#_x0000_s1058">
              <w:txbxContent>
                <w:p w:rsidR="0035134E" w:rsidRPr="00914306" w:rsidRDefault="0035134E" w:rsidP="00914306">
                  <w:pPr>
                    <w:bidi/>
                    <w:jc w:val="both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914306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إستراتيجية</w:t>
                  </w:r>
                  <w:r w:rsidRPr="0091430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المخاطر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ة</w:t>
                  </w:r>
                  <w:r w:rsidRPr="0091430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في حالة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 xml:space="preserve"> عدم</w:t>
                  </w:r>
                  <w:r w:rsidRPr="0091430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التأكد </w:t>
                  </w:r>
                </w:p>
              </w:txbxContent>
            </v:textbox>
          </v:roundrect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pict>
          <v:roundrect id="_x0000_s1057" style="position:absolute;left:0;text-align:left;margin-left:233.9pt;margin-top:3.55pt;width:197.7pt;height:38.35pt;z-index:251679744" arcsize="10923f" strokecolor="blue">
            <v:textbox style="mso-next-textbox:#_x0000_s1057">
              <w:txbxContent>
                <w:p w:rsidR="0035134E" w:rsidRPr="00914306" w:rsidRDefault="0035134E" w:rsidP="00914306">
                  <w:pPr>
                    <w:bidi/>
                    <w:jc w:val="both"/>
                    <w:rPr>
                      <w:rFonts w:ascii="Simplified Arabic" w:hAnsi="Simplified Arabic" w:cs="Simplified Arabic"/>
                      <w:sz w:val="28"/>
                      <w:szCs w:val="28"/>
                      <w:lang w:bidi="ar-DZ"/>
                    </w:rPr>
                  </w:pPr>
                  <w:r w:rsidRPr="00914306"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إستراتيجية</w:t>
                  </w:r>
                  <w:r w:rsidRPr="0091430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المخاطر</w:t>
                  </w:r>
                  <w:r>
                    <w:rPr>
                      <w:rFonts w:ascii="Simplified Arabic" w:hAnsi="Simplified Arabic" w:cs="Simplified Arabic" w:hint="cs"/>
                      <w:sz w:val="28"/>
                      <w:szCs w:val="28"/>
                      <w:rtl/>
                      <w:lang w:bidi="ar-DZ"/>
                    </w:rPr>
                    <w:t>ة</w:t>
                  </w:r>
                  <w:r w:rsidRPr="00914306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 xml:space="preserve"> في حالة التأكد </w:t>
                  </w:r>
                </w:p>
              </w:txbxContent>
            </v:textbox>
          </v:roundrect>
        </w:pict>
      </w:r>
    </w:p>
    <w:p w:rsidR="0035134E" w:rsidRPr="00D6197B" w:rsidRDefault="0035134E" w:rsidP="0035134E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160E08" w:rsidRPr="00D14B0A" w:rsidRDefault="00761242" w:rsidP="0035134E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333399"/>
          <w:sz w:val="32"/>
          <w:szCs w:val="32"/>
          <w:rtl/>
          <w:lang w:bidi="ar-DZ"/>
        </w:rPr>
      </w:pPr>
      <w:r w:rsidRPr="00D14B0A">
        <w:rPr>
          <w:rFonts w:ascii="Simplified Arabic" w:hAnsi="Simplified Arabic" w:cs="Simplified Arabic" w:hint="cs"/>
          <w:b/>
          <w:bCs/>
          <w:i/>
          <w:iCs/>
          <w:color w:val="333399"/>
          <w:sz w:val="32"/>
          <w:szCs w:val="32"/>
          <w:rtl/>
          <w:lang w:bidi="ar-DZ"/>
        </w:rPr>
        <w:t>الإستراتيجية</w:t>
      </w:r>
      <w:r w:rsidR="00160E08" w:rsidRPr="00D14B0A">
        <w:rPr>
          <w:rFonts w:ascii="Simplified Arabic" w:hAnsi="Simplified Arabic" w:cs="Simplified Arabic" w:hint="cs"/>
          <w:b/>
          <w:bCs/>
          <w:i/>
          <w:iCs/>
          <w:color w:val="333399"/>
          <w:sz w:val="32"/>
          <w:szCs w:val="32"/>
          <w:rtl/>
          <w:lang w:bidi="ar-DZ"/>
        </w:rPr>
        <w:t xml:space="preserve"> الاتصالية وفقا لطبيعة الترويج</w:t>
      </w:r>
    </w:p>
    <w:tbl>
      <w:tblPr>
        <w:tblStyle w:val="Grilledutableau"/>
        <w:bidiVisual/>
        <w:tblW w:w="9322" w:type="dxa"/>
        <w:tblLook w:val="04A0"/>
      </w:tblPr>
      <w:tblGrid>
        <w:gridCol w:w="4606"/>
        <w:gridCol w:w="4716"/>
      </w:tblGrid>
      <w:tr w:rsidR="00D82CBD" w:rsidTr="00D14B0A">
        <w:tc>
          <w:tcPr>
            <w:tcW w:w="4606" w:type="dxa"/>
            <w:shd w:val="clear" w:color="auto" w:fill="FBD4B4" w:themeFill="accent6" w:themeFillTint="66"/>
          </w:tcPr>
          <w:p w:rsidR="00D82CBD" w:rsidRPr="00D14B0A" w:rsidRDefault="00D82CBD" w:rsidP="00D14B0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8000"/>
                <w:sz w:val="32"/>
                <w:szCs w:val="32"/>
                <w:rtl/>
                <w:lang w:bidi="ar-DZ"/>
              </w:rPr>
            </w:pPr>
            <w:proofErr w:type="gramStart"/>
            <w:r w:rsidRPr="00D14B0A">
              <w:rPr>
                <w:rFonts w:ascii="Simplified Arabic" w:hAnsi="Simplified Arabic" w:cs="Simplified Arabic" w:hint="cs"/>
                <w:b/>
                <w:bCs/>
                <w:color w:val="008000"/>
                <w:sz w:val="32"/>
                <w:szCs w:val="32"/>
                <w:rtl/>
                <w:lang w:bidi="ar-DZ"/>
              </w:rPr>
              <w:t>إستراتيجية</w:t>
            </w:r>
            <w:proofErr w:type="gramEnd"/>
            <w:r w:rsidRPr="00D14B0A">
              <w:rPr>
                <w:rFonts w:ascii="Simplified Arabic" w:hAnsi="Simplified Arabic" w:cs="Simplified Arabic" w:hint="cs"/>
                <w:b/>
                <w:bCs/>
                <w:color w:val="008000"/>
                <w:sz w:val="32"/>
                <w:szCs w:val="32"/>
                <w:rtl/>
                <w:lang w:bidi="ar-DZ"/>
              </w:rPr>
              <w:t xml:space="preserve"> الجذب</w:t>
            </w:r>
          </w:p>
        </w:tc>
        <w:tc>
          <w:tcPr>
            <w:tcW w:w="4716" w:type="dxa"/>
            <w:shd w:val="clear" w:color="auto" w:fill="FBD4B4" w:themeFill="accent6" w:themeFillTint="66"/>
          </w:tcPr>
          <w:p w:rsidR="00D82CBD" w:rsidRPr="00D14B0A" w:rsidRDefault="00D82CBD" w:rsidP="00D14B0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8000"/>
                <w:sz w:val="32"/>
                <w:szCs w:val="32"/>
                <w:rtl/>
                <w:lang w:bidi="ar-DZ"/>
              </w:rPr>
            </w:pPr>
            <w:r w:rsidRPr="00D14B0A">
              <w:rPr>
                <w:rFonts w:ascii="Simplified Arabic" w:hAnsi="Simplified Arabic" w:cs="Simplified Arabic" w:hint="cs"/>
                <w:b/>
                <w:bCs/>
                <w:color w:val="008000"/>
                <w:sz w:val="32"/>
                <w:szCs w:val="32"/>
                <w:rtl/>
                <w:lang w:bidi="ar-DZ"/>
              </w:rPr>
              <w:t>إستراتيجية الدفع</w:t>
            </w:r>
          </w:p>
        </w:tc>
      </w:tr>
      <w:tr w:rsidR="00D82CBD" w:rsidTr="00B61039">
        <w:tc>
          <w:tcPr>
            <w:tcW w:w="4606" w:type="dxa"/>
          </w:tcPr>
          <w:p w:rsidR="00D82CBD" w:rsidRDefault="00D82CBD" w:rsidP="00761242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D82CB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تركز</w:t>
            </w:r>
            <w:proofErr w:type="gramEnd"/>
            <w:r w:rsidRPr="00D82CB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هذه الإستراتيجية على احتياجات المستهلك حيث أن نقطة انطلاقهما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تكون من دراسة حاجيات وأذواق المستهلك.</w:t>
            </w:r>
          </w:p>
          <w:p w:rsidR="00D82CBD" w:rsidRPr="00761242" w:rsidRDefault="00D82CBD" w:rsidP="00761242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تعمل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على مبدأ إقناع المستهلك النهائي بقرار شراء المنتج، يتم التركيز في هذه الإستراتيجية على الإشهار الموجه إلى المستهلك النهائي</w:t>
            </w:r>
            <w:r w:rsidR="0076124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  <w:p w:rsidR="00D82CBD" w:rsidRDefault="00D82CBD" w:rsidP="00D82CBD">
            <w:pPr>
              <w:bidi/>
              <w:rPr>
                <w:rFonts w:ascii="Simplified Arabic" w:hAnsi="Simplified Arabic" w:cs="Simplified Arabic"/>
                <w:b/>
                <w:bCs/>
                <w:color w:val="7030A0"/>
                <w:sz w:val="32"/>
                <w:szCs w:val="32"/>
                <w:rtl/>
                <w:lang w:bidi="ar-DZ"/>
              </w:rPr>
            </w:pPr>
          </w:p>
          <w:p w:rsidR="00D82CBD" w:rsidRDefault="00D82CBD" w:rsidP="00D82CBD">
            <w:pPr>
              <w:bidi/>
              <w:rPr>
                <w:rFonts w:ascii="Simplified Arabic" w:hAnsi="Simplified Arabic" w:cs="Simplified Arabic"/>
                <w:b/>
                <w:bCs/>
                <w:color w:val="7030A0"/>
                <w:sz w:val="32"/>
                <w:szCs w:val="32"/>
                <w:rtl/>
                <w:lang w:bidi="ar-DZ"/>
              </w:rPr>
            </w:pPr>
          </w:p>
        </w:tc>
        <w:tc>
          <w:tcPr>
            <w:tcW w:w="4716" w:type="dxa"/>
          </w:tcPr>
          <w:p w:rsidR="00D82CBD" w:rsidRDefault="00761242" w:rsidP="00761242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 w:rsidRPr="0076124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تعبر</w:t>
            </w:r>
            <w:proofErr w:type="gramEnd"/>
            <w:r w:rsidRPr="0076124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هذه الإستراتيجية عن السياسة المتبعة لدفع المنتج نحو المستهلك والموزعين ومحاولة الضغط على المستهلك لإقباله على شراء السلعة أو تبني الفكرة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  <w:p w:rsidR="00761242" w:rsidRPr="00761242" w:rsidRDefault="00761242" w:rsidP="00761242">
            <w:pPr>
              <w:pStyle w:val="Paragraphedeliste"/>
              <w:numPr>
                <w:ilvl w:val="0"/>
                <w:numId w:val="1"/>
              </w:numPr>
              <w:tabs>
                <w:tab w:val="right" w:pos="222"/>
                <w:tab w:val="right" w:pos="421"/>
              </w:tabs>
              <w:bidi/>
              <w:ind w:left="0" w:firstLine="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76124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تعمل هذه السياسة في ظل الترويج للمبيعات.</w:t>
            </w:r>
          </w:p>
          <w:p w:rsidR="00761242" w:rsidRPr="00761242" w:rsidRDefault="00761242" w:rsidP="00761242">
            <w:pPr>
              <w:pStyle w:val="Paragraphedeliste"/>
              <w:numPr>
                <w:ilvl w:val="0"/>
                <w:numId w:val="1"/>
              </w:numPr>
              <w:tabs>
                <w:tab w:val="right" w:pos="222"/>
                <w:tab w:val="right" w:pos="421"/>
              </w:tabs>
              <w:bidi/>
              <w:ind w:left="0" w:firstLine="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76124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تستخدم هذه الإستراتيجية عندما يكون التركيز الأساسي</w:t>
            </w:r>
            <w:r w:rsidR="00B6103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في المزيج الاتصالي على البيع </w:t>
            </w:r>
            <w:r w:rsidRPr="00761242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الشخصي ولا يستخدم الإشهار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</w:tr>
    </w:tbl>
    <w:p w:rsidR="0035134E" w:rsidRDefault="0035134E" w:rsidP="0035134E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5C17B9"/>
          <w:sz w:val="32"/>
          <w:szCs w:val="32"/>
          <w:lang w:bidi="ar-DZ"/>
        </w:rPr>
      </w:pPr>
    </w:p>
    <w:p w:rsidR="0035134E" w:rsidRDefault="0035134E" w:rsidP="0035134E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5C17B9"/>
          <w:sz w:val="32"/>
          <w:szCs w:val="32"/>
          <w:lang w:bidi="ar-DZ"/>
        </w:rPr>
      </w:pPr>
    </w:p>
    <w:p w:rsidR="0035134E" w:rsidRDefault="0035134E" w:rsidP="0035134E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5C17B9"/>
          <w:sz w:val="32"/>
          <w:szCs w:val="32"/>
          <w:lang w:bidi="ar-DZ"/>
        </w:rPr>
      </w:pPr>
    </w:p>
    <w:p w:rsidR="0035134E" w:rsidRDefault="0035134E" w:rsidP="0035134E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5C17B9"/>
          <w:sz w:val="32"/>
          <w:szCs w:val="32"/>
          <w:lang w:bidi="ar-DZ"/>
        </w:rPr>
      </w:pPr>
    </w:p>
    <w:p w:rsidR="0035134E" w:rsidRDefault="0035134E" w:rsidP="0035134E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5C17B9"/>
          <w:sz w:val="32"/>
          <w:szCs w:val="32"/>
          <w:lang w:bidi="ar-DZ"/>
        </w:rPr>
      </w:pPr>
    </w:p>
    <w:p w:rsidR="0035134E" w:rsidRDefault="0035134E" w:rsidP="0035134E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5C17B9"/>
          <w:sz w:val="32"/>
          <w:szCs w:val="32"/>
          <w:lang w:bidi="ar-DZ"/>
        </w:rPr>
      </w:pPr>
    </w:p>
    <w:p w:rsidR="0035134E" w:rsidRDefault="0035134E" w:rsidP="0035134E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FF0066"/>
          <w:sz w:val="32"/>
          <w:szCs w:val="32"/>
          <w:rtl/>
          <w:lang w:bidi="ar-DZ"/>
        </w:rPr>
      </w:pPr>
      <w:r w:rsidRPr="0035623A">
        <w:rPr>
          <w:rFonts w:ascii="Simplified Arabic" w:hAnsi="Simplified Arabic" w:cs="Simplified Arabic"/>
          <w:b/>
          <w:bCs/>
          <w:i/>
          <w:iCs/>
          <w:color w:val="FF0066"/>
          <w:sz w:val="32"/>
          <w:szCs w:val="32"/>
          <w:rtl/>
          <w:lang w:bidi="ar-DZ"/>
        </w:rPr>
        <w:lastRenderedPageBreak/>
        <w:t>استراتيج</w:t>
      </w:r>
      <w:r>
        <w:rPr>
          <w:rFonts w:ascii="Simplified Arabic" w:hAnsi="Simplified Arabic" w:cs="Simplified Arabic" w:hint="cs"/>
          <w:b/>
          <w:bCs/>
          <w:i/>
          <w:iCs/>
          <w:color w:val="FF0066"/>
          <w:sz w:val="32"/>
          <w:szCs w:val="32"/>
          <w:rtl/>
          <w:lang w:bidi="ar-DZ"/>
        </w:rPr>
        <w:t>ي</w:t>
      </w:r>
      <w:r w:rsidRPr="0035623A">
        <w:rPr>
          <w:rFonts w:ascii="Simplified Arabic" w:hAnsi="Simplified Arabic" w:cs="Simplified Arabic"/>
          <w:b/>
          <w:bCs/>
          <w:i/>
          <w:iCs/>
          <w:color w:val="FF0066"/>
          <w:sz w:val="32"/>
          <w:szCs w:val="32"/>
          <w:rtl/>
          <w:lang w:bidi="ar-DZ"/>
        </w:rPr>
        <w:t>ات الاتصال حسب دورة حياة المؤسسة</w:t>
      </w:r>
    </w:p>
    <w:tbl>
      <w:tblPr>
        <w:tblStyle w:val="Grilledutableau"/>
        <w:bidiVisual/>
        <w:tblW w:w="0" w:type="auto"/>
        <w:tblLook w:val="04A0"/>
      </w:tblPr>
      <w:tblGrid>
        <w:gridCol w:w="2943"/>
        <w:gridCol w:w="3198"/>
        <w:gridCol w:w="3071"/>
      </w:tblGrid>
      <w:tr w:rsidR="0035134E" w:rsidTr="00D0010A">
        <w:tc>
          <w:tcPr>
            <w:tcW w:w="2943" w:type="dxa"/>
          </w:tcPr>
          <w:p w:rsidR="0035134E" w:rsidRPr="0035623A" w:rsidRDefault="0035134E" w:rsidP="00D0010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FF"/>
                <w:sz w:val="32"/>
                <w:szCs w:val="32"/>
                <w:rtl/>
                <w:lang w:bidi="ar-DZ"/>
              </w:rPr>
            </w:pPr>
            <w:proofErr w:type="gramStart"/>
            <w:r w:rsidRPr="0035623A">
              <w:rPr>
                <w:rFonts w:ascii="Simplified Arabic" w:hAnsi="Simplified Arabic" w:cs="Simplified Arabic" w:hint="cs"/>
                <w:b/>
                <w:bCs/>
                <w:i/>
                <w:iCs/>
                <w:color w:val="0000FF"/>
                <w:sz w:val="32"/>
                <w:szCs w:val="32"/>
                <w:rtl/>
                <w:lang w:bidi="ar-DZ"/>
              </w:rPr>
              <w:t>إستر</w:t>
            </w: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FF"/>
                <w:sz w:val="32"/>
                <w:szCs w:val="32"/>
                <w:rtl/>
                <w:lang w:bidi="ar-DZ"/>
              </w:rPr>
              <w:t>ا</w:t>
            </w:r>
            <w:r w:rsidRPr="0035623A">
              <w:rPr>
                <w:rFonts w:ascii="Simplified Arabic" w:hAnsi="Simplified Arabic" w:cs="Simplified Arabic" w:hint="cs"/>
                <w:b/>
                <w:bCs/>
                <w:i/>
                <w:iCs/>
                <w:color w:val="0000FF"/>
                <w:sz w:val="32"/>
                <w:szCs w:val="32"/>
                <w:rtl/>
                <w:lang w:bidi="ar-DZ"/>
              </w:rPr>
              <w:t>تيجية</w:t>
            </w:r>
            <w:proofErr w:type="gramEnd"/>
            <w:r w:rsidRPr="0035623A">
              <w:rPr>
                <w:rFonts w:ascii="Simplified Arabic" w:hAnsi="Simplified Arabic" w:cs="Simplified Arabic" w:hint="cs"/>
                <w:b/>
                <w:bCs/>
                <w:i/>
                <w:iCs/>
                <w:color w:val="0000FF"/>
                <w:sz w:val="32"/>
                <w:szCs w:val="32"/>
                <w:rtl/>
                <w:lang w:bidi="ar-DZ"/>
              </w:rPr>
              <w:t xml:space="preserve"> النمو</w:t>
            </w:r>
          </w:p>
        </w:tc>
        <w:tc>
          <w:tcPr>
            <w:tcW w:w="3198" w:type="dxa"/>
          </w:tcPr>
          <w:p w:rsidR="0035134E" w:rsidRPr="0035623A" w:rsidRDefault="0035134E" w:rsidP="00D0010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FF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FF"/>
                <w:sz w:val="32"/>
                <w:szCs w:val="32"/>
                <w:rtl/>
                <w:lang w:bidi="ar-DZ"/>
              </w:rPr>
              <w:t>إستراتيجية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FF"/>
                <w:sz w:val="32"/>
                <w:szCs w:val="32"/>
                <w:rtl/>
                <w:lang w:bidi="ar-DZ"/>
              </w:rPr>
              <w:t xml:space="preserve"> الاستقرار</w:t>
            </w:r>
          </w:p>
        </w:tc>
        <w:tc>
          <w:tcPr>
            <w:tcW w:w="3071" w:type="dxa"/>
          </w:tcPr>
          <w:p w:rsidR="0035134E" w:rsidRPr="0035623A" w:rsidRDefault="0035134E" w:rsidP="00D0010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FF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FF"/>
                <w:sz w:val="32"/>
                <w:szCs w:val="32"/>
                <w:rtl/>
                <w:lang w:bidi="ar-DZ"/>
              </w:rPr>
              <w:t>إستراتيجية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0000FF"/>
                <w:sz w:val="32"/>
                <w:szCs w:val="32"/>
                <w:rtl/>
                <w:lang w:bidi="ar-DZ"/>
              </w:rPr>
              <w:t xml:space="preserve"> الانكماش</w:t>
            </w:r>
          </w:p>
        </w:tc>
      </w:tr>
      <w:tr w:rsidR="0035134E" w:rsidTr="00D0010A">
        <w:tc>
          <w:tcPr>
            <w:tcW w:w="2943" w:type="dxa"/>
          </w:tcPr>
          <w:p w:rsidR="0035134E" w:rsidRPr="0035623A" w:rsidRDefault="0035134E" w:rsidP="00D0010A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  <w:lang w:bidi="ar-DZ"/>
              </w:rPr>
            </w:pPr>
            <w:proofErr w:type="gramStart"/>
            <w:r w:rsidRPr="0035623A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>هي</w:t>
            </w:r>
            <w:proofErr w:type="gramEnd"/>
            <w:r w:rsidRPr="0035623A">
              <w:rPr>
                <w:rFonts w:ascii="Simplified Arabic" w:hAnsi="Simplified Arabic" w:cs="Simplified Arabic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الإستراتيجية البديلة التي تختارها الإدارة عندما تكون في بداية حياتها، وتكون في مرحلة تتميز بارتفاع الربح وزيادة الفوائد المالية.</w:t>
            </w:r>
          </w:p>
          <w:p w:rsidR="0035134E" w:rsidRPr="0035623A" w:rsidRDefault="0035134E" w:rsidP="00D0010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3198" w:type="dxa"/>
          </w:tcPr>
          <w:p w:rsidR="0035134E" w:rsidRDefault="0035134E" w:rsidP="00D0010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i/>
                <w:iCs/>
                <w:color w:val="FF0066"/>
                <w:sz w:val="32"/>
                <w:szCs w:val="32"/>
                <w:rtl/>
                <w:lang w:bidi="ar-DZ"/>
              </w:rPr>
              <w:t xml:space="preserve"> </w:t>
            </w:r>
            <w:r w:rsidRPr="003562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هي تلك الإستراتيجي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ة </w:t>
            </w:r>
            <w:r w:rsidRPr="003562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التي تختارها الإدارة عند انتهاء مرحلة النمو، أو تحتاج للحفاظ على </w:t>
            </w:r>
            <w:proofErr w:type="spellStart"/>
            <w:r w:rsidRPr="003562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استمراريتها</w:t>
            </w:r>
            <w:proofErr w:type="spellEnd"/>
            <w:r w:rsidRPr="003562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في السوق دون استهداف النمو.</w:t>
            </w:r>
          </w:p>
          <w:p w:rsidR="0035134E" w:rsidRPr="0035623A" w:rsidRDefault="0035134E" w:rsidP="00D0010A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تتطلب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المحافظة على الاستقرار معالجة ما قد يحدث من تقلبات في معدلات الطلب.</w:t>
            </w:r>
          </w:p>
          <w:p w:rsidR="0035134E" w:rsidRDefault="0035134E" w:rsidP="00D0010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iCs/>
                <w:color w:val="FF0066"/>
                <w:sz w:val="32"/>
                <w:szCs w:val="32"/>
                <w:rtl/>
                <w:lang w:bidi="ar-DZ"/>
              </w:rPr>
            </w:pPr>
          </w:p>
        </w:tc>
        <w:tc>
          <w:tcPr>
            <w:tcW w:w="3071" w:type="dxa"/>
          </w:tcPr>
          <w:p w:rsidR="0035134E" w:rsidRPr="0035623A" w:rsidRDefault="0035134E" w:rsidP="00D0010A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 w:rsidRPr="0035623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تختارها الإدار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ة عندما تفشل إستراتيجية الاستقرار في معالجة ظروف الركود أو الفشل المالي والحفاظ على استقرار حجم نشاط المؤسسة وحصتها السوقية أو إراداتها وأرباحها.</w:t>
            </w:r>
            <w:r w:rsidRPr="0035623A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</w:tbl>
    <w:p w:rsidR="0035134E" w:rsidRDefault="0035134E" w:rsidP="0035134E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5C17B9"/>
          <w:sz w:val="32"/>
          <w:szCs w:val="32"/>
          <w:lang w:bidi="ar-DZ"/>
        </w:rPr>
      </w:pPr>
    </w:p>
    <w:p w:rsidR="0035134E" w:rsidRDefault="0035134E" w:rsidP="0035134E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5C17B9"/>
          <w:sz w:val="32"/>
          <w:szCs w:val="32"/>
          <w:lang w:bidi="ar-DZ"/>
        </w:rPr>
      </w:pPr>
    </w:p>
    <w:p w:rsidR="0035134E" w:rsidRDefault="0035134E" w:rsidP="0035134E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5C17B9"/>
          <w:sz w:val="32"/>
          <w:szCs w:val="32"/>
          <w:lang w:bidi="ar-DZ"/>
        </w:rPr>
      </w:pPr>
    </w:p>
    <w:p w:rsidR="0035134E" w:rsidRDefault="0035134E" w:rsidP="0035134E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5C17B9"/>
          <w:sz w:val="32"/>
          <w:szCs w:val="32"/>
          <w:lang w:bidi="ar-DZ"/>
        </w:rPr>
      </w:pPr>
    </w:p>
    <w:p w:rsidR="0035134E" w:rsidRDefault="0035134E" w:rsidP="0035134E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5C17B9"/>
          <w:sz w:val="32"/>
          <w:szCs w:val="32"/>
          <w:lang w:bidi="ar-DZ"/>
        </w:rPr>
      </w:pPr>
    </w:p>
    <w:p w:rsidR="0035134E" w:rsidRDefault="0035134E" w:rsidP="0035134E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5C17B9"/>
          <w:sz w:val="32"/>
          <w:szCs w:val="32"/>
          <w:lang w:bidi="ar-DZ"/>
        </w:rPr>
      </w:pPr>
    </w:p>
    <w:p w:rsidR="0035134E" w:rsidRDefault="0035134E" w:rsidP="0035134E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5C17B9"/>
          <w:sz w:val="32"/>
          <w:szCs w:val="32"/>
          <w:lang w:bidi="ar-DZ"/>
        </w:rPr>
      </w:pPr>
    </w:p>
    <w:p w:rsidR="0035134E" w:rsidRDefault="0035134E" w:rsidP="0035134E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5C17B9"/>
          <w:sz w:val="32"/>
          <w:szCs w:val="32"/>
          <w:lang w:bidi="ar-DZ"/>
        </w:rPr>
      </w:pPr>
    </w:p>
    <w:p w:rsidR="0035134E" w:rsidRDefault="0035134E" w:rsidP="0035134E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5C17B9"/>
          <w:sz w:val="32"/>
          <w:szCs w:val="32"/>
          <w:lang w:bidi="ar-DZ"/>
        </w:rPr>
      </w:pPr>
    </w:p>
    <w:p w:rsidR="0035134E" w:rsidRDefault="0035134E" w:rsidP="0035134E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5C17B9"/>
          <w:sz w:val="32"/>
          <w:szCs w:val="32"/>
          <w:lang w:bidi="ar-DZ"/>
        </w:rPr>
      </w:pPr>
    </w:p>
    <w:p w:rsidR="005D24BE" w:rsidRPr="00D6197B" w:rsidRDefault="00B61039" w:rsidP="0035134E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5C17B9"/>
          <w:sz w:val="32"/>
          <w:szCs w:val="32"/>
          <w:rtl/>
          <w:lang w:bidi="ar-DZ"/>
        </w:rPr>
      </w:pPr>
      <w:r w:rsidRPr="00D6197B">
        <w:rPr>
          <w:rFonts w:ascii="Simplified Arabic" w:hAnsi="Simplified Arabic" w:cs="Simplified Arabic" w:hint="cs"/>
          <w:b/>
          <w:bCs/>
          <w:i/>
          <w:iCs/>
          <w:color w:val="5C17B9"/>
          <w:sz w:val="32"/>
          <w:szCs w:val="32"/>
          <w:rtl/>
          <w:lang w:bidi="ar-DZ"/>
        </w:rPr>
        <w:lastRenderedPageBreak/>
        <w:t xml:space="preserve">أنواع </w:t>
      </w:r>
      <w:proofErr w:type="spellStart"/>
      <w:r w:rsidRPr="00D6197B">
        <w:rPr>
          <w:rFonts w:ascii="Simplified Arabic" w:hAnsi="Simplified Arabic" w:cs="Simplified Arabic" w:hint="cs"/>
          <w:b/>
          <w:bCs/>
          <w:i/>
          <w:iCs/>
          <w:color w:val="5C17B9"/>
          <w:sz w:val="32"/>
          <w:szCs w:val="32"/>
          <w:rtl/>
          <w:lang w:bidi="ar-DZ"/>
        </w:rPr>
        <w:t>الاستراتيجية</w:t>
      </w:r>
      <w:proofErr w:type="spellEnd"/>
      <w:r w:rsidRPr="00D6197B">
        <w:rPr>
          <w:rFonts w:ascii="Simplified Arabic" w:hAnsi="Simplified Arabic" w:cs="Simplified Arabic" w:hint="cs"/>
          <w:b/>
          <w:bCs/>
          <w:i/>
          <w:iCs/>
          <w:color w:val="5C17B9"/>
          <w:sz w:val="32"/>
          <w:szCs w:val="32"/>
          <w:rtl/>
          <w:lang w:bidi="ar-DZ"/>
        </w:rPr>
        <w:t xml:space="preserve"> الاتصالية وفقا للموقف</w:t>
      </w:r>
    </w:p>
    <w:p w:rsidR="00092503" w:rsidRPr="005D24BE" w:rsidRDefault="005D24BE" w:rsidP="005D24BE">
      <w:pPr>
        <w:bidi/>
        <w:jc w:val="both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  <w:lang w:bidi="ar-DZ"/>
        </w:rPr>
        <w:t xml:space="preserve">  </w:t>
      </w:r>
      <w:r w:rsidR="00B61039" w:rsidRPr="00B610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يعود هذا النمو</w:t>
      </w:r>
      <w:r w:rsidR="000925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</w:t>
      </w:r>
      <w:r w:rsidR="00B61039" w:rsidRPr="00B610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 الموقفي ل"</w:t>
      </w:r>
      <w:proofErr w:type="spellStart"/>
      <w:r w:rsidR="00B61039" w:rsidRPr="00B610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رولر</w:t>
      </w:r>
      <w:proofErr w:type="spellEnd"/>
      <w:r w:rsidR="00B61039" w:rsidRPr="00B610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" وقد ركز على نوع الاستراتيجيات التي تطبق في ميدان الاتصال والعلاقات العامة، حيث يفترض </w:t>
      </w:r>
      <w:proofErr w:type="spellStart"/>
      <w:r w:rsidR="00B61039" w:rsidRPr="00B610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</w:t>
      </w:r>
      <w:proofErr w:type="spellEnd"/>
      <w:r w:rsidR="00B61039" w:rsidRPr="00B610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نوع </w:t>
      </w:r>
      <w:proofErr w:type="spellStart"/>
      <w:r w:rsidR="00B61039" w:rsidRPr="00B610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الاستراتيجية</w:t>
      </w:r>
      <w:proofErr w:type="spellEnd"/>
      <w:r w:rsidR="00B61039" w:rsidRPr="00B610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يتوقف على الموقف الاتصالي الذي تنتهجه</w:t>
      </w:r>
      <w:r w:rsidR="00B610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كما يمكنها الجمع بين </w:t>
      </w:r>
      <w:proofErr w:type="spellStart"/>
      <w:r w:rsidR="00B610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اكثر</w:t>
      </w:r>
      <w:proofErr w:type="spellEnd"/>
      <w:r w:rsidR="00B610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</w:t>
      </w:r>
      <w:proofErr w:type="spellStart"/>
      <w:r w:rsidR="00B6103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0925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ستراتيجيتين</w:t>
      </w:r>
      <w:proofErr w:type="spellEnd"/>
      <w:r w:rsidR="000925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09250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اذا</w:t>
      </w:r>
      <w:proofErr w:type="spellEnd"/>
      <w:r w:rsidR="000925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تطلب الموقف ذلك، وتتمثل هذه الاستراتيجيات في:</w:t>
      </w:r>
    </w:p>
    <w:tbl>
      <w:tblPr>
        <w:tblStyle w:val="Grilledutableau"/>
        <w:bidiVisual/>
        <w:tblW w:w="11199" w:type="dxa"/>
        <w:tblInd w:w="-1026" w:type="dxa"/>
        <w:tblLook w:val="04A0"/>
      </w:tblPr>
      <w:tblGrid>
        <w:gridCol w:w="2409"/>
        <w:gridCol w:w="3223"/>
        <w:gridCol w:w="3014"/>
        <w:gridCol w:w="2553"/>
      </w:tblGrid>
      <w:tr w:rsidR="00092503" w:rsidTr="00D14B0A">
        <w:tc>
          <w:tcPr>
            <w:tcW w:w="2409" w:type="dxa"/>
            <w:shd w:val="clear" w:color="auto" w:fill="D6E3BC" w:themeFill="accent3" w:themeFillTint="66"/>
          </w:tcPr>
          <w:p w:rsidR="00092503" w:rsidRPr="00D14B0A" w:rsidRDefault="00B869D7" w:rsidP="00D14B0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 w:rsidRPr="00D14B0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الإعلام</w:t>
            </w:r>
            <w:proofErr w:type="gramEnd"/>
          </w:p>
        </w:tc>
        <w:tc>
          <w:tcPr>
            <w:tcW w:w="3223" w:type="dxa"/>
            <w:shd w:val="clear" w:color="auto" w:fill="D6E3BC" w:themeFill="accent3" w:themeFillTint="66"/>
          </w:tcPr>
          <w:p w:rsidR="00092503" w:rsidRPr="00D14B0A" w:rsidRDefault="00B869D7" w:rsidP="00D14B0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 w:rsidRPr="00D14B0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الإقناع</w:t>
            </w:r>
            <w:proofErr w:type="gramEnd"/>
          </w:p>
        </w:tc>
        <w:tc>
          <w:tcPr>
            <w:tcW w:w="3014" w:type="dxa"/>
            <w:shd w:val="clear" w:color="auto" w:fill="D6E3BC" w:themeFill="accent3" w:themeFillTint="66"/>
          </w:tcPr>
          <w:p w:rsidR="00092503" w:rsidRPr="00D14B0A" w:rsidRDefault="00B869D7" w:rsidP="00D14B0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 w:rsidRPr="00D14B0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بناء</w:t>
            </w:r>
            <w:proofErr w:type="gramEnd"/>
            <w:r w:rsidRPr="00D14B0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الإجماع</w:t>
            </w:r>
          </w:p>
        </w:tc>
        <w:tc>
          <w:tcPr>
            <w:tcW w:w="2553" w:type="dxa"/>
            <w:shd w:val="clear" w:color="auto" w:fill="D6E3BC" w:themeFill="accent3" w:themeFillTint="66"/>
          </w:tcPr>
          <w:p w:rsidR="00092503" w:rsidRPr="00D14B0A" w:rsidRDefault="00B869D7" w:rsidP="00D14B0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 w:rsidRPr="00D14B0A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الحوار</w:t>
            </w:r>
            <w:proofErr w:type="gramEnd"/>
          </w:p>
        </w:tc>
      </w:tr>
      <w:tr w:rsidR="00092503" w:rsidTr="005D24BE">
        <w:tc>
          <w:tcPr>
            <w:tcW w:w="2409" w:type="dxa"/>
          </w:tcPr>
          <w:p w:rsidR="00F20755" w:rsidRDefault="00092503" w:rsidP="00092503">
            <w:pPr>
              <w:pStyle w:val="Paragraphedeliste"/>
              <w:tabs>
                <w:tab w:val="right" w:pos="172"/>
              </w:tabs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يكون الاتصال في هذا النوع  في اتجاه واحد.  </w:t>
            </w:r>
          </w:p>
          <w:p w:rsidR="00092503" w:rsidRDefault="00092503" w:rsidP="00F20755">
            <w:pPr>
              <w:pStyle w:val="Paragraphedeliste"/>
              <w:tabs>
                <w:tab w:val="right" w:pos="172"/>
              </w:tabs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092503" w:rsidRDefault="00092503" w:rsidP="00092503">
            <w:pPr>
              <w:pStyle w:val="Paragraphedeliste"/>
              <w:tabs>
                <w:tab w:val="right" w:pos="172"/>
              </w:tabs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يعبر في هذا النوع المضمون الاتصالي عن رؤى المنظمة، ويحمل معاني ودلالات.</w:t>
            </w:r>
          </w:p>
          <w:p w:rsidR="00F20755" w:rsidRDefault="00F20755" w:rsidP="00F20755">
            <w:pPr>
              <w:pStyle w:val="Paragraphedeliste"/>
              <w:tabs>
                <w:tab w:val="right" w:pos="172"/>
              </w:tabs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  <w:p w:rsidR="00092503" w:rsidRDefault="00092503" w:rsidP="00092503">
            <w:pPr>
              <w:tabs>
                <w:tab w:val="right" w:pos="172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09250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يتم تقديم المعلومات إلى الجماهير الأساسية لمساعدتهم في تكوين رأي واتخاذ القرارات.</w:t>
            </w:r>
          </w:p>
          <w:p w:rsidR="00F20755" w:rsidRPr="00092503" w:rsidRDefault="00F20755" w:rsidP="00F20755">
            <w:pPr>
              <w:tabs>
                <w:tab w:val="right" w:pos="172"/>
              </w:tabs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  <w:p w:rsidR="00092503" w:rsidRPr="00092503" w:rsidRDefault="00092503" w:rsidP="00092503">
            <w:pPr>
              <w:pStyle w:val="Paragraphedeliste"/>
              <w:tabs>
                <w:tab w:val="right" w:pos="172"/>
              </w:tabs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يركز على استخدام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المطبوعات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والبيانات الصحفية.</w:t>
            </w:r>
          </w:p>
          <w:p w:rsidR="00092503" w:rsidRDefault="00092503" w:rsidP="0009250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092503" w:rsidRDefault="00092503" w:rsidP="0009250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092503" w:rsidRDefault="00092503" w:rsidP="0009250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092503" w:rsidRDefault="00092503" w:rsidP="0009250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223" w:type="dxa"/>
          </w:tcPr>
          <w:p w:rsidR="00092503" w:rsidRDefault="00092503" w:rsidP="0009250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تجمع بين الاتصال في اتجاه واحد والمضمون الاتصالي الذي يعبر عن رؤى كل من المنظمة والجماهير، ويحمل دلالات تعكس وجهة نظر الطرفين.</w:t>
            </w:r>
          </w:p>
          <w:p w:rsidR="00092503" w:rsidRDefault="00092503" w:rsidP="0009250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من خلاله تسعى المنظمة </w:t>
            </w:r>
            <w:r w:rsidR="00B869D7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إلى بناء </w:t>
            </w:r>
            <w:proofErr w:type="gramStart"/>
            <w:r w:rsidR="00B869D7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قاعدة</w:t>
            </w:r>
            <w:proofErr w:type="gramEnd"/>
            <w:r w:rsidR="00B869D7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للعلاقات مع جمهورها الداخلي والخارجي.</w:t>
            </w:r>
          </w:p>
          <w:p w:rsidR="00B869D7" w:rsidRDefault="00B869D7" w:rsidP="00B869D7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تعمل على التغيير المقصود في معارف واتجاهات وسلوكيات جمهور معين.</w:t>
            </w:r>
          </w:p>
          <w:p w:rsidR="00B869D7" w:rsidRDefault="00B869D7" w:rsidP="00F2075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يعبر محتوى الرسالة الاتصالية عن رؤية مستقبلية وحديثة.</w:t>
            </w:r>
          </w:p>
          <w:p w:rsidR="00B869D7" w:rsidRDefault="00B869D7" w:rsidP="00B869D7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يستخدم </w:t>
            </w:r>
            <w:r w:rsidR="005D24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الإعلان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والدعاية </w:t>
            </w:r>
            <w:r w:rsidR="005D24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والإشهار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  <w:p w:rsidR="00551410" w:rsidRDefault="00551410" w:rsidP="00551410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تستخدم المؤسسة أساليب علمية (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وضوح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5D24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الأهداف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، الأدلة، ترتيب الحجج) أو غير علمية في </w:t>
            </w:r>
            <w:r w:rsidR="005D24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الإقناع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(التحيز، التعميم غير العلمي، التركيز على العاطفة)</w:t>
            </w:r>
          </w:p>
        </w:tc>
        <w:tc>
          <w:tcPr>
            <w:tcW w:w="3014" w:type="dxa"/>
          </w:tcPr>
          <w:p w:rsidR="00B869D7" w:rsidRDefault="00B869D7" w:rsidP="0009250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تجمع بين الاتصال في اتجاهين والمضمون الاتصالي الذي يعبر عن رؤى المنظمة والعاملين فيها، أو بينها وبين بيئتها الخارجية.</w:t>
            </w:r>
          </w:p>
          <w:p w:rsidR="00F20755" w:rsidRDefault="00F20755" w:rsidP="00F2075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092503" w:rsidRDefault="00B869D7" w:rsidP="00B869D7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عادة  ما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تطبق هذه </w:t>
            </w:r>
          </w:p>
          <w:p w:rsidR="00B869D7" w:rsidRDefault="005D24BE" w:rsidP="00B869D7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الإستراتيجية</w:t>
            </w:r>
            <w:proofErr w:type="gramEnd"/>
            <w:r w:rsidR="00B869D7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عندما يكون هناك تعارض في المصالح بين أطراف يعتمد كل منها في وجوده على الطرف الآخر.</w:t>
            </w:r>
          </w:p>
          <w:p w:rsidR="00F20755" w:rsidRDefault="00F20755" w:rsidP="00F2075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B869D7" w:rsidRDefault="00B869D7" w:rsidP="00B869D7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يعبر مضمون الرسالة الاتصالية عن رؤية المؤسسة وجمهورها.</w:t>
            </w:r>
          </w:p>
          <w:p w:rsidR="00F20755" w:rsidRDefault="00F20755" w:rsidP="00F2075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B869D7" w:rsidRDefault="00B869D7" w:rsidP="00B869D7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من وسائلها البرامج الحوارية، التحليل الصحفي، العمود الإعلامي</w:t>
            </w:r>
          </w:p>
        </w:tc>
        <w:tc>
          <w:tcPr>
            <w:tcW w:w="2553" w:type="dxa"/>
          </w:tcPr>
          <w:p w:rsidR="00B869D7" w:rsidRDefault="00B869D7" w:rsidP="00B869D7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تجمع بين الاتصال في اتجاهين. </w:t>
            </w:r>
          </w:p>
          <w:p w:rsidR="00F20755" w:rsidRDefault="00F20755" w:rsidP="00F2075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B869D7" w:rsidRDefault="00F20755" w:rsidP="00B869D7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هي المضمون الاتصالي الذي يعبر عن رؤى كل من المنظمة والجماهير، فيحمل دلالات تعكس وجهة نظر الطرفين.</w:t>
            </w:r>
          </w:p>
          <w:p w:rsidR="00F20755" w:rsidRDefault="00F20755" w:rsidP="00F2075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F20755" w:rsidRDefault="00F20755" w:rsidP="00F2075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تتضمن هذه </w:t>
            </w:r>
            <w:r w:rsidR="005D24B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الإستراتيجية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استشارة الجمهور في سياسات المنظمة وأخذ رأيه في القضايا المختلفة</w:t>
            </w:r>
          </w:p>
          <w:p w:rsidR="00F20755" w:rsidRDefault="00F20755" w:rsidP="00B869D7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B869D7" w:rsidRDefault="00B869D7" w:rsidP="00F2075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يعبر مضمون الرسالة الاتصالية عن رؤية المؤسسة وجمهورها.</w:t>
            </w:r>
          </w:p>
          <w:p w:rsidR="00092503" w:rsidRDefault="00092503" w:rsidP="0009250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D14B0A" w:rsidRDefault="00D14B0A" w:rsidP="00D14B0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60E08" w:rsidRPr="00B61039" w:rsidRDefault="00092503" w:rsidP="00F2075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610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61039" w:rsidRPr="00B610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sectPr w:rsidR="00160E08" w:rsidRPr="00B61039" w:rsidSect="00696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E17FE"/>
    <w:multiLevelType w:val="hybridMultilevel"/>
    <w:tmpl w:val="688088DE"/>
    <w:lvl w:ilvl="0" w:tplc="7FBE1D1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hyphenationZone w:val="425"/>
  <w:characterSpacingControl w:val="doNotCompress"/>
  <w:compat/>
  <w:rsids>
    <w:rsidRoot w:val="00747908"/>
    <w:rsid w:val="00092503"/>
    <w:rsid w:val="00160E08"/>
    <w:rsid w:val="00200A61"/>
    <w:rsid w:val="0035134E"/>
    <w:rsid w:val="00551410"/>
    <w:rsid w:val="00586118"/>
    <w:rsid w:val="005C5959"/>
    <w:rsid w:val="005D24BE"/>
    <w:rsid w:val="00696674"/>
    <w:rsid w:val="00747908"/>
    <w:rsid w:val="00761242"/>
    <w:rsid w:val="008B4D07"/>
    <w:rsid w:val="00B61039"/>
    <w:rsid w:val="00B77EAE"/>
    <w:rsid w:val="00B869D7"/>
    <w:rsid w:val="00D1248A"/>
    <w:rsid w:val="00D14B0A"/>
    <w:rsid w:val="00D6197B"/>
    <w:rsid w:val="00D82CBD"/>
    <w:rsid w:val="00DA358F"/>
    <w:rsid w:val="00F20755"/>
    <w:rsid w:val="00FB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c00000"/>
    </o:shapedefaults>
    <o:shapelayout v:ext="edit">
      <o:idmap v:ext="edit" data="1"/>
      <o:rules v:ext="edit">
        <o:r id="V:Rule1" type="callout" idref="#_x0000_s1036"/>
        <o:r id="V:Rule2" type="callout" idref="#_x0000_s1035"/>
        <o:r id="V:Rule3" type="callout" idref="#_x0000_s1038"/>
        <o:r id="V:Rule4" type="callout" idref="#_x0000_s1037"/>
        <o:r id="V:Rule5" type="callout" idref="#_x0000_s1047"/>
        <o:r id="V:Rule6" type="callout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2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1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2023-12-28T12:47:00Z</dcterms:created>
  <dcterms:modified xsi:type="dcterms:W3CDTF">2023-12-29T22:58:00Z</dcterms:modified>
</cp:coreProperties>
</file>