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314" w:type="dxa"/>
        <w:tblLook w:val="04A0"/>
      </w:tblPr>
      <w:tblGrid>
        <w:gridCol w:w="665"/>
        <w:gridCol w:w="1832"/>
        <w:gridCol w:w="3616"/>
        <w:gridCol w:w="4201"/>
      </w:tblGrid>
      <w:tr w:rsidR="00DC135B" w:rsidRPr="008F025D" w:rsidTr="00DC135B">
        <w:trPr>
          <w:cantSplit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DC135B">
            <w:pPr>
              <w:bidi/>
              <w:ind w:firstLine="0"/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المح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ا</w:t>
            </w:r>
            <w:r>
              <w:rPr>
                <w:rFonts w:cs="Simplified Arabic" w:hint="cs"/>
                <w:sz w:val="32"/>
                <w:szCs w:val="32"/>
                <w:rtl/>
              </w:rPr>
              <w:t>ضرة السابعة</w:t>
            </w:r>
          </w:p>
        </w:tc>
      </w:tr>
      <w:tr w:rsidR="00DC135B" w:rsidRPr="008F025D" w:rsidTr="00DC135B">
        <w:trPr>
          <w:cantSplit/>
        </w:trPr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49</w:t>
            </w:r>
          </w:p>
        </w:tc>
        <w:tc>
          <w:tcPr>
            <w:tcW w:w="183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معاينة</w:t>
            </w:r>
          </w:p>
        </w:tc>
        <w:tc>
          <w:tcPr>
            <w:tcW w:w="3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Inspection</w:t>
            </w:r>
          </w:p>
        </w:tc>
        <w:tc>
          <w:tcPr>
            <w:tcW w:w="42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انتقال المحكمة لمعاينة المتنازع عليه في الدعوى الذي لا يمكن إحضاره إليها.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1832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3616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16"/>
                <w:szCs w:val="16"/>
              </w:rPr>
            </w:pPr>
          </w:p>
        </w:tc>
        <w:tc>
          <w:tcPr>
            <w:tcW w:w="4201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16"/>
                <w:szCs w:val="16"/>
                <w:rtl/>
              </w:rPr>
            </w:pP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50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مداولة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Délibération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اجتماع المجلس وتبادل الرأي بين أعضائه حول مشروع معين، تمهيدا للتصويت عليه.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51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تصرفات القانونية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Actes Juridiques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هي الأعمال التي تتجه فيها الإرادة لإحداث أثر قانوني، وتشمل العقد والإرادة المنفردة.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52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وقائع القانونية</w:t>
            </w:r>
          </w:p>
        </w:tc>
        <w:tc>
          <w:tcPr>
            <w:tcW w:w="3616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Faits Juridiques</w:t>
            </w:r>
          </w:p>
        </w:tc>
        <w:tc>
          <w:tcPr>
            <w:tcW w:w="4201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وقائع مادية، سواء من فعل الإنسان (الميلاد أو الوفاة) أو الطبيعة (سقوط شجرة بسبب الرياح وتحطيها لسيارة)، لا أثر فيها للإرادة.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1832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3616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4201" w:type="dxa"/>
            <w:tcBorders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16"/>
                <w:szCs w:val="16"/>
                <w:rtl/>
              </w:rPr>
            </w:pP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lastRenderedPageBreak/>
              <w:t>53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قرض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Prêt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عقد يدفع بموجبه شخص لشخص آخر عينا قابلة للاستهلاك، على أن يرد له مثلها خلال مدة معينة.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54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دين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Dette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مبلغ من المال واجب الأداء بناء على اتفاق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55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دائن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Créancier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طرف يستحق مالا نتيجة لصفقة يكون الطرف الآخر فيها هو المدين.</w:t>
            </w:r>
          </w:p>
        </w:tc>
      </w:tr>
      <w:tr w:rsidR="00DC135B" w:rsidRPr="008F025D" w:rsidTr="002247CA">
        <w:trPr>
          <w:cantSplit/>
          <w:trHeight w:val="439"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56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الدائن الرئيسي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Créancier Principal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دائن له على المدين دين يفوق ما يطالب به مجموع الدائنين الآخرين.</w:t>
            </w:r>
          </w:p>
        </w:tc>
      </w:tr>
      <w:tr w:rsidR="00DC135B" w:rsidRPr="008F025D" w:rsidTr="002247CA">
        <w:trPr>
          <w:cantSplit/>
          <w:trHeight w:val="1091"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57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الدائن الشخصي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Créancier Personnel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دائن الورثة.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58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الدائن العادي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Créancier Ordinaire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 xml:space="preserve">دائن لا يتمتع إلا بحق الضمان العام 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59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الدائن المتأخر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Créancier Retardataire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دائن لم يقدم بيانات بديونه في التفليسة في المواعيد المقررة.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lastRenderedPageBreak/>
              <w:t>60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الدائن المرتهن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Créancier Hypothécaire</w:t>
            </w:r>
          </w:p>
        </w:tc>
        <w:tc>
          <w:tcPr>
            <w:tcW w:w="4201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دائن يكسب حقا عينيا على المرهون، يمنحه حق التقدم على الدائنين العاديين.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61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رهن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Hypothèque</w:t>
            </w:r>
          </w:p>
        </w:tc>
        <w:tc>
          <w:tcPr>
            <w:tcW w:w="4201" w:type="dxa"/>
            <w:tcBorders>
              <w:tl2br w:val="nil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62</w:t>
            </w:r>
          </w:p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الدائن الممتاز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Créancier Privilégié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دائن بإمكانه الإفادة من مركز معين بمقتضى القانون، يخوله الحصول على دينه من مال معين قبل الدائنين الآخرين.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63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تضامن الدائنين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Solidarité Active</w:t>
            </w:r>
          </w:p>
        </w:tc>
        <w:tc>
          <w:tcPr>
            <w:tcW w:w="4201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حق أي من الدائنين لدين واحد على مدين معين مطالبة المدين لكامل الدين دون أن تكون له إنابة من الآخرين.</w:t>
            </w:r>
          </w:p>
        </w:tc>
      </w:tr>
      <w:tr w:rsidR="00DC135B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64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تضامن المدينين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Solidarité Négative</w:t>
            </w:r>
          </w:p>
        </w:tc>
        <w:tc>
          <w:tcPr>
            <w:tcW w:w="4201" w:type="dxa"/>
            <w:tcBorders>
              <w:tl2br w:val="nil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DC135B" w:rsidRPr="008F025D" w:rsidTr="00DC135B">
        <w:trPr>
          <w:cantSplit/>
        </w:trPr>
        <w:tc>
          <w:tcPr>
            <w:tcW w:w="665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lastRenderedPageBreak/>
              <w:t>65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التضامن</w:t>
            </w:r>
          </w:p>
        </w:tc>
        <w:tc>
          <w:tcPr>
            <w:tcW w:w="3616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Solidarité</w:t>
            </w:r>
          </w:p>
        </w:tc>
        <w:tc>
          <w:tcPr>
            <w:tcW w:w="4201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وضع من شأنه أن يعطي كل دائن الحق بالمطالبة بكل الدين؛ أو يجعل كلا من المدينين ملزما بالوفاء بكل الدين.</w:t>
            </w:r>
          </w:p>
        </w:tc>
      </w:tr>
      <w:tr w:rsidR="00DC135B" w:rsidRPr="008F025D" w:rsidTr="00DC135B">
        <w:trPr>
          <w:cantSplit/>
        </w:trPr>
        <w:tc>
          <w:tcPr>
            <w:tcW w:w="665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1832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jc w:val="left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3616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ind w:firstLine="0"/>
              <w:jc w:val="left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4201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C135B" w:rsidRPr="008F025D" w:rsidRDefault="00DC135B" w:rsidP="002247CA">
            <w:pPr>
              <w:bidi/>
              <w:ind w:firstLine="0"/>
              <w:rPr>
                <w:rFonts w:cs="Simplified Arabic"/>
                <w:sz w:val="16"/>
                <w:szCs w:val="16"/>
                <w:rtl/>
              </w:rPr>
            </w:pPr>
          </w:p>
        </w:tc>
      </w:tr>
    </w:tbl>
    <w:p w:rsidR="0071144A" w:rsidRDefault="0071144A" w:rsidP="00DC135B">
      <w:pPr>
        <w:bidi/>
      </w:pPr>
    </w:p>
    <w:sectPr w:rsidR="0071144A" w:rsidSect="00DC135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EB" w:rsidRDefault="00B342EB" w:rsidP="00DC135B">
      <w:pPr>
        <w:spacing w:line="240" w:lineRule="auto"/>
      </w:pPr>
      <w:r>
        <w:separator/>
      </w:r>
    </w:p>
  </w:endnote>
  <w:endnote w:type="continuationSeparator" w:id="1">
    <w:p w:rsidR="00B342EB" w:rsidRDefault="00B342EB" w:rsidP="00DC1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5B" w:rsidRPr="00DC135B" w:rsidRDefault="00DC135B" w:rsidP="00DC135B">
    <w:pPr>
      <w:pStyle w:val="Pieddepage"/>
      <w:jc w:val="right"/>
      <w:rPr>
        <w:rFonts w:ascii="Segoe UI" w:hAnsi="Segoe UI" w:cs="Segoe UI"/>
        <w:sz w:val="16"/>
        <w:szCs w:val="16"/>
        <w:lang w:bidi="ar-DZ"/>
      </w:rPr>
    </w:pPr>
    <w:r w:rsidRPr="000872BD">
      <w:rPr>
        <w:rFonts w:ascii="Segoe UI" w:hAnsi="Segoe UI" w:cs="Segoe UI"/>
        <w:sz w:val="16"/>
        <w:szCs w:val="16"/>
        <w:rtl/>
        <w:lang w:bidi="ar-DZ"/>
      </w:rPr>
      <w:t>الأستاذ : مقراني نور الدين</w:t>
    </w:r>
  </w:p>
  <w:p w:rsidR="00DC135B" w:rsidRDefault="00DC13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EB" w:rsidRDefault="00B342EB" w:rsidP="00DC135B">
      <w:pPr>
        <w:spacing w:line="240" w:lineRule="auto"/>
      </w:pPr>
      <w:r>
        <w:separator/>
      </w:r>
    </w:p>
  </w:footnote>
  <w:footnote w:type="continuationSeparator" w:id="1">
    <w:p w:rsidR="00B342EB" w:rsidRDefault="00B342EB" w:rsidP="00DC13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2I5ugP27sRSdj1K1c2nRL5VOFqU=" w:salt="pTutbJtqXDYH9ttAFQs7dA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35B"/>
    <w:rsid w:val="0071144A"/>
    <w:rsid w:val="00B342EB"/>
    <w:rsid w:val="00DC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5B"/>
    <w:pPr>
      <w:spacing w:after="0" w:line="360" w:lineRule="auto"/>
      <w:ind w:firstLine="39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135B"/>
    <w:pPr>
      <w:spacing w:after="0" w:line="240" w:lineRule="auto"/>
      <w:ind w:firstLine="39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C135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135B"/>
  </w:style>
  <w:style w:type="paragraph" w:styleId="Pieddepage">
    <w:name w:val="footer"/>
    <w:basedOn w:val="Normal"/>
    <w:link w:val="PieddepageCar"/>
    <w:uiPriority w:val="99"/>
    <w:unhideWhenUsed/>
    <w:rsid w:val="00DC135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5B"/>
  </w:style>
  <w:style w:type="paragraph" w:styleId="Textedebulles">
    <w:name w:val="Balloon Text"/>
    <w:basedOn w:val="Normal"/>
    <w:link w:val="TextedebullesCar"/>
    <w:uiPriority w:val="99"/>
    <w:semiHidden/>
    <w:unhideWhenUsed/>
    <w:rsid w:val="00DC13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255</Words>
  <Characters>1407</Characters>
  <Application>Microsoft Office Word</Application>
  <DocSecurity>8</DocSecurity>
  <Lines>11</Lines>
  <Paragraphs>3</Paragraphs>
  <ScaleCrop>false</ScaleCrop>
  <Company>HP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</cp:revision>
  <dcterms:created xsi:type="dcterms:W3CDTF">2023-12-25T21:57:00Z</dcterms:created>
  <dcterms:modified xsi:type="dcterms:W3CDTF">2023-12-25T22:00:00Z</dcterms:modified>
</cp:coreProperties>
</file>