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bidiVisual/>
        <w:tblW w:w="10314" w:type="dxa"/>
        <w:tblLook w:val="04A0"/>
      </w:tblPr>
      <w:tblGrid>
        <w:gridCol w:w="665"/>
        <w:gridCol w:w="1832"/>
        <w:gridCol w:w="3616"/>
        <w:gridCol w:w="4201"/>
      </w:tblGrid>
      <w:tr w:rsidR="00DC135B" w:rsidRPr="008F025D" w:rsidTr="00DC135B">
        <w:trPr>
          <w:cantSplit/>
        </w:trPr>
        <w:tc>
          <w:tcPr>
            <w:tcW w:w="10314" w:type="dxa"/>
            <w:gridSpan w:val="4"/>
            <w:tcBorders>
              <w:top w:val="nil"/>
              <w:left w:val="nil"/>
              <w:bottom w:val="single" w:sz="4" w:space="0" w:color="000000" w:themeColor="text1"/>
              <w:right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DC135B">
            <w:pPr>
              <w:bidi/>
              <w:ind w:firstLine="0"/>
              <w:jc w:val="center"/>
              <w:rPr>
                <w:rFonts w:cs="Simplified Arabic"/>
                <w:sz w:val="32"/>
                <w:szCs w:val="32"/>
                <w:rtl/>
              </w:rPr>
            </w:pPr>
            <w:r>
              <w:rPr>
                <w:rFonts w:cs="Simplified Arabic" w:hint="cs"/>
                <w:sz w:val="32"/>
                <w:szCs w:val="32"/>
                <w:rtl/>
              </w:rPr>
              <w:t>المح</w:t>
            </w:r>
            <w:r>
              <w:rPr>
                <w:rFonts w:cs="Simplified Arabic" w:hint="cs"/>
                <w:sz w:val="32"/>
                <w:szCs w:val="32"/>
                <w:rtl/>
                <w:lang w:bidi="ar-DZ"/>
              </w:rPr>
              <w:t>ا</w:t>
            </w:r>
            <w:r>
              <w:rPr>
                <w:rFonts w:cs="Simplified Arabic" w:hint="cs"/>
                <w:sz w:val="32"/>
                <w:szCs w:val="32"/>
                <w:rtl/>
              </w:rPr>
              <w:t>ضرة السابعة</w:t>
            </w:r>
          </w:p>
        </w:tc>
      </w:tr>
      <w:tr w:rsidR="00DC135B" w:rsidRPr="008F025D" w:rsidTr="00DC135B">
        <w:trPr>
          <w:cantSplit/>
        </w:trPr>
        <w:tc>
          <w:tcPr>
            <w:tcW w:w="665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49</w:t>
            </w:r>
          </w:p>
        </w:tc>
        <w:tc>
          <w:tcPr>
            <w:tcW w:w="1832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معاينة</w:t>
            </w:r>
          </w:p>
        </w:tc>
        <w:tc>
          <w:tcPr>
            <w:tcW w:w="3616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ind w:firstLine="0"/>
              <w:jc w:val="left"/>
              <w:rPr>
                <w:rFonts w:cs="Simplified Arabic"/>
                <w:sz w:val="32"/>
                <w:szCs w:val="32"/>
              </w:rPr>
            </w:pPr>
            <w:r w:rsidRPr="008F025D">
              <w:rPr>
                <w:rFonts w:cs="Simplified Arabic"/>
                <w:sz w:val="32"/>
                <w:szCs w:val="32"/>
              </w:rPr>
              <w:t>Inspection</w:t>
            </w:r>
          </w:p>
        </w:tc>
        <w:tc>
          <w:tcPr>
            <w:tcW w:w="4201" w:type="dxa"/>
            <w:tcBorders>
              <w:top w:val="single" w:sz="4" w:space="0" w:color="000000" w:themeColor="text1"/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انتقال المحكمة لمعاينة المتنازع عليه في الدعوى الذي لا يمكن إحضاره إليها.</w:t>
            </w:r>
          </w:p>
        </w:tc>
      </w:tr>
      <w:tr w:rsidR="00DC135B" w:rsidRPr="008F025D" w:rsidTr="002247CA">
        <w:trPr>
          <w:cantSplit/>
        </w:trPr>
        <w:tc>
          <w:tcPr>
            <w:tcW w:w="665" w:type="dxa"/>
            <w:tcBorders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16"/>
                <w:szCs w:val="16"/>
                <w:rtl/>
              </w:rPr>
            </w:pPr>
          </w:p>
        </w:tc>
        <w:tc>
          <w:tcPr>
            <w:tcW w:w="1832" w:type="dxa"/>
            <w:tcBorders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jc w:val="left"/>
              <w:rPr>
                <w:rFonts w:cs="Simplified Arabic"/>
                <w:sz w:val="16"/>
                <w:szCs w:val="16"/>
                <w:rtl/>
              </w:rPr>
            </w:pPr>
          </w:p>
        </w:tc>
        <w:tc>
          <w:tcPr>
            <w:tcW w:w="3616" w:type="dxa"/>
            <w:tcBorders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ind w:firstLine="0"/>
              <w:jc w:val="left"/>
              <w:rPr>
                <w:rFonts w:cs="Simplified Arabic"/>
                <w:sz w:val="16"/>
                <w:szCs w:val="16"/>
              </w:rPr>
            </w:pPr>
          </w:p>
        </w:tc>
        <w:tc>
          <w:tcPr>
            <w:tcW w:w="4201" w:type="dxa"/>
            <w:tcBorders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16"/>
                <w:szCs w:val="16"/>
                <w:rtl/>
              </w:rPr>
            </w:pPr>
          </w:p>
        </w:tc>
      </w:tr>
      <w:tr w:rsidR="00DC135B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50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مداولة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Délibération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اجتماع المجلس وتبادل الرأي بين أعضائه حول مشروع معين، تمهيدا للتصويت عليه.</w:t>
            </w:r>
          </w:p>
        </w:tc>
      </w:tr>
      <w:tr w:rsidR="00DC135B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51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تصرفات القانونية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Actes Juridiques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هي الأعمال التي تتجه فيها الإرادة لإحداث أثر قانوني، وتشمل العقد والإرادة المنفردة.</w:t>
            </w:r>
          </w:p>
        </w:tc>
      </w:tr>
      <w:tr w:rsidR="00DC135B" w:rsidRPr="008F025D" w:rsidTr="002247CA">
        <w:trPr>
          <w:cantSplit/>
        </w:trPr>
        <w:tc>
          <w:tcPr>
            <w:tcW w:w="665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52</w:t>
            </w:r>
          </w:p>
        </w:tc>
        <w:tc>
          <w:tcPr>
            <w:tcW w:w="1832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وقائع القانونية</w:t>
            </w:r>
          </w:p>
        </w:tc>
        <w:tc>
          <w:tcPr>
            <w:tcW w:w="3616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Faits Juridiques</w:t>
            </w:r>
          </w:p>
        </w:tc>
        <w:tc>
          <w:tcPr>
            <w:tcW w:w="4201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وقائع مادية، سواء من فعل الإنسان (الميلاد أو الوفاة) أو الطبيعة (سقوط شجرة بسبب الرياح وتحطيها لسيارة)، لا أثر فيها للإرادة.</w:t>
            </w:r>
          </w:p>
        </w:tc>
      </w:tr>
      <w:tr w:rsidR="00DC135B" w:rsidRPr="008F025D" w:rsidTr="002247CA">
        <w:trPr>
          <w:cantSplit/>
        </w:trPr>
        <w:tc>
          <w:tcPr>
            <w:tcW w:w="665" w:type="dxa"/>
            <w:tcBorders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16"/>
                <w:szCs w:val="16"/>
                <w:rtl/>
              </w:rPr>
            </w:pPr>
          </w:p>
        </w:tc>
        <w:tc>
          <w:tcPr>
            <w:tcW w:w="1832" w:type="dxa"/>
            <w:tcBorders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jc w:val="left"/>
              <w:rPr>
                <w:rFonts w:cs="Simplified Arabic"/>
                <w:sz w:val="16"/>
                <w:szCs w:val="16"/>
                <w:rtl/>
              </w:rPr>
            </w:pPr>
          </w:p>
        </w:tc>
        <w:tc>
          <w:tcPr>
            <w:tcW w:w="3616" w:type="dxa"/>
            <w:tcBorders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ind w:firstLine="0"/>
              <w:jc w:val="left"/>
              <w:rPr>
                <w:rFonts w:cs="Simplified Arabic"/>
                <w:sz w:val="16"/>
                <w:szCs w:val="16"/>
                <w:rtl/>
              </w:rPr>
            </w:pPr>
          </w:p>
        </w:tc>
        <w:tc>
          <w:tcPr>
            <w:tcW w:w="4201" w:type="dxa"/>
            <w:tcBorders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16"/>
                <w:szCs w:val="16"/>
                <w:rtl/>
              </w:rPr>
            </w:pPr>
          </w:p>
        </w:tc>
      </w:tr>
      <w:tr w:rsidR="00DC135B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lastRenderedPageBreak/>
              <w:t>53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قرض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Prêt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عقد يدفع بموجبه شخص لشخص آخر عينا قابلة للاستهلاك، على أن يرد له مثلها خلال مدة معينة.</w:t>
            </w:r>
          </w:p>
        </w:tc>
      </w:tr>
      <w:tr w:rsidR="00DC135B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54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دين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Dette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مبلغ من المال واجب الأداء بناء على اتفاق</w:t>
            </w:r>
          </w:p>
        </w:tc>
      </w:tr>
      <w:tr w:rsidR="00DC135B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55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  <w:lang w:bidi="ar-DZ"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  <w:lang w:bidi="ar-DZ"/>
              </w:rPr>
              <w:t>دائن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ind w:firstLine="0"/>
              <w:jc w:val="left"/>
              <w:rPr>
                <w:rFonts w:cs="Simplified Arabic"/>
                <w:sz w:val="32"/>
                <w:szCs w:val="32"/>
              </w:rPr>
            </w:pPr>
            <w:r w:rsidRPr="008F025D">
              <w:rPr>
                <w:rFonts w:cs="Simplified Arabic"/>
                <w:sz w:val="32"/>
                <w:szCs w:val="32"/>
              </w:rPr>
              <w:t>Créancier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  <w:lang w:bidi="ar-DZ"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  <w:lang w:bidi="ar-DZ"/>
              </w:rPr>
              <w:t>طرف يستحق مالا نتيجة لصفقة يكون الطرف الآخر فيها هو المدين.</w:t>
            </w:r>
          </w:p>
        </w:tc>
      </w:tr>
      <w:tr w:rsidR="00DC135B" w:rsidRPr="008F025D" w:rsidTr="002247CA">
        <w:trPr>
          <w:cantSplit/>
          <w:trHeight w:val="439"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56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الدائن الرئيسي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Créancier Principal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دائن له على المدين دين يفوق ما يطالب به مجموع الدائنين الآخرين.</w:t>
            </w:r>
          </w:p>
        </w:tc>
      </w:tr>
      <w:tr w:rsidR="00DC135B" w:rsidRPr="008F025D" w:rsidTr="002247CA">
        <w:trPr>
          <w:cantSplit/>
          <w:trHeight w:val="1091"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57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الدائن الشخصي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Créancier Personnel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دائن الورثة.</w:t>
            </w:r>
          </w:p>
        </w:tc>
      </w:tr>
      <w:tr w:rsidR="00DC135B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58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  <w:lang w:bidi="ar-DZ"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  <w:lang w:bidi="ar-DZ"/>
              </w:rPr>
              <w:t>الدائن العادي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ind w:firstLine="0"/>
              <w:jc w:val="left"/>
              <w:rPr>
                <w:rFonts w:cs="Simplified Arabic"/>
                <w:sz w:val="32"/>
                <w:szCs w:val="32"/>
              </w:rPr>
            </w:pPr>
            <w:r w:rsidRPr="008F025D">
              <w:rPr>
                <w:rFonts w:cs="Simplified Arabic"/>
                <w:sz w:val="32"/>
                <w:szCs w:val="32"/>
              </w:rPr>
              <w:t>Créancier Ordinaire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 xml:space="preserve">دائن لا يتمتع إلا بحق الضمان العام </w:t>
            </w:r>
          </w:p>
        </w:tc>
      </w:tr>
      <w:tr w:rsidR="00DC135B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59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الدائن المتأخر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Créancier Retardataire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دائن لم يقدم بيانات بديونه في التفليسة في المواعيد المقررة.</w:t>
            </w:r>
          </w:p>
        </w:tc>
      </w:tr>
      <w:tr w:rsidR="00DC135B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lastRenderedPageBreak/>
              <w:t>60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الدائن المرتهن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Créancier Hypothécaire</w:t>
            </w:r>
          </w:p>
        </w:tc>
        <w:tc>
          <w:tcPr>
            <w:tcW w:w="4201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دائن يكسب حقا عينيا على المرهون، يمنحه حق التقدم على الدائنين العاديين.</w:t>
            </w:r>
          </w:p>
        </w:tc>
      </w:tr>
      <w:tr w:rsidR="00DC135B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61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رهن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ind w:firstLine="0"/>
              <w:jc w:val="left"/>
              <w:rPr>
                <w:rFonts w:cs="Simplified Arabic"/>
                <w:sz w:val="32"/>
                <w:szCs w:val="32"/>
              </w:rPr>
            </w:pPr>
            <w:r w:rsidRPr="008F025D">
              <w:rPr>
                <w:rFonts w:cs="Simplified Arabic"/>
                <w:sz w:val="32"/>
                <w:szCs w:val="32"/>
              </w:rPr>
              <w:t>Hypothèque</w:t>
            </w:r>
          </w:p>
        </w:tc>
        <w:tc>
          <w:tcPr>
            <w:tcW w:w="4201" w:type="dxa"/>
            <w:tcBorders>
              <w:tl2br w:val="nil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DC135B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62</w:t>
            </w:r>
          </w:p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الدائن الممتاز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Créancier Privilégié</w:t>
            </w:r>
          </w:p>
        </w:tc>
        <w:tc>
          <w:tcPr>
            <w:tcW w:w="4201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دائن بإمكانه الإفادة من مركز معين بمقتضى القانون، يخوله الحصول على دينه من مال معين قبل الدائنين الآخرين.</w:t>
            </w:r>
          </w:p>
        </w:tc>
      </w:tr>
      <w:tr w:rsidR="00DC135B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63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تضامن الدائنين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Solidarité Active</w:t>
            </w:r>
          </w:p>
        </w:tc>
        <w:tc>
          <w:tcPr>
            <w:tcW w:w="4201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حق أي من الدائنين لدين واحد على مدين معين مطالبة المدين لكامل الدين دون أن تكون له إنابة من الآخرين.</w:t>
            </w:r>
          </w:p>
        </w:tc>
      </w:tr>
      <w:tr w:rsidR="00DC135B" w:rsidRPr="008F025D" w:rsidTr="002247CA">
        <w:trPr>
          <w:cantSplit/>
        </w:trPr>
        <w:tc>
          <w:tcPr>
            <w:tcW w:w="665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64</w:t>
            </w:r>
          </w:p>
        </w:tc>
        <w:tc>
          <w:tcPr>
            <w:tcW w:w="1832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تضامن المدينين</w:t>
            </w:r>
          </w:p>
        </w:tc>
        <w:tc>
          <w:tcPr>
            <w:tcW w:w="3616" w:type="dxa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Solidarité Négative</w:t>
            </w:r>
          </w:p>
        </w:tc>
        <w:tc>
          <w:tcPr>
            <w:tcW w:w="4201" w:type="dxa"/>
            <w:tcBorders>
              <w:tl2br w:val="nil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</w:p>
        </w:tc>
      </w:tr>
      <w:tr w:rsidR="00DC135B" w:rsidRPr="008F025D" w:rsidTr="00DC135B">
        <w:trPr>
          <w:cantSplit/>
        </w:trPr>
        <w:tc>
          <w:tcPr>
            <w:tcW w:w="665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lastRenderedPageBreak/>
              <w:t>65</w:t>
            </w:r>
          </w:p>
        </w:tc>
        <w:tc>
          <w:tcPr>
            <w:tcW w:w="1832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التضامن</w:t>
            </w:r>
          </w:p>
        </w:tc>
        <w:tc>
          <w:tcPr>
            <w:tcW w:w="3616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ind w:firstLine="0"/>
              <w:jc w:val="left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/>
                <w:sz w:val="32"/>
                <w:szCs w:val="32"/>
              </w:rPr>
              <w:t>Solidarité</w:t>
            </w:r>
          </w:p>
        </w:tc>
        <w:tc>
          <w:tcPr>
            <w:tcW w:w="4201" w:type="dxa"/>
            <w:tcBorders>
              <w:bottom w:val="single" w:sz="4" w:space="0" w:color="000000" w:themeColor="text1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32"/>
                <w:szCs w:val="32"/>
                <w:rtl/>
              </w:rPr>
            </w:pPr>
            <w:r w:rsidRPr="008F025D">
              <w:rPr>
                <w:rFonts w:cs="Simplified Arabic" w:hint="cs"/>
                <w:sz w:val="32"/>
                <w:szCs w:val="32"/>
                <w:rtl/>
              </w:rPr>
              <w:t>وضع من شأنه أن يعطي كل دائن الحق بالمطالبة بكل الدين؛ أو يجعل كلا من المدينين ملزما بالوفاء بكل الدين.</w:t>
            </w:r>
          </w:p>
        </w:tc>
      </w:tr>
      <w:tr w:rsidR="00DC135B" w:rsidRPr="008F025D" w:rsidTr="00DC135B">
        <w:trPr>
          <w:cantSplit/>
        </w:trPr>
        <w:tc>
          <w:tcPr>
            <w:tcW w:w="665" w:type="dxa"/>
            <w:tcBorders>
              <w:bottom w:val="single" w:sz="4" w:space="0" w:color="000000" w:themeColor="text1"/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16"/>
                <w:szCs w:val="16"/>
                <w:rtl/>
              </w:rPr>
            </w:pPr>
          </w:p>
        </w:tc>
        <w:tc>
          <w:tcPr>
            <w:tcW w:w="1832" w:type="dxa"/>
            <w:tcBorders>
              <w:bottom w:val="single" w:sz="4" w:space="0" w:color="000000" w:themeColor="text1"/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jc w:val="left"/>
              <w:rPr>
                <w:rFonts w:cs="Simplified Arabic"/>
                <w:sz w:val="16"/>
                <w:szCs w:val="16"/>
                <w:rtl/>
              </w:rPr>
            </w:pPr>
          </w:p>
        </w:tc>
        <w:tc>
          <w:tcPr>
            <w:tcW w:w="3616" w:type="dxa"/>
            <w:tcBorders>
              <w:bottom w:val="single" w:sz="4" w:space="0" w:color="000000" w:themeColor="text1"/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ind w:firstLine="0"/>
              <w:jc w:val="left"/>
              <w:rPr>
                <w:rFonts w:cs="Simplified Arabic"/>
                <w:sz w:val="16"/>
                <w:szCs w:val="16"/>
                <w:rtl/>
              </w:rPr>
            </w:pPr>
          </w:p>
        </w:tc>
        <w:tc>
          <w:tcPr>
            <w:tcW w:w="4201" w:type="dxa"/>
            <w:tcBorders>
              <w:bottom w:val="single" w:sz="4" w:space="0" w:color="000000" w:themeColor="text1"/>
              <w:tl2br w:val="single" w:sz="4" w:space="0" w:color="auto"/>
              <w:tr2bl w:val="single" w:sz="4" w:space="0" w:color="auto"/>
            </w:tcBorders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DC135B" w:rsidRPr="008F025D" w:rsidRDefault="00DC135B" w:rsidP="002247CA">
            <w:pPr>
              <w:bidi/>
              <w:ind w:firstLine="0"/>
              <w:rPr>
                <w:rFonts w:cs="Simplified Arabic"/>
                <w:sz w:val="16"/>
                <w:szCs w:val="16"/>
                <w:rtl/>
              </w:rPr>
            </w:pPr>
          </w:p>
        </w:tc>
      </w:tr>
    </w:tbl>
    <w:p w:rsidR="0071144A" w:rsidRDefault="0071144A" w:rsidP="00DC135B">
      <w:pPr>
        <w:bidi/>
      </w:pPr>
    </w:p>
    <w:sectPr w:rsidR="0071144A" w:rsidSect="00DC135B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42EB" w:rsidRDefault="00B342EB" w:rsidP="00DC135B">
      <w:pPr>
        <w:spacing w:line="240" w:lineRule="auto"/>
      </w:pPr>
      <w:r>
        <w:separator/>
      </w:r>
    </w:p>
  </w:endnote>
  <w:endnote w:type="continuationSeparator" w:id="1">
    <w:p w:rsidR="00B342EB" w:rsidRDefault="00B342EB" w:rsidP="00DC135B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35B" w:rsidRPr="00DC135B" w:rsidRDefault="00DC135B" w:rsidP="00DC135B">
    <w:pPr>
      <w:pStyle w:val="Pieddepage"/>
      <w:jc w:val="right"/>
      <w:rPr>
        <w:rFonts w:ascii="Segoe UI" w:hAnsi="Segoe UI" w:cs="Segoe UI"/>
        <w:sz w:val="16"/>
        <w:szCs w:val="16"/>
        <w:lang w:bidi="ar-DZ"/>
      </w:rPr>
    </w:pPr>
    <w:r w:rsidRPr="000872BD">
      <w:rPr>
        <w:rFonts w:ascii="Segoe UI" w:hAnsi="Segoe UI" w:cs="Segoe UI"/>
        <w:sz w:val="16"/>
        <w:szCs w:val="16"/>
        <w:rtl/>
        <w:lang w:bidi="ar-DZ"/>
      </w:rPr>
      <w:t>الأستاذ : مقراني نور الدين</w:t>
    </w:r>
  </w:p>
  <w:p w:rsidR="00DC135B" w:rsidRDefault="00DC135B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42EB" w:rsidRDefault="00B342EB" w:rsidP="00DC135B">
      <w:pPr>
        <w:spacing w:line="240" w:lineRule="auto"/>
      </w:pPr>
      <w:r>
        <w:separator/>
      </w:r>
    </w:p>
  </w:footnote>
  <w:footnote w:type="continuationSeparator" w:id="1">
    <w:p w:rsidR="00B342EB" w:rsidRDefault="00B342EB" w:rsidP="00DC135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enforcement="1" w:cryptProviderType="rsaFull" w:cryptAlgorithmClass="hash" w:cryptAlgorithmType="typeAny" w:cryptAlgorithmSid="4" w:cryptSpinCount="50000" w:hash="2I5ugP27sRSdj1K1c2nRL5VOFqU=" w:salt="pTutbJtqXDYH9ttAFQs7dA==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C135B"/>
    <w:rsid w:val="0071144A"/>
    <w:rsid w:val="00B342EB"/>
    <w:rsid w:val="00DC13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135B"/>
    <w:pPr>
      <w:spacing w:after="0" w:line="360" w:lineRule="auto"/>
      <w:ind w:firstLine="397"/>
      <w:jc w:val="both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DC135B"/>
    <w:pPr>
      <w:spacing w:after="0" w:line="240" w:lineRule="auto"/>
      <w:ind w:firstLine="397"/>
      <w:jc w:val="both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semiHidden/>
    <w:unhideWhenUsed/>
    <w:rsid w:val="00DC135B"/>
    <w:pPr>
      <w:tabs>
        <w:tab w:val="center" w:pos="4536"/>
        <w:tab w:val="right" w:pos="9072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DC135B"/>
  </w:style>
  <w:style w:type="paragraph" w:styleId="Pieddepage">
    <w:name w:val="footer"/>
    <w:basedOn w:val="Normal"/>
    <w:link w:val="PieddepageCar"/>
    <w:uiPriority w:val="99"/>
    <w:unhideWhenUsed/>
    <w:rsid w:val="00DC135B"/>
    <w:pPr>
      <w:tabs>
        <w:tab w:val="center" w:pos="4536"/>
        <w:tab w:val="right" w:pos="9072"/>
      </w:tabs>
      <w:spacing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C135B"/>
  </w:style>
  <w:style w:type="paragraph" w:styleId="Textedebulles">
    <w:name w:val="Balloon Text"/>
    <w:basedOn w:val="Normal"/>
    <w:link w:val="TextedebullesCar"/>
    <w:uiPriority w:val="99"/>
    <w:semiHidden/>
    <w:unhideWhenUsed/>
    <w:rsid w:val="00DC135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C135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255</Words>
  <Characters>1407</Characters>
  <Application>Microsoft Office Word</Application>
  <DocSecurity>8</DocSecurity>
  <Lines>11</Lines>
  <Paragraphs>3</Paragraphs>
  <ScaleCrop>false</ScaleCrop>
  <Company>HP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kassa</dc:creator>
  <cp:lastModifiedBy>kassa</cp:lastModifiedBy>
  <cp:revision>1</cp:revision>
  <dcterms:created xsi:type="dcterms:W3CDTF">2023-12-25T21:57:00Z</dcterms:created>
  <dcterms:modified xsi:type="dcterms:W3CDTF">2023-12-25T22:00:00Z</dcterms:modified>
</cp:coreProperties>
</file>