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bidiVisual/>
        <w:tblW w:w="10314" w:type="dxa"/>
        <w:tblLook w:val="04A0"/>
      </w:tblPr>
      <w:tblGrid>
        <w:gridCol w:w="665"/>
        <w:gridCol w:w="1910"/>
        <w:gridCol w:w="2662"/>
        <w:gridCol w:w="5077"/>
      </w:tblGrid>
      <w:tr w:rsidR="0080780A" w:rsidRPr="008F025D" w:rsidTr="0080780A">
        <w:trPr>
          <w:cantSplit/>
        </w:trPr>
        <w:tc>
          <w:tcPr>
            <w:tcW w:w="10314" w:type="dxa"/>
            <w:gridSpan w:val="4"/>
            <w:tcBorders>
              <w:top w:val="nil"/>
              <w:left w:val="nil"/>
              <w:bottom w:val="single" w:sz="4" w:space="0" w:color="000000" w:themeColor="text1"/>
              <w:right w:val="nil"/>
            </w:tcBorders>
            <w:tcMar>
              <w:top w:w="170" w:type="dxa"/>
              <w:left w:w="170" w:type="dxa"/>
              <w:bottom w:w="170" w:type="dxa"/>
              <w:right w:w="170" w:type="dxa"/>
            </w:tcMar>
          </w:tcPr>
          <w:p w:rsidR="0080780A" w:rsidRPr="0080780A" w:rsidRDefault="0080780A" w:rsidP="0080780A">
            <w:pPr>
              <w:bidi/>
              <w:ind w:firstLine="0"/>
              <w:jc w:val="center"/>
              <w:rPr>
                <w:rFonts w:cs="Simplified Arabic"/>
                <w:b/>
                <w:bCs/>
                <w:sz w:val="32"/>
                <w:szCs w:val="32"/>
                <w:rtl/>
                <w:lang w:bidi="ar-DZ"/>
              </w:rPr>
            </w:pPr>
            <w:r w:rsidRPr="00061D49">
              <w:rPr>
                <w:rFonts w:cs="Simplified Arabic" w:hint="cs"/>
                <w:b/>
                <w:bCs/>
                <w:sz w:val="32"/>
                <w:szCs w:val="32"/>
                <w:rtl/>
                <w:lang w:bidi="ar-DZ"/>
              </w:rPr>
              <w:t>المحاضرة الخامسة</w:t>
            </w:r>
          </w:p>
        </w:tc>
      </w:tr>
      <w:tr w:rsidR="0080780A" w:rsidRPr="008F025D" w:rsidTr="0080780A">
        <w:trPr>
          <w:cantSplit/>
        </w:trPr>
        <w:tc>
          <w:tcPr>
            <w:tcW w:w="665" w:type="dxa"/>
            <w:tcBorders>
              <w:top w:val="single" w:sz="4" w:space="0" w:color="000000" w:themeColor="text1"/>
              <w:bottom w:val="single" w:sz="4" w:space="0" w:color="000000" w:themeColor="text1"/>
            </w:tcBorders>
            <w:tcMar>
              <w:top w:w="170" w:type="dxa"/>
              <w:left w:w="170" w:type="dxa"/>
              <w:bottom w:w="170" w:type="dxa"/>
              <w:right w:w="170" w:type="dxa"/>
            </w:tcMar>
          </w:tcPr>
          <w:p w:rsidR="0080780A" w:rsidRPr="008F025D" w:rsidRDefault="0080780A" w:rsidP="002247CA">
            <w:pPr>
              <w:bidi/>
              <w:ind w:firstLine="0"/>
              <w:rPr>
                <w:rFonts w:cs="Simplified Arabic"/>
                <w:sz w:val="32"/>
                <w:szCs w:val="32"/>
                <w:rtl/>
              </w:rPr>
            </w:pPr>
            <w:r w:rsidRPr="008F025D">
              <w:rPr>
                <w:rFonts w:cs="Simplified Arabic"/>
                <w:sz w:val="32"/>
                <w:szCs w:val="32"/>
              </w:rPr>
              <w:t>35</w:t>
            </w:r>
          </w:p>
        </w:tc>
        <w:tc>
          <w:tcPr>
            <w:tcW w:w="1910" w:type="dxa"/>
            <w:tcBorders>
              <w:top w:val="single" w:sz="4" w:space="0" w:color="000000" w:themeColor="text1"/>
              <w:bottom w:val="single" w:sz="4" w:space="0" w:color="000000" w:themeColor="text1"/>
            </w:tcBorders>
            <w:tcMar>
              <w:top w:w="170" w:type="dxa"/>
              <w:left w:w="170" w:type="dxa"/>
              <w:bottom w:w="170" w:type="dxa"/>
              <w:right w:w="170" w:type="dxa"/>
            </w:tcMar>
          </w:tcPr>
          <w:p w:rsidR="0080780A" w:rsidRPr="008F025D" w:rsidRDefault="0080780A" w:rsidP="002247CA">
            <w:pPr>
              <w:bidi/>
              <w:ind w:firstLine="0"/>
              <w:jc w:val="left"/>
              <w:rPr>
                <w:rFonts w:cs="Simplified Arabic"/>
                <w:sz w:val="32"/>
                <w:szCs w:val="32"/>
                <w:rtl/>
              </w:rPr>
            </w:pPr>
            <w:r w:rsidRPr="008F025D">
              <w:rPr>
                <w:rFonts w:cs="Simplified Arabic" w:hint="cs"/>
                <w:sz w:val="32"/>
                <w:szCs w:val="32"/>
                <w:rtl/>
              </w:rPr>
              <w:t>الشك يفسر لصالح المتهم</w:t>
            </w:r>
          </w:p>
        </w:tc>
        <w:tc>
          <w:tcPr>
            <w:tcW w:w="2662" w:type="dxa"/>
            <w:tcBorders>
              <w:top w:val="single" w:sz="4" w:space="0" w:color="000000" w:themeColor="text1"/>
              <w:bottom w:val="single" w:sz="4" w:space="0" w:color="000000" w:themeColor="text1"/>
            </w:tcBorders>
            <w:tcMar>
              <w:top w:w="170" w:type="dxa"/>
              <w:left w:w="170" w:type="dxa"/>
              <w:bottom w:w="170" w:type="dxa"/>
              <w:right w:w="170" w:type="dxa"/>
            </w:tcMar>
          </w:tcPr>
          <w:p w:rsidR="0080780A" w:rsidRPr="008F025D" w:rsidRDefault="0080780A" w:rsidP="002247CA">
            <w:pPr>
              <w:ind w:firstLine="0"/>
              <w:jc w:val="left"/>
              <w:rPr>
                <w:rFonts w:cs="Simplified Arabic"/>
                <w:sz w:val="32"/>
                <w:szCs w:val="32"/>
                <w:rtl/>
              </w:rPr>
            </w:pPr>
            <w:r>
              <w:rPr>
                <w:rFonts w:cs="Simplified Arabic"/>
                <w:sz w:val="32"/>
                <w:szCs w:val="32"/>
              </w:rPr>
              <w:t>Le doute s'interprété en faveur de l'accusé</w:t>
            </w:r>
          </w:p>
        </w:tc>
        <w:tc>
          <w:tcPr>
            <w:tcW w:w="5077" w:type="dxa"/>
            <w:tcBorders>
              <w:top w:val="single" w:sz="4" w:space="0" w:color="000000" w:themeColor="text1"/>
              <w:bottom w:val="single" w:sz="4" w:space="0" w:color="000000" w:themeColor="text1"/>
            </w:tcBorders>
            <w:tcMar>
              <w:top w:w="170" w:type="dxa"/>
              <w:left w:w="170" w:type="dxa"/>
              <w:bottom w:w="170" w:type="dxa"/>
              <w:right w:w="170" w:type="dxa"/>
            </w:tcMar>
          </w:tcPr>
          <w:p w:rsidR="0080780A" w:rsidRPr="008F025D" w:rsidRDefault="0080780A" w:rsidP="002247CA">
            <w:pPr>
              <w:bidi/>
              <w:ind w:firstLine="0"/>
              <w:rPr>
                <w:rFonts w:cs="Simplified Arabic"/>
                <w:sz w:val="32"/>
                <w:szCs w:val="32"/>
                <w:rtl/>
              </w:rPr>
            </w:pPr>
            <w:r w:rsidRPr="008F025D">
              <w:rPr>
                <w:rFonts w:cs="Simplified Arabic" w:hint="cs"/>
                <w:sz w:val="32"/>
                <w:szCs w:val="32"/>
                <w:rtl/>
              </w:rPr>
              <w:t>مبدأ قانوني يقضي أنه إذا لم يقتنع القاضي يقينا بإدانة المتهم، لأن أدلة الإدانة غير قاطعة، أو يحيط الشك بقوتها في الإثبات، تعين على القاضي أن يفسر هذا الشك لمصلحة المتهم، ويقضي ببراءته.</w:t>
            </w:r>
          </w:p>
        </w:tc>
      </w:tr>
      <w:tr w:rsidR="0080780A" w:rsidRPr="008F025D" w:rsidTr="002247CA">
        <w:trPr>
          <w:cantSplit/>
        </w:trPr>
        <w:tc>
          <w:tcPr>
            <w:tcW w:w="665" w:type="dxa"/>
            <w:tcBorders>
              <w:tl2br w:val="single" w:sz="4" w:space="0" w:color="auto"/>
              <w:tr2bl w:val="single" w:sz="4" w:space="0" w:color="auto"/>
            </w:tcBorders>
            <w:tcMar>
              <w:top w:w="170" w:type="dxa"/>
              <w:left w:w="170" w:type="dxa"/>
              <w:bottom w:w="170" w:type="dxa"/>
              <w:right w:w="170" w:type="dxa"/>
            </w:tcMar>
          </w:tcPr>
          <w:p w:rsidR="0080780A" w:rsidRPr="008F025D" w:rsidRDefault="0080780A" w:rsidP="002247CA">
            <w:pPr>
              <w:bidi/>
              <w:ind w:firstLine="0"/>
              <w:rPr>
                <w:rFonts w:cs="Simplified Arabic"/>
                <w:sz w:val="16"/>
                <w:szCs w:val="16"/>
                <w:rtl/>
              </w:rPr>
            </w:pPr>
          </w:p>
        </w:tc>
        <w:tc>
          <w:tcPr>
            <w:tcW w:w="1910" w:type="dxa"/>
            <w:tcBorders>
              <w:tl2br w:val="single" w:sz="4" w:space="0" w:color="auto"/>
              <w:tr2bl w:val="single" w:sz="4" w:space="0" w:color="auto"/>
            </w:tcBorders>
            <w:tcMar>
              <w:top w:w="170" w:type="dxa"/>
              <w:left w:w="170" w:type="dxa"/>
              <w:bottom w:w="170" w:type="dxa"/>
              <w:right w:w="170" w:type="dxa"/>
            </w:tcMar>
          </w:tcPr>
          <w:p w:rsidR="0080780A" w:rsidRPr="008F025D" w:rsidRDefault="0080780A" w:rsidP="002247CA">
            <w:pPr>
              <w:bidi/>
              <w:ind w:firstLine="0"/>
              <w:jc w:val="left"/>
              <w:rPr>
                <w:rFonts w:cs="Simplified Arabic"/>
                <w:sz w:val="16"/>
                <w:szCs w:val="16"/>
                <w:rtl/>
                <w:lang w:bidi="ar-DZ"/>
              </w:rPr>
            </w:pPr>
          </w:p>
        </w:tc>
        <w:tc>
          <w:tcPr>
            <w:tcW w:w="2662" w:type="dxa"/>
            <w:tcBorders>
              <w:tl2br w:val="single" w:sz="4" w:space="0" w:color="auto"/>
              <w:tr2bl w:val="single" w:sz="4" w:space="0" w:color="auto"/>
            </w:tcBorders>
            <w:tcMar>
              <w:top w:w="170" w:type="dxa"/>
              <w:left w:w="170" w:type="dxa"/>
              <w:bottom w:w="170" w:type="dxa"/>
              <w:right w:w="170" w:type="dxa"/>
            </w:tcMar>
          </w:tcPr>
          <w:p w:rsidR="0080780A" w:rsidRPr="008F025D" w:rsidRDefault="0080780A" w:rsidP="002247CA">
            <w:pPr>
              <w:ind w:firstLine="0"/>
              <w:jc w:val="left"/>
              <w:rPr>
                <w:rFonts w:cs="Simplified Arabic"/>
                <w:sz w:val="16"/>
                <w:szCs w:val="16"/>
                <w:rtl/>
              </w:rPr>
            </w:pPr>
          </w:p>
        </w:tc>
        <w:tc>
          <w:tcPr>
            <w:tcW w:w="5077" w:type="dxa"/>
            <w:tcBorders>
              <w:tl2br w:val="single" w:sz="4" w:space="0" w:color="auto"/>
              <w:tr2bl w:val="single" w:sz="4" w:space="0" w:color="auto"/>
            </w:tcBorders>
            <w:tcMar>
              <w:top w:w="170" w:type="dxa"/>
              <w:left w:w="170" w:type="dxa"/>
              <w:bottom w:w="170" w:type="dxa"/>
              <w:right w:w="170" w:type="dxa"/>
            </w:tcMar>
          </w:tcPr>
          <w:p w:rsidR="0080780A" w:rsidRPr="008F025D" w:rsidRDefault="0080780A" w:rsidP="002247CA">
            <w:pPr>
              <w:bidi/>
              <w:ind w:firstLine="0"/>
              <w:rPr>
                <w:rFonts w:cs="Simplified Arabic"/>
                <w:sz w:val="16"/>
                <w:szCs w:val="16"/>
                <w:rtl/>
              </w:rPr>
            </w:pPr>
          </w:p>
        </w:tc>
      </w:tr>
      <w:tr w:rsidR="0080780A" w:rsidRPr="008F025D" w:rsidTr="002247CA">
        <w:trPr>
          <w:cantSplit/>
        </w:trPr>
        <w:tc>
          <w:tcPr>
            <w:tcW w:w="665" w:type="dxa"/>
            <w:tcMar>
              <w:top w:w="170" w:type="dxa"/>
              <w:left w:w="170" w:type="dxa"/>
              <w:bottom w:w="170" w:type="dxa"/>
              <w:right w:w="170" w:type="dxa"/>
            </w:tcMar>
          </w:tcPr>
          <w:p w:rsidR="0080780A" w:rsidRPr="008F025D" w:rsidRDefault="0080780A" w:rsidP="002247CA">
            <w:pPr>
              <w:bidi/>
              <w:ind w:firstLine="0"/>
              <w:rPr>
                <w:rFonts w:cs="Simplified Arabic"/>
                <w:sz w:val="32"/>
                <w:szCs w:val="32"/>
                <w:rtl/>
              </w:rPr>
            </w:pPr>
            <w:r w:rsidRPr="008F025D">
              <w:rPr>
                <w:rFonts w:cs="Simplified Arabic"/>
                <w:sz w:val="32"/>
                <w:szCs w:val="32"/>
              </w:rPr>
              <w:t>36</w:t>
            </w:r>
          </w:p>
        </w:tc>
        <w:tc>
          <w:tcPr>
            <w:tcW w:w="1910" w:type="dxa"/>
            <w:tcMar>
              <w:top w:w="170" w:type="dxa"/>
              <w:left w:w="170" w:type="dxa"/>
              <w:bottom w:w="170" w:type="dxa"/>
              <w:right w:w="170" w:type="dxa"/>
            </w:tcMar>
          </w:tcPr>
          <w:p w:rsidR="0080780A" w:rsidRPr="008F025D" w:rsidRDefault="0080780A" w:rsidP="002247CA">
            <w:pPr>
              <w:bidi/>
              <w:ind w:firstLine="0"/>
              <w:jc w:val="left"/>
              <w:rPr>
                <w:rFonts w:cs="Simplified Arabic"/>
                <w:sz w:val="32"/>
                <w:szCs w:val="32"/>
                <w:rtl/>
                <w:lang w:bidi="ar-DZ"/>
              </w:rPr>
            </w:pPr>
            <w:r w:rsidRPr="008F025D">
              <w:rPr>
                <w:rFonts w:cs="Simplified Arabic" w:hint="cs"/>
                <w:sz w:val="32"/>
                <w:szCs w:val="32"/>
                <w:rtl/>
                <w:lang w:bidi="ar-DZ"/>
              </w:rPr>
              <w:t>إثبات</w:t>
            </w:r>
          </w:p>
        </w:tc>
        <w:tc>
          <w:tcPr>
            <w:tcW w:w="2662" w:type="dxa"/>
            <w:tcMar>
              <w:top w:w="170" w:type="dxa"/>
              <w:left w:w="170" w:type="dxa"/>
              <w:bottom w:w="170" w:type="dxa"/>
              <w:right w:w="170" w:type="dxa"/>
            </w:tcMar>
          </w:tcPr>
          <w:p w:rsidR="0080780A" w:rsidRPr="008F025D" w:rsidRDefault="0080780A" w:rsidP="002247CA">
            <w:pPr>
              <w:ind w:firstLine="0"/>
              <w:jc w:val="left"/>
              <w:rPr>
                <w:rFonts w:cs="Simplified Arabic"/>
                <w:sz w:val="32"/>
                <w:szCs w:val="32"/>
                <w:rtl/>
              </w:rPr>
            </w:pPr>
            <w:r w:rsidRPr="008F025D">
              <w:rPr>
                <w:rFonts w:cs="Simplified Arabic"/>
                <w:sz w:val="32"/>
                <w:szCs w:val="32"/>
              </w:rPr>
              <w:t>Preuve</w:t>
            </w:r>
          </w:p>
        </w:tc>
        <w:tc>
          <w:tcPr>
            <w:tcW w:w="5077" w:type="dxa"/>
            <w:tcBorders>
              <w:bottom w:val="single" w:sz="4" w:space="0" w:color="000000" w:themeColor="text1"/>
            </w:tcBorders>
            <w:tcMar>
              <w:top w:w="170" w:type="dxa"/>
              <w:left w:w="170" w:type="dxa"/>
              <w:bottom w:w="170" w:type="dxa"/>
              <w:right w:w="170" w:type="dxa"/>
            </w:tcMar>
          </w:tcPr>
          <w:p w:rsidR="0080780A" w:rsidRPr="008F025D" w:rsidRDefault="0080780A" w:rsidP="002247CA">
            <w:pPr>
              <w:bidi/>
              <w:ind w:firstLine="0"/>
              <w:rPr>
                <w:rFonts w:cs="Simplified Arabic"/>
                <w:sz w:val="32"/>
                <w:szCs w:val="32"/>
                <w:rtl/>
              </w:rPr>
            </w:pPr>
            <w:r w:rsidRPr="008F025D">
              <w:rPr>
                <w:rFonts w:cs="Simplified Arabic" w:hint="cs"/>
                <w:sz w:val="32"/>
                <w:szCs w:val="32"/>
                <w:rtl/>
              </w:rPr>
              <w:t>إقامة الدليل أمام القضاء بالطر التي حددها القانون على وجود واقعة معينة ترتبت آثارها.</w:t>
            </w:r>
          </w:p>
        </w:tc>
      </w:tr>
      <w:tr w:rsidR="0080780A" w:rsidRPr="008F025D" w:rsidTr="002247CA">
        <w:trPr>
          <w:cantSplit/>
        </w:trPr>
        <w:tc>
          <w:tcPr>
            <w:tcW w:w="665" w:type="dxa"/>
            <w:tcMar>
              <w:top w:w="170" w:type="dxa"/>
              <w:left w:w="170" w:type="dxa"/>
              <w:bottom w:w="170" w:type="dxa"/>
              <w:right w:w="170" w:type="dxa"/>
            </w:tcMar>
          </w:tcPr>
          <w:p w:rsidR="0080780A" w:rsidRPr="008F025D" w:rsidRDefault="0080780A" w:rsidP="002247CA">
            <w:pPr>
              <w:bidi/>
              <w:ind w:firstLine="0"/>
              <w:rPr>
                <w:rFonts w:cs="Simplified Arabic"/>
                <w:sz w:val="32"/>
                <w:szCs w:val="32"/>
                <w:rtl/>
              </w:rPr>
            </w:pPr>
            <w:r w:rsidRPr="008F025D">
              <w:rPr>
                <w:rFonts w:cs="Simplified Arabic"/>
                <w:sz w:val="32"/>
                <w:szCs w:val="32"/>
              </w:rPr>
              <w:t>37</w:t>
            </w:r>
          </w:p>
        </w:tc>
        <w:tc>
          <w:tcPr>
            <w:tcW w:w="1910" w:type="dxa"/>
            <w:tcMar>
              <w:top w:w="170" w:type="dxa"/>
              <w:left w:w="170" w:type="dxa"/>
              <w:bottom w:w="170" w:type="dxa"/>
              <w:right w:w="170" w:type="dxa"/>
            </w:tcMar>
          </w:tcPr>
          <w:p w:rsidR="0080780A" w:rsidRPr="008F025D" w:rsidRDefault="0080780A" w:rsidP="002247CA">
            <w:pPr>
              <w:bidi/>
              <w:ind w:firstLine="0"/>
              <w:jc w:val="left"/>
              <w:rPr>
                <w:rFonts w:cs="Simplified Arabic"/>
                <w:sz w:val="32"/>
                <w:szCs w:val="32"/>
                <w:rtl/>
              </w:rPr>
            </w:pPr>
            <w:r w:rsidRPr="008F025D">
              <w:rPr>
                <w:rFonts w:cs="Simplified Arabic" w:hint="cs"/>
                <w:sz w:val="32"/>
                <w:szCs w:val="32"/>
                <w:rtl/>
              </w:rPr>
              <w:t>عبء الإثبات</w:t>
            </w:r>
          </w:p>
        </w:tc>
        <w:tc>
          <w:tcPr>
            <w:tcW w:w="2662" w:type="dxa"/>
            <w:tcMar>
              <w:top w:w="170" w:type="dxa"/>
              <w:left w:w="170" w:type="dxa"/>
              <w:bottom w:w="170" w:type="dxa"/>
              <w:right w:w="170" w:type="dxa"/>
            </w:tcMar>
          </w:tcPr>
          <w:p w:rsidR="0080780A" w:rsidRPr="008F025D" w:rsidRDefault="0080780A" w:rsidP="002247CA">
            <w:pPr>
              <w:ind w:firstLine="0"/>
              <w:jc w:val="left"/>
              <w:rPr>
                <w:rFonts w:cs="Simplified Arabic"/>
                <w:sz w:val="32"/>
                <w:szCs w:val="32"/>
              </w:rPr>
            </w:pPr>
            <w:r w:rsidRPr="008F025D">
              <w:rPr>
                <w:rFonts w:cs="Simplified Arabic"/>
                <w:sz w:val="32"/>
                <w:szCs w:val="32"/>
              </w:rPr>
              <w:t>Charge de la Preuve</w:t>
            </w:r>
          </w:p>
        </w:tc>
        <w:tc>
          <w:tcPr>
            <w:tcW w:w="5077" w:type="dxa"/>
            <w:tcBorders>
              <w:tr2bl w:val="single" w:sz="4" w:space="0" w:color="auto"/>
            </w:tcBorders>
            <w:tcMar>
              <w:top w:w="170" w:type="dxa"/>
              <w:left w:w="170" w:type="dxa"/>
              <w:bottom w:w="170" w:type="dxa"/>
              <w:right w:w="170" w:type="dxa"/>
            </w:tcMar>
          </w:tcPr>
          <w:p w:rsidR="0080780A" w:rsidRPr="008F025D" w:rsidRDefault="0080780A" w:rsidP="002247CA">
            <w:pPr>
              <w:bidi/>
              <w:ind w:firstLine="0"/>
              <w:rPr>
                <w:rFonts w:cs="Simplified Arabic"/>
                <w:sz w:val="32"/>
                <w:szCs w:val="32"/>
                <w:rtl/>
              </w:rPr>
            </w:pPr>
          </w:p>
        </w:tc>
      </w:tr>
      <w:tr w:rsidR="0080780A" w:rsidRPr="008F025D" w:rsidTr="002247CA">
        <w:trPr>
          <w:cantSplit/>
        </w:trPr>
        <w:tc>
          <w:tcPr>
            <w:tcW w:w="665" w:type="dxa"/>
            <w:tcMar>
              <w:top w:w="170" w:type="dxa"/>
              <w:left w:w="170" w:type="dxa"/>
              <w:bottom w:w="170" w:type="dxa"/>
              <w:right w:w="170" w:type="dxa"/>
            </w:tcMar>
          </w:tcPr>
          <w:p w:rsidR="0080780A" w:rsidRPr="008F025D" w:rsidRDefault="0080780A" w:rsidP="002247CA">
            <w:pPr>
              <w:bidi/>
              <w:ind w:firstLine="0"/>
              <w:rPr>
                <w:rFonts w:cs="Simplified Arabic"/>
                <w:sz w:val="32"/>
                <w:szCs w:val="32"/>
                <w:rtl/>
              </w:rPr>
            </w:pPr>
            <w:r w:rsidRPr="008F025D">
              <w:rPr>
                <w:rFonts w:cs="Simplified Arabic"/>
                <w:sz w:val="32"/>
                <w:szCs w:val="32"/>
              </w:rPr>
              <w:t>38</w:t>
            </w:r>
          </w:p>
        </w:tc>
        <w:tc>
          <w:tcPr>
            <w:tcW w:w="1910" w:type="dxa"/>
            <w:tcMar>
              <w:top w:w="170" w:type="dxa"/>
              <w:left w:w="170" w:type="dxa"/>
              <w:bottom w:w="170" w:type="dxa"/>
              <w:right w:w="170" w:type="dxa"/>
            </w:tcMar>
          </w:tcPr>
          <w:p w:rsidR="0080780A" w:rsidRPr="008F025D" w:rsidRDefault="0080780A" w:rsidP="002247CA">
            <w:pPr>
              <w:bidi/>
              <w:ind w:firstLine="0"/>
              <w:jc w:val="left"/>
              <w:rPr>
                <w:rFonts w:cs="Simplified Arabic"/>
                <w:sz w:val="32"/>
                <w:szCs w:val="32"/>
                <w:rtl/>
              </w:rPr>
            </w:pPr>
            <w:r w:rsidRPr="008F025D">
              <w:rPr>
                <w:rFonts w:cs="Simplified Arabic" w:hint="cs"/>
                <w:sz w:val="32"/>
                <w:szCs w:val="32"/>
                <w:rtl/>
              </w:rPr>
              <w:t>كتابة الرسمية</w:t>
            </w:r>
          </w:p>
        </w:tc>
        <w:tc>
          <w:tcPr>
            <w:tcW w:w="2662" w:type="dxa"/>
            <w:tcMar>
              <w:top w:w="170" w:type="dxa"/>
              <w:left w:w="170" w:type="dxa"/>
              <w:bottom w:w="170" w:type="dxa"/>
              <w:right w:w="170" w:type="dxa"/>
            </w:tcMar>
          </w:tcPr>
          <w:p w:rsidR="0080780A" w:rsidRPr="008F025D" w:rsidRDefault="0080780A" w:rsidP="002247CA">
            <w:pPr>
              <w:ind w:firstLine="0"/>
              <w:jc w:val="left"/>
              <w:rPr>
                <w:rFonts w:cs="Simplified Arabic"/>
                <w:sz w:val="32"/>
                <w:szCs w:val="32"/>
                <w:rtl/>
              </w:rPr>
            </w:pPr>
            <w:r w:rsidRPr="008F025D">
              <w:rPr>
                <w:rFonts w:cs="Simplified Arabic"/>
                <w:sz w:val="32"/>
                <w:szCs w:val="32"/>
              </w:rPr>
              <w:t>Actes Authentiques</w:t>
            </w:r>
          </w:p>
        </w:tc>
        <w:tc>
          <w:tcPr>
            <w:tcW w:w="5077" w:type="dxa"/>
            <w:tcMar>
              <w:top w:w="170" w:type="dxa"/>
              <w:left w:w="170" w:type="dxa"/>
              <w:bottom w:w="170" w:type="dxa"/>
              <w:right w:w="170" w:type="dxa"/>
            </w:tcMar>
          </w:tcPr>
          <w:p w:rsidR="0080780A" w:rsidRPr="008F025D" w:rsidRDefault="0080780A" w:rsidP="002247CA">
            <w:pPr>
              <w:bidi/>
              <w:ind w:firstLine="0"/>
              <w:rPr>
                <w:rFonts w:cs="Simplified Arabic"/>
                <w:sz w:val="32"/>
                <w:szCs w:val="32"/>
                <w:rtl/>
              </w:rPr>
            </w:pPr>
            <w:r w:rsidRPr="008F025D">
              <w:rPr>
                <w:rFonts w:cs="Simplified Arabic" w:hint="cs"/>
                <w:sz w:val="32"/>
                <w:szCs w:val="32"/>
                <w:rtl/>
              </w:rPr>
              <w:t>وهو عقد يثبت فيه موظف أو ضابط عمومي أو شخص مكلف بخدمة عمومية، ما تم لديه أو ما تلقاه من ذوي الشأن وذلك طبقا للأشكال القانونية وفي حدود سلطته.</w:t>
            </w:r>
          </w:p>
        </w:tc>
      </w:tr>
      <w:tr w:rsidR="0080780A" w:rsidRPr="008F025D" w:rsidTr="002247CA">
        <w:trPr>
          <w:cantSplit/>
        </w:trPr>
        <w:tc>
          <w:tcPr>
            <w:tcW w:w="665" w:type="dxa"/>
            <w:tcMar>
              <w:top w:w="170" w:type="dxa"/>
              <w:left w:w="170" w:type="dxa"/>
              <w:bottom w:w="170" w:type="dxa"/>
              <w:right w:w="170" w:type="dxa"/>
            </w:tcMar>
          </w:tcPr>
          <w:p w:rsidR="0080780A" w:rsidRPr="008F025D" w:rsidRDefault="0080780A" w:rsidP="002247CA">
            <w:pPr>
              <w:bidi/>
              <w:ind w:firstLine="0"/>
              <w:rPr>
                <w:rFonts w:cs="Simplified Arabic"/>
                <w:sz w:val="32"/>
                <w:szCs w:val="32"/>
                <w:rtl/>
              </w:rPr>
            </w:pPr>
            <w:r w:rsidRPr="008F025D">
              <w:rPr>
                <w:rFonts w:cs="Simplified Arabic"/>
                <w:sz w:val="32"/>
                <w:szCs w:val="32"/>
              </w:rPr>
              <w:lastRenderedPageBreak/>
              <w:t>39</w:t>
            </w:r>
          </w:p>
        </w:tc>
        <w:tc>
          <w:tcPr>
            <w:tcW w:w="1910" w:type="dxa"/>
            <w:tcMar>
              <w:top w:w="170" w:type="dxa"/>
              <w:left w:w="170" w:type="dxa"/>
              <w:bottom w:w="170" w:type="dxa"/>
              <w:right w:w="170" w:type="dxa"/>
            </w:tcMar>
          </w:tcPr>
          <w:p w:rsidR="0080780A" w:rsidRPr="008F025D" w:rsidRDefault="0080780A" w:rsidP="002247CA">
            <w:pPr>
              <w:bidi/>
              <w:ind w:firstLine="0"/>
              <w:jc w:val="left"/>
              <w:rPr>
                <w:rFonts w:cs="Simplified Arabic"/>
                <w:sz w:val="32"/>
                <w:szCs w:val="32"/>
                <w:rtl/>
              </w:rPr>
            </w:pPr>
            <w:r w:rsidRPr="008F025D">
              <w:rPr>
                <w:rFonts w:cs="Simplified Arabic" w:hint="cs"/>
                <w:sz w:val="32"/>
                <w:szCs w:val="32"/>
                <w:rtl/>
              </w:rPr>
              <w:t>كتابة العرفية</w:t>
            </w:r>
          </w:p>
        </w:tc>
        <w:tc>
          <w:tcPr>
            <w:tcW w:w="2662" w:type="dxa"/>
            <w:tcMar>
              <w:top w:w="170" w:type="dxa"/>
              <w:left w:w="170" w:type="dxa"/>
              <w:bottom w:w="170" w:type="dxa"/>
              <w:right w:w="170" w:type="dxa"/>
            </w:tcMar>
          </w:tcPr>
          <w:p w:rsidR="0080780A" w:rsidRPr="008F025D" w:rsidRDefault="0080780A" w:rsidP="002247CA">
            <w:pPr>
              <w:ind w:firstLine="0"/>
              <w:jc w:val="left"/>
              <w:rPr>
                <w:rFonts w:cs="Simplified Arabic"/>
                <w:sz w:val="32"/>
                <w:szCs w:val="32"/>
                <w:rtl/>
              </w:rPr>
            </w:pPr>
            <w:r w:rsidRPr="008F025D">
              <w:rPr>
                <w:rFonts w:cs="Simplified Arabic"/>
                <w:sz w:val="32"/>
                <w:szCs w:val="32"/>
              </w:rPr>
              <w:t>Actes Sous Seing Privé</w:t>
            </w:r>
          </w:p>
        </w:tc>
        <w:tc>
          <w:tcPr>
            <w:tcW w:w="5077" w:type="dxa"/>
            <w:tcBorders>
              <w:bottom w:val="single" w:sz="4" w:space="0" w:color="000000" w:themeColor="text1"/>
            </w:tcBorders>
            <w:tcMar>
              <w:top w:w="170" w:type="dxa"/>
              <w:left w:w="170" w:type="dxa"/>
              <w:bottom w:w="170" w:type="dxa"/>
              <w:right w:w="170" w:type="dxa"/>
            </w:tcMar>
          </w:tcPr>
          <w:p w:rsidR="0080780A" w:rsidRPr="008F025D" w:rsidRDefault="0080780A" w:rsidP="002247CA">
            <w:pPr>
              <w:bidi/>
              <w:ind w:firstLine="0"/>
              <w:rPr>
                <w:rFonts w:cs="Simplified Arabic"/>
                <w:sz w:val="32"/>
                <w:szCs w:val="32"/>
                <w:rtl/>
              </w:rPr>
            </w:pPr>
            <w:r w:rsidRPr="008F025D">
              <w:rPr>
                <w:rFonts w:cs="Simplified Arabic" w:hint="cs"/>
                <w:sz w:val="32"/>
                <w:szCs w:val="32"/>
                <w:rtl/>
              </w:rPr>
              <w:t>وهو العقد الذي لا يحرر من طرف موثق أو ضابط عمومي مختص؛ ولا يشترط لصحته إلا الكتابة والتوقيع، ويعتبر صحيحا بالنسبة لطرفيه.</w:t>
            </w:r>
          </w:p>
        </w:tc>
      </w:tr>
      <w:tr w:rsidR="0080780A" w:rsidRPr="008F025D" w:rsidTr="002247CA">
        <w:trPr>
          <w:cantSplit/>
        </w:trPr>
        <w:tc>
          <w:tcPr>
            <w:tcW w:w="665" w:type="dxa"/>
            <w:tcBorders>
              <w:bottom w:val="single" w:sz="4" w:space="0" w:color="000000" w:themeColor="text1"/>
            </w:tcBorders>
            <w:tcMar>
              <w:top w:w="170" w:type="dxa"/>
              <w:left w:w="170" w:type="dxa"/>
              <w:bottom w:w="170" w:type="dxa"/>
              <w:right w:w="170" w:type="dxa"/>
            </w:tcMar>
          </w:tcPr>
          <w:p w:rsidR="0080780A" w:rsidRPr="008F025D" w:rsidRDefault="0080780A" w:rsidP="002247CA">
            <w:pPr>
              <w:bidi/>
              <w:ind w:firstLine="0"/>
              <w:rPr>
                <w:rFonts w:cs="Simplified Arabic"/>
                <w:sz w:val="32"/>
                <w:szCs w:val="32"/>
              </w:rPr>
            </w:pPr>
            <w:r w:rsidRPr="008F025D">
              <w:rPr>
                <w:rFonts w:cs="Simplified Arabic"/>
                <w:sz w:val="32"/>
                <w:szCs w:val="32"/>
              </w:rPr>
              <w:t>40</w:t>
            </w:r>
          </w:p>
        </w:tc>
        <w:tc>
          <w:tcPr>
            <w:tcW w:w="1910" w:type="dxa"/>
            <w:tcBorders>
              <w:bottom w:val="single" w:sz="4" w:space="0" w:color="000000" w:themeColor="text1"/>
            </w:tcBorders>
            <w:tcMar>
              <w:top w:w="170" w:type="dxa"/>
              <w:left w:w="170" w:type="dxa"/>
              <w:bottom w:w="170" w:type="dxa"/>
              <w:right w:w="170" w:type="dxa"/>
            </w:tcMar>
          </w:tcPr>
          <w:p w:rsidR="0080780A" w:rsidRPr="008F025D" w:rsidRDefault="0080780A" w:rsidP="002247CA">
            <w:pPr>
              <w:bidi/>
              <w:ind w:firstLine="0"/>
              <w:jc w:val="left"/>
              <w:rPr>
                <w:rFonts w:cs="Simplified Arabic"/>
                <w:sz w:val="32"/>
                <w:szCs w:val="32"/>
                <w:rtl/>
              </w:rPr>
            </w:pPr>
            <w:r w:rsidRPr="008F025D">
              <w:rPr>
                <w:rFonts w:cs="Simplified Arabic" w:hint="cs"/>
                <w:sz w:val="32"/>
                <w:szCs w:val="32"/>
                <w:rtl/>
              </w:rPr>
              <w:t>تزوير</w:t>
            </w:r>
          </w:p>
        </w:tc>
        <w:tc>
          <w:tcPr>
            <w:tcW w:w="2662" w:type="dxa"/>
            <w:tcBorders>
              <w:bottom w:val="single" w:sz="4" w:space="0" w:color="000000" w:themeColor="text1"/>
            </w:tcBorders>
            <w:tcMar>
              <w:top w:w="170" w:type="dxa"/>
              <w:left w:w="170" w:type="dxa"/>
              <w:bottom w:w="170" w:type="dxa"/>
              <w:right w:w="170" w:type="dxa"/>
            </w:tcMar>
          </w:tcPr>
          <w:p w:rsidR="0080780A" w:rsidRPr="008F025D" w:rsidRDefault="0080780A" w:rsidP="002247CA">
            <w:pPr>
              <w:ind w:firstLine="0"/>
              <w:jc w:val="left"/>
              <w:rPr>
                <w:rFonts w:cs="Simplified Arabic"/>
                <w:sz w:val="32"/>
                <w:szCs w:val="32"/>
              </w:rPr>
            </w:pPr>
            <w:r w:rsidRPr="008F025D">
              <w:rPr>
                <w:rFonts w:cs="Simplified Arabic"/>
                <w:sz w:val="32"/>
                <w:szCs w:val="32"/>
              </w:rPr>
              <w:t>Faux</w:t>
            </w:r>
          </w:p>
        </w:tc>
        <w:tc>
          <w:tcPr>
            <w:tcW w:w="5077" w:type="dxa"/>
            <w:tcBorders>
              <w:bottom w:val="single" w:sz="4" w:space="0" w:color="000000" w:themeColor="text1"/>
              <w:tr2bl w:val="single" w:sz="4" w:space="0" w:color="auto"/>
            </w:tcBorders>
            <w:tcMar>
              <w:top w:w="170" w:type="dxa"/>
              <w:left w:w="170" w:type="dxa"/>
              <w:bottom w:w="170" w:type="dxa"/>
              <w:right w:w="170" w:type="dxa"/>
            </w:tcMar>
          </w:tcPr>
          <w:p w:rsidR="0080780A" w:rsidRPr="008F025D" w:rsidRDefault="0080780A" w:rsidP="002247CA">
            <w:pPr>
              <w:bidi/>
              <w:ind w:firstLine="0"/>
              <w:rPr>
                <w:rFonts w:cs="Simplified Arabic"/>
                <w:sz w:val="32"/>
                <w:szCs w:val="32"/>
                <w:rtl/>
                <w:lang w:bidi="ar-DZ"/>
              </w:rPr>
            </w:pPr>
          </w:p>
        </w:tc>
      </w:tr>
      <w:tr w:rsidR="0080780A" w:rsidRPr="008F025D" w:rsidTr="002247CA">
        <w:trPr>
          <w:cantSplit/>
        </w:trPr>
        <w:tc>
          <w:tcPr>
            <w:tcW w:w="665" w:type="dxa"/>
            <w:tcBorders>
              <w:bottom w:val="single" w:sz="4" w:space="0" w:color="auto"/>
            </w:tcBorders>
            <w:tcMar>
              <w:top w:w="170" w:type="dxa"/>
              <w:left w:w="170" w:type="dxa"/>
              <w:bottom w:w="170" w:type="dxa"/>
              <w:right w:w="170" w:type="dxa"/>
            </w:tcMar>
          </w:tcPr>
          <w:p w:rsidR="0080780A" w:rsidRPr="008F025D" w:rsidRDefault="0080780A" w:rsidP="002247CA">
            <w:pPr>
              <w:bidi/>
              <w:ind w:firstLine="0"/>
              <w:rPr>
                <w:rFonts w:cs="Simplified Arabic"/>
                <w:sz w:val="32"/>
                <w:szCs w:val="32"/>
              </w:rPr>
            </w:pPr>
            <w:r w:rsidRPr="008F025D">
              <w:rPr>
                <w:rFonts w:cs="Simplified Arabic"/>
                <w:sz w:val="32"/>
                <w:szCs w:val="32"/>
              </w:rPr>
              <w:t>41</w:t>
            </w:r>
          </w:p>
        </w:tc>
        <w:tc>
          <w:tcPr>
            <w:tcW w:w="1910" w:type="dxa"/>
            <w:tcBorders>
              <w:bottom w:val="single" w:sz="4" w:space="0" w:color="auto"/>
            </w:tcBorders>
            <w:tcMar>
              <w:top w:w="170" w:type="dxa"/>
              <w:left w:w="170" w:type="dxa"/>
              <w:bottom w:w="170" w:type="dxa"/>
              <w:right w:w="170" w:type="dxa"/>
            </w:tcMar>
          </w:tcPr>
          <w:p w:rsidR="0080780A" w:rsidRPr="008F025D" w:rsidRDefault="0080780A" w:rsidP="002247CA">
            <w:pPr>
              <w:bidi/>
              <w:ind w:firstLine="0"/>
              <w:jc w:val="left"/>
              <w:rPr>
                <w:rFonts w:cs="Simplified Arabic"/>
                <w:sz w:val="32"/>
                <w:szCs w:val="32"/>
                <w:rtl/>
              </w:rPr>
            </w:pPr>
            <w:r w:rsidRPr="008F025D">
              <w:rPr>
                <w:rFonts w:cs="Simplified Arabic" w:hint="cs"/>
                <w:sz w:val="32"/>
                <w:szCs w:val="32"/>
                <w:rtl/>
              </w:rPr>
              <w:t>مضاهاة الخطوط</w:t>
            </w:r>
          </w:p>
        </w:tc>
        <w:tc>
          <w:tcPr>
            <w:tcW w:w="2662" w:type="dxa"/>
            <w:tcBorders>
              <w:bottom w:val="single" w:sz="4" w:space="0" w:color="auto"/>
            </w:tcBorders>
            <w:tcMar>
              <w:top w:w="170" w:type="dxa"/>
              <w:left w:w="170" w:type="dxa"/>
              <w:bottom w:w="170" w:type="dxa"/>
              <w:right w:w="170" w:type="dxa"/>
            </w:tcMar>
          </w:tcPr>
          <w:p w:rsidR="0080780A" w:rsidRPr="008F025D" w:rsidRDefault="0080780A" w:rsidP="002247CA">
            <w:pPr>
              <w:ind w:firstLine="0"/>
              <w:jc w:val="left"/>
              <w:rPr>
                <w:rFonts w:cs="Simplified Arabic"/>
                <w:sz w:val="32"/>
                <w:szCs w:val="32"/>
              </w:rPr>
            </w:pPr>
            <w:r w:rsidRPr="008F025D">
              <w:rPr>
                <w:rFonts w:cs="Simplified Arabic"/>
                <w:sz w:val="32"/>
                <w:szCs w:val="32"/>
              </w:rPr>
              <w:t>Vérification d’écritures</w:t>
            </w:r>
          </w:p>
        </w:tc>
        <w:tc>
          <w:tcPr>
            <w:tcW w:w="5077" w:type="dxa"/>
            <w:tcBorders>
              <w:bottom w:val="single" w:sz="4" w:space="0" w:color="auto"/>
              <w:tl2br w:val="nil"/>
              <w:tr2bl w:val="single" w:sz="4" w:space="0" w:color="auto"/>
            </w:tcBorders>
            <w:tcMar>
              <w:top w:w="170" w:type="dxa"/>
              <w:left w:w="170" w:type="dxa"/>
              <w:bottom w:w="170" w:type="dxa"/>
              <w:right w:w="170" w:type="dxa"/>
            </w:tcMar>
          </w:tcPr>
          <w:p w:rsidR="0080780A" w:rsidRPr="008F025D" w:rsidRDefault="0080780A" w:rsidP="002247CA">
            <w:pPr>
              <w:bidi/>
              <w:ind w:firstLine="0"/>
              <w:rPr>
                <w:rFonts w:cs="Simplified Arabic"/>
                <w:sz w:val="32"/>
                <w:szCs w:val="32"/>
                <w:rtl/>
                <w:lang w:bidi="ar-DZ"/>
              </w:rPr>
            </w:pPr>
          </w:p>
        </w:tc>
      </w:tr>
    </w:tbl>
    <w:p w:rsidR="0071144A" w:rsidRDefault="0071144A" w:rsidP="0080780A">
      <w:pPr>
        <w:bidi/>
      </w:pPr>
    </w:p>
    <w:sectPr w:rsidR="0071144A" w:rsidSect="0080780A">
      <w:foot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A3D" w:rsidRDefault="00253A3D" w:rsidP="0080780A">
      <w:pPr>
        <w:spacing w:line="240" w:lineRule="auto"/>
      </w:pPr>
      <w:r>
        <w:separator/>
      </w:r>
    </w:p>
  </w:endnote>
  <w:endnote w:type="continuationSeparator" w:id="1">
    <w:p w:rsidR="00253A3D" w:rsidRDefault="00253A3D" w:rsidP="0080780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0A" w:rsidRPr="0080780A" w:rsidRDefault="0080780A" w:rsidP="0080780A">
    <w:pPr>
      <w:pStyle w:val="Pieddepage"/>
      <w:jc w:val="right"/>
      <w:rPr>
        <w:rFonts w:ascii="Segoe UI" w:hAnsi="Segoe UI" w:cs="Segoe UI"/>
        <w:sz w:val="16"/>
        <w:szCs w:val="16"/>
        <w:lang w:bidi="ar-DZ"/>
      </w:rPr>
    </w:pPr>
    <w:r w:rsidRPr="000872BD">
      <w:rPr>
        <w:rFonts w:ascii="Segoe UI" w:hAnsi="Segoe UI" w:cs="Segoe UI"/>
        <w:sz w:val="16"/>
        <w:szCs w:val="16"/>
        <w:rtl/>
        <w:lang w:bidi="ar-DZ"/>
      </w:rPr>
      <w:t>الأستاذ : مقراني نور الدين</w:t>
    </w:r>
  </w:p>
  <w:p w:rsidR="0080780A" w:rsidRDefault="0080780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A3D" w:rsidRDefault="00253A3D" w:rsidP="0080780A">
      <w:pPr>
        <w:spacing w:line="240" w:lineRule="auto"/>
      </w:pPr>
      <w:r>
        <w:separator/>
      </w:r>
    </w:p>
  </w:footnote>
  <w:footnote w:type="continuationSeparator" w:id="1">
    <w:p w:rsidR="00253A3D" w:rsidRDefault="00253A3D" w:rsidP="0080780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1" w:cryptProviderType="rsaFull" w:cryptAlgorithmClass="hash" w:cryptAlgorithmType="typeAny" w:cryptAlgorithmSid="4" w:cryptSpinCount="50000" w:hash="D8BFD1SkBZSVK0PNRTlPNfBj3do=" w:salt="UrF0kuCJdXHAfkUCcO5CRw=="/>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80780A"/>
    <w:rsid w:val="00253A3D"/>
    <w:rsid w:val="0071144A"/>
    <w:rsid w:val="0080780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0A"/>
    <w:pPr>
      <w:spacing w:after="0" w:line="360" w:lineRule="auto"/>
      <w:ind w:firstLine="397"/>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0780A"/>
    <w:pPr>
      <w:spacing w:after="0" w:line="240" w:lineRule="auto"/>
      <w:ind w:firstLine="397"/>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80780A"/>
    <w:pPr>
      <w:tabs>
        <w:tab w:val="center" w:pos="4536"/>
        <w:tab w:val="right" w:pos="9072"/>
      </w:tabs>
      <w:spacing w:line="240" w:lineRule="auto"/>
    </w:pPr>
  </w:style>
  <w:style w:type="character" w:customStyle="1" w:styleId="En-tteCar">
    <w:name w:val="En-tête Car"/>
    <w:basedOn w:val="Policepardfaut"/>
    <w:link w:val="En-tte"/>
    <w:uiPriority w:val="99"/>
    <w:semiHidden/>
    <w:rsid w:val="0080780A"/>
  </w:style>
  <w:style w:type="paragraph" w:styleId="Pieddepage">
    <w:name w:val="footer"/>
    <w:basedOn w:val="Normal"/>
    <w:link w:val="PieddepageCar"/>
    <w:uiPriority w:val="99"/>
    <w:unhideWhenUsed/>
    <w:rsid w:val="0080780A"/>
    <w:pPr>
      <w:tabs>
        <w:tab w:val="center" w:pos="4536"/>
        <w:tab w:val="right" w:pos="9072"/>
      </w:tabs>
      <w:spacing w:line="240" w:lineRule="auto"/>
    </w:pPr>
  </w:style>
  <w:style w:type="character" w:customStyle="1" w:styleId="PieddepageCar">
    <w:name w:val="Pied de page Car"/>
    <w:basedOn w:val="Policepardfaut"/>
    <w:link w:val="Pieddepage"/>
    <w:uiPriority w:val="99"/>
    <w:rsid w:val="0080780A"/>
  </w:style>
  <w:style w:type="paragraph" w:styleId="Textedebulles">
    <w:name w:val="Balloon Text"/>
    <w:basedOn w:val="Normal"/>
    <w:link w:val="TextedebullesCar"/>
    <w:uiPriority w:val="99"/>
    <w:semiHidden/>
    <w:unhideWhenUsed/>
    <w:rsid w:val="0080780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78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126</Words>
  <Characters>695</Characters>
  <Application>Microsoft Office Word</Application>
  <DocSecurity>8</DocSecurity>
  <Lines>5</Lines>
  <Paragraphs>1</Paragraphs>
  <ScaleCrop>false</ScaleCrop>
  <Company>HP</Company>
  <LinksUpToDate>false</LinksUpToDate>
  <CharactersWithSpaces>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2023-12-25T21:50:00Z</dcterms:created>
  <dcterms:modified xsi:type="dcterms:W3CDTF">2023-12-25T21:53:00Z</dcterms:modified>
</cp:coreProperties>
</file>