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24" w:rsidRPr="00F20265" w:rsidRDefault="00555A24" w:rsidP="00555A24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F20265">
        <w:rPr>
          <w:rFonts w:asciiTheme="majorBidi" w:hAnsiTheme="majorBidi" w:cstheme="majorBidi"/>
          <w:b/>
          <w:bCs/>
          <w:sz w:val="28"/>
          <w:szCs w:val="28"/>
          <w:lang w:val="en-US"/>
        </w:rPr>
        <w:t>Larbi</w:t>
      </w:r>
      <w:proofErr w:type="spellEnd"/>
      <w:r w:rsidRPr="00F2026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Ben </w:t>
      </w:r>
      <w:proofErr w:type="spellStart"/>
      <w:r w:rsidRPr="00F20265">
        <w:rPr>
          <w:rFonts w:asciiTheme="majorBidi" w:hAnsiTheme="majorBidi" w:cstheme="majorBidi"/>
          <w:b/>
          <w:bCs/>
          <w:sz w:val="28"/>
          <w:szCs w:val="28"/>
          <w:lang w:val="en-US"/>
        </w:rPr>
        <w:t>M’Hidi</w:t>
      </w:r>
      <w:proofErr w:type="spellEnd"/>
      <w:r w:rsidRPr="00F2026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University</w:t>
      </w:r>
    </w:p>
    <w:p w:rsidR="00555A24" w:rsidRPr="00F20265" w:rsidRDefault="00555A24" w:rsidP="0006577F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20265">
        <w:rPr>
          <w:rFonts w:asciiTheme="majorBidi" w:hAnsiTheme="majorBidi" w:cstheme="majorBidi"/>
          <w:b/>
          <w:bCs/>
          <w:sz w:val="28"/>
          <w:szCs w:val="28"/>
          <w:lang w:val="en-US"/>
        </w:rPr>
        <w:t>2</w:t>
      </w:r>
      <w:r w:rsidRPr="00F20265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nd</w:t>
      </w:r>
      <w:r w:rsidRPr="00F2026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Year Students </w:t>
      </w:r>
    </w:p>
    <w:p w:rsidR="00555A24" w:rsidRPr="00555A24" w:rsidRDefault="00555A24" w:rsidP="0006577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20265">
        <w:rPr>
          <w:rFonts w:asciiTheme="majorBidi" w:hAnsiTheme="majorBidi" w:cstheme="majorBidi"/>
          <w:b/>
          <w:bCs/>
          <w:sz w:val="28"/>
          <w:szCs w:val="28"/>
          <w:lang w:val="en-US"/>
        </w:rPr>
        <w:t>S.AROUF</w:t>
      </w:r>
    </w:p>
    <w:p w:rsidR="00555A24" w:rsidRPr="00540F95" w:rsidRDefault="00555A24" w:rsidP="000F3106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B521F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Practice with the </w:t>
      </w:r>
      <w:r w:rsidR="00540F9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List of references/</w:t>
      </w:r>
      <w:r w:rsidRPr="00B521F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APA Style</w:t>
      </w:r>
      <w:r w:rsidR="000F3106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</w:t>
      </w:r>
      <w:r w:rsidR="000F3106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7</w:t>
      </w:r>
      <w:proofErr w:type="spellStart"/>
      <w:r w:rsidR="000F3106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th</w:t>
      </w:r>
      <w:proofErr w:type="spellEnd"/>
      <w:r w:rsidR="000F3106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edition</w:t>
      </w:r>
    </w:p>
    <w:p w:rsidR="002558DD" w:rsidRPr="00540F95" w:rsidRDefault="00540F95" w:rsidP="00540F95">
      <w:pPr>
        <w:rPr>
          <w:rFonts w:asciiTheme="majorBidi" w:hAnsiTheme="majorBidi" w:cstheme="majorBidi"/>
          <w:i/>
          <w:iCs/>
          <w:sz w:val="28"/>
          <w:szCs w:val="28"/>
          <w:u w:val="single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en-GB" w:eastAsia="fr-FR"/>
        </w:rPr>
        <w:t>Exercise1</w:t>
      </w:r>
      <w:r w:rsidR="002558DD" w:rsidRPr="00F42EE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en-GB" w:eastAsia="fr-FR"/>
        </w:rPr>
        <w:t>:</w:t>
      </w:r>
      <w:r w:rsidR="002558DD" w:rsidRPr="00340C7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n-GB" w:eastAsia="fr-FR"/>
        </w:rPr>
        <w:t xml:space="preserve"> </w:t>
      </w:r>
      <w:r w:rsidR="002558DD" w:rsidRPr="00F42EEC">
        <w:rPr>
          <w:rFonts w:asciiTheme="majorBidi" w:hAnsiTheme="majorBidi" w:cstheme="majorBidi"/>
          <w:i/>
          <w:iCs/>
          <w:sz w:val="28"/>
          <w:szCs w:val="28"/>
          <w:u w:val="single"/>
          <w:lang w:val="en-US"/>
        </w:rPr>
        <w:t>Write the elements of the reference in the order in which they should appear to give a correct complete reference in the APA style.</w:t>
      </w:r>
    </w:p>
    <w:p w:rsidR="002558DD" w:rsidRPr="00B521F5" w:rsidRDefault="002558DD" w:rsidP="00340C73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521F5">
        <w:rPr>
          <w:rFonts w:asciiTheme="majorBidi" w:hAnsiTheme="majorBidi" w:cstheme="majorBidi"/>
          <w:b/>
          <w:sz w:val="28"/>
          <w:szCs w:val="28"/>
          <w:lang w:val="en-US"/>
        </w:rPr>
        <w:t>Book</w:t>
      </w:r>
    </w:p>
    <w:p w:rsidR="002558DD" w:rsidRPr="00B521F5" w:rsidRDefault="00EE08EB" w:rsidP="002558DD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4pt;margin-top:4.3pt;width:159.85pt;height:36pt;z-index:251662336;mso-wrap-style:none">
            <v:textbox>
              <w:txbxContent>
                <w:p w:rsidR="002558DD" w:rsidRPr="00540F95" w:rsidRDefault="002558DD" w:rsidP="002558DD">
                  <w:pPr>
                    <w:spacing w:after="0"/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</w:pPr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Cambridge, MA: MIT </w:t>
                  </w:r>
                  <w:proofErr w:type="spellStart"/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</w:rPr>
                    <w:t>Press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27" type="#_x0000_t202" style="position:absolute;margin-left:252pt;margin-top:4.3pt;width:108.55pt;height:36pt;z-index:251660288;mso-wrap-style:none">
            <v:textbox>
              <w:txbxContent>
                <w:p w:rsidR="002558DD" w:rsidRPr="00540F95" w:rsidRDefault="002558DD" w:rsidP="002558DD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proofErr w:type="spellStart"/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</w:rPr>
                    <w:t>Kunda</w:t>
                  </w:r>
                  <w:proofErr w:type="spellEnd"/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, Z. (1999). </w:t>
                  </w:r>
                </w:p>
              </w:txbxContent>
            </v:textbox>
            <w10:wrap type="square"/>
          </v:shape>
        </w:pict>
      </w:r>
    </w:p>
    <w:p w:rsidR="002558DD" w:rsidRPr="00B521F5" w:rsidRDefault="00EE08EB" w:rsidP="002558DD">
      <w:pPr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28" type="#_x0000_t202" style="position:absolute;margin-left:88pt;margin-top:14.25pt;width:236pt;height:21.75pt;z-index:251661312;mso-wrap-style:none">
            <v:textbox style="mso-fit-shape-to-text:t">
              <w:txbxContent>
                <w:p w:rsidR="002558DD" w:rsidRPr="00540F95" w:rsidRDefault="002558DD" w:rsidP="002558DD">
                  <w:pPr>
                    <w:rPr>
                      <w:rFonts w:asciiTheme="majorBidi" w:hAnsiTheme="majorBidi" w:cstheme="majorBidi"/>
                      <w:noProof/>
                      <w:sz w:val="26"/>
                      <w:szCs w:val="26"/>
                      <w:lang w:val="en-US"/>
                    </w:rPr>
                  </w:pPr>
                  <w:r w:rsidRPr="00540F95">
                    <w:rPr>
                      <w:rFonts w:asciiTheme="majorBidi" w:hAnsiTheme="majorBidi" w:cstheme="majorBidi"/>
                      <w:i/>
                      <w:sz w:val="26"/>
                      <w:szCs w:val="26"/>
                      <w:lang w:val="en-US"/>
                    </w:rPr>
                    <w:t>Social cognition: Making sense of people</w:t>
                  </w:r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 xml:space="preserve">. </w:t>
                  </w:r>
                </w:p>
              </w:txbxContent>
            </v:textbox>
            <w10:wrap type="square"/>
          </v:shape>
        </w:pict>
      </w:r>
    </w:p>
    <w:p w:rsidR="002558DD" w:rsidRPr="00340C73" w:rsidRDefault="002558DD" w:rsidP="00A557E8">
      <w:pPr>
        <w:shd w:val="clear" w:color="auto" w:fill="FFFFE5"/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</w:pPr>
    </w:p>
    <w:p w:rsidR="002558DD" w:rsidRPr="00B521F5" w:rsidRDefault="00540F95" w:rsidP="00540F95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b/>
          <w:sz w:val="28"/>
          <w:szCs w:val="28"/>
          <w:lang w:val="en-US"/>
        </w:rPr>
        <w:t>Book</w:t>
      </w:r>
      <w:r w:rsidR="002558DD" w:rsidRPr="00B521F5">
        <w:rPr>
          <w:rFonts w:asciiTheme="majorBidi" w:hAnsiTheme="majorBidi" w:cstheme="majorBidi"/>
          <w:b/>
          <w:sz w:val="28"/>
          <w:szCs w:val="28"/>
          <w:lang w:val="en-US"/>
        </w:rPr>
        <w:t>chapter</w:t>
      </w:r>
      <w:proofErr w:type="spellEnd"/>
    </w:p>
    <w:p w:rsidR="002558DD" w:rsidRPr="00B521F5" w:rsidRDefault="00EE08EB" w:rsidP="002558DD">
      <w:pPr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margin-left:-9pt;margin-top:18.85pt;width:211.9pt;height:21.75pt;z-index:251664384;mso-wrap-style:none">
            <v:textbox style="mso-next-textbox:#_x0000_s1030;mso-fit-shape-to-text:t">
              <w:txbxContent>
                <w:p w:rsidR="002558DD" w:rsidRPr="00540F95" w:rsidRDefault="002558DD" w:rsidP="002558DD">
                  <w:pPr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</w:pPr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 xml:space="preserve">In M. </w:t>
                  </w:r>
                  <w:proofErr w:type="spellStart"/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>Hewstone</w:t>
                  </w:r>
                  <w:proofErr w:type="spellEnd"/>
                  <w:r w:rsidR="002866A8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>,</w:t>
                  </w:r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 xml:space="preserve"> &amp; W. </w:t>
                  </w:r>
                  <w:proofErr w:type="spellStart"/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>Stroebe</w:t>
                  </w:r>
                  <w:proofErr w:type="spellEnd"/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 xml:space="preserve"> (Eds.), </w:t>
                  </w:r>
                </w:p>
              </w:txbxContent>
            </v:textbox>
            <w10:wrap type="square"/>
          </v:shape>
        </w:pict>
      </w:r>
    </w:p>
    <w:p w:rsidR="002558DD" w:rsidRPr="00B521F5" w:rsidRDefault="00EE08EB" w:rsidP="002558DD">
      <w:pPr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31" type="#_x0000_t202" style="position:absolute;margin-left:7.95pt;margin-top:5.1pt;width:238.6pt;height:21.75pt;z-index:251665408;mso-wrap-style:none">
            <v:textbox style="mso-fit-shape-to-text:t">
              <w:txbxContent>
                <w:p w:rsidR="002558DD" w:rsidRPr="00540F95" w:rsidRDefault="002558DD" w:rsidP="00A8259B">
                  <w:pPr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</w:pPr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 xml:space="preserve">(3rd </w:t>
                  </w:r>
                  <w:proofErr w:type="gramStart"/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>ed</w:t>
                  </w:r>
                  <w:proofErr w:type="gramEnd"/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>.) (pp. 115-149). Blackwell.</w:t>
                  </w:r>
                </w:p>
              </w:txbxContent>
            </v:textbox>
            <w10:wrap type="squar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2" type="#_x0000_t202" style="position:absolute;margin-left:-143.7pt;margin-top:52.5pt;width:323.35pt;height:21.75pt;z-index:251666432;mso-wrap-style:none">
            <v:textbox style="mso-fit-shape-to-text:t">
              <w:txbxContent>
                <w:p w:rsidR="002558DD" w:rsidRPr="00A8259B" w:rsidRDefault="002558DD" w:rsidP="00A8259B">
                  <w:pPr>
                    <w:rPr>
                      <w:rFonts w:asciiTheme="majorBidi" w:hAnsiTheme="majorBidi" w:cstheme="majorBidi"/>
                      <w:i/>
                      <w:sz w:val="26"/>
                      <w:szCs w:val="26"/>
                    </w:rPr>
                  </w:pPr>
                  <w:r w:rsidRPr="00540F95">
                    <w:rPr>
                      <w:rFonts w:asciiTheme="majorBidi" w:hAnsiTheme="majorBidi" w:cstheme="majorBidi"/>
                      <w:i/>
                      <w:sz w:val="26"/>
                      <w:szCs w:val="26"/>
                    </w:rPr>
                    <w:t xml:space="preserve">Introduction to social </w:t>
                  </w:r>
                  <w:proofErr w:type="spellStart"/>
                  <w:r w:rsidRPr="00540F95">
                    <w:rPr>
                      <w:rFonts w:asciiTheme="majorBidi" w:hAnsiTheme="majorBidi" w:cstheme="majorBidi"/>
                      <w:i/>
                      <w:sz w:val="26"/>
                      <w:szCs w:val="26"/>
                    </w:rPr>
                    <w:t>psychology</w:t>
                  </w:r>
                  <w:proofErr w:type="spellEnd"/>
                  <w:r w:rsidRPr="00540F95">
                    <w:rPr>
                      <w:rFonts w:asciiTheme="majorBidi" w:hAnsiTheme="majorBidi" w:cstheme="majorBidi"/>
                      <w:i/>
                      <w:sz w:val="26"/>
                      <w:szCs w:val="26"/>
                    </w:rPr>
                    <w:t xml:space="preserve">: A </w:t>
                  </w:r>
                  <w:proofErr w:type="spellStart"/>
                  <w:r w:rsidRPr="00540F95">
                    <w:rPr>
                      <w:rFonts w:asciiTheme="majorBidi" w:hAnsiTheme="majorBidi" w:cstheme="majorBidi"/>
                      <w:i/>
                      <w:sz w:val="26"/>
                      <w:szCs w:val="26"/>
                    </w:rPr>
                    <w:t>European</w:t>
                  </w:r>
                  <w:proofErr w:type="spellEnd"/>
                  <w:r w:rsidRPr="00540F95">
                    <w:rPr>
                      <w:rFonts w:asciiTheme="majorBidi" w:hAnsiTheme="majorBidi" w:cstheme="majorBidi"/>
                      <w:i/>
                      <w:sz w:val="26"/>
                      <w:szCs w:val="26"/>
                    </w:rPr>
                    <w:t xml:space="preserve"> perspective</w:t>
                  </w:r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558DD" w:rsidRPr="00B521F5" w:rsidRDefault="002558DD" w:rsidP="00540F95">
      <w:pPr>
        <w:tabs>
          <w:tab w:val="left" w:pos="3682"/>
        </w:tabs>
        <w:spacing w:after="0"/>
        <w:rPr>
          <w:rFonts w:asciiTheme="majorBidi" w:hAnsiTheme="majorBidi" w:cstheme="majorBidi"/>
          <w:sz w:val="28"/>
          <w:szCs w:val="28"/>
          <w:lang w:val="en-US"/>
        </w:rPr>
      </w:pPr>
    </w:p>
    <w:p w:rsidR="002558DD" w:rsidRPr="00B521F5" w:rsidRDefault="002558DD" w:rsidP="00340C73">
      <w:pPr>
        <w:spacing w:after="0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540F95" w:rsidRDefault="00540F95" w:rsidP="00540F95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2558DD" w:rsidRPr="00B521F5" w:rsidRDefault="002558DD" w:rsidP="00540F95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A8259B" w:rsidRDefault="00A8259B" w:rsidP="002866A8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A8259B" w:rsidRDefault="00A8259B" w:rsidP="002866A8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33" type="#_x0000_t202" style="position:absolute;margin-left:111.05pt;margin-top:9.7pt;width:270.8pt;height:35.15pt;z-index:251667456;mso-wrap-style:none">
            <v:textbox style="mso-fit-shape-to-text:t">
              <w:txbxContent>
                <w:p w:rsidR="002558DD" w:rsidRPr="00540F95" w:rsidRDefault="002558DD" w:rsidP="002558DD">
                  <w:pPr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</w:pPr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>Fiedler, K.</w:t>
                  </w:r>
                  <w:r w:rsid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>,</w:t>
                  </w:r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 xml:space="preserve"> &amp; Bless, H. (2001). </w:t>
                  </w:r>
                  <w:proofErr w:type="gramStart"/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>Social cognition.</w:t>
                  </w:r>
                  <w:proofErr w:type="gramEnd"/>
                  <w:r w:rsidRPr="00540F95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340C73" w:rsidRPr="00B521F5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</w:p>
    <w:p w:rsidR="00A8259B" w:rsidRDefault="00A8259B" w:rsidP="002866A8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A8259B" w:rsidRDefault="00A8259B" w:rsidP="002866A8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2866A8" w:rsidRPr="00B521F5" w:rsidRDefault="00A8259B" w:rsidP="002866A8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Electronic </w:t>
      </w:r>
      <w:bookmarkStart w:id="0" w:name="_GoBack"/>
      <w:bookmarkEnd w:id="0"/>
      <w:r w:rsidR="00340C73" w:rsidRPr="00B521F5">
        <w:rPr>
          <w:rFonts w:asciiTheme="majorBidi" w:hAnsiTheme="majorBidi" w:cstheme="majorBidi"/>
          <w:b/>
          <w:sz w:val="28"/>
          <w:szCs w:val="28"/>
          <w:lang w:val="en-US"/>
        </w:rPr>
        <w:t>journal article</w:t>
      </w:r>
    </w:p>
    <w:p w:rsidR="00340C73" w:rsidRPr="00B521F5" w:rsidRDefault="00EE08EB" w:rsidP="00340C73">
      <w:pPr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39" type="#_x0000_t202" style="position:absolute;margin-left:36pt;margin-top:28.4pt;width:204.35pt;height:35.15pt;z-index:251674624;mso-wrap-style:none">
            <v:textbox style="mso-fit-shape-to-text:t">
              <w:txbxContent>
                <w:p w:rsidR="00340C73" w:rsidRPr="002866A8" w:rsidRDefault="00340C73" w:rsidP="00340C73">
                  <w:pPr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</w:pPr>
                  <w:r w:rsidRPr="002866A8">
                    <w:rPr>
                      <w:rFonts w:asciiTheme="majorBidi" w:hAnsiTheme="majorBidi" w:cstheme="majorBidi"/>
                      <w:i/>
                      <w:sz w:val="26"/>
                      <w:szCs w:val="26"/>
                      <w:lang w:val="en-US"/>
                    </w:rPr>
                    <w:t>E-Journal of Applied Psychology, 1</w:t>
                  </w:r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 xml:space="preserve">, </w:t>
                  </w:r>
                </w:p>
              </w:txbxContent>
            </v:textbox>
            <w10:wrap type="square"/>
          </v:shape>
        </w:pict>
      </w:r>
    </w:p>
    <w:p w:rsidR="002866A8" w:rsidRDefault="00A8259B" w:rsidP="002866A8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40" type="#_x0000_t202" style="position:absolute;margin-left:266.2pt;margin-top:2.05pt;width:203.3pt;height:35.15pt;z-index:251675648;mso-wrap-style:none">
            <v:textbox style="mso-fit-shape-to-text:t">
              <w:txbxContent>
                <w:p w:rsidR="00340C73" w:rsidRPr="002866A8" w:rsidRDefault="00340C73" w:rsidP="00340C73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proofErr w:type="spellStart"/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</w:rPr>
                    <w:t>Culbertson</w:t>
                  </w:r>
                  <w:proofErr w:type="spellEnd"/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</w:rPr>
                    <w:t>, H.</w:t>
                  </w:r>
                  <w:r w:rsidR="002866A8">
                    <w:rPr>
                      <w:rFonts w:asciiTheme="majorBidi" w:hAnsiTheme="majorBidi" w:cstheme="majorBidi"/>
                      <w:sz w:val="26"/>
                      <w:szCs w:val="26"/>
                    </w:rPr>
                    <w:t>,</w:t>
                  </w:r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&amp; </w:t>
                  </w:r>
                  <w:proofErr w:type="spellStart"/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</w:rPr>
                    <w:t>Bruck</w:t>
                  </w:r>
                  <w:proofErr w:type="spellEnd"/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, D. (2005). </w:t>
                  </w:r>
                </w:p>
              </w:txbxContent>
            </v:textbox>
            <w10:wrap type="square"/>
          </v:shape>
        </w:pict>
      </w:r>
    </w:p>
    <w:p w:rsidR="00340C73" w:rsidRPr="00B521F5" w:rsidRDefault="00EE08EB" w:rsidP="002866A8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41" type="#_x0000_t202" style="position:absolute;margin-left:108pt;margin-top:12.25pt;width:266pt;height:21.75pt;z-index:251676672;mso-wrap-style:none">
            <v:textbox style="mso-fit-shape-to-text:t">
              <w:txbxContent>
                <w:p w:rsidR="00340C73" w:rsidRPr="002866A8" w:rsidRDefault="00340C73" w:rsidP="00340C73">
                  <w:pPr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</w:pPr>
                  <w:proofErr w:type="gramStart"/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>Narcolepsy and disruption to social functioning.</w:t>
                  </w:r>
                  <w:proofErr w:type="gramEnd"/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866A8" w:rsidRDefault="002866A8" w:rsidP="002866A8">
      <w:pPr>
        <w:spacing w:after="0"/>
        <w:rPr>
          <w:rFonts w:asciiTheme="majorBidi" w:hAnsiTheme="majorBidi" w:cstheme="majorBidi"/>
          <w:sz w:val="28"/>
          <w:szCs w:val="28"/>
          <w:lang w:val="en-US"/>
        </w:rPr>
      </w:pPr>
    </w:p>
    <w:p w:rsidR="00A8259B" w:rsidRDefault="00A8259B" w:rsidP="002866A8">
      <w:pPr>
        <w:spacing w:after="0"/>
        <w:rPr>
          <w:rFonts w:asciiTheme="majorBidi" w:hAnsiTheme="majorBidi" w:cstheme="majorBidi"/>
          <w:sz w:val="28"/>
          <w:szCs w:val="28"/>
          <w:lang w:val="en-US"/>
        </w:rPr>
      </w:pPr>
    </w:p>
    <w:p w:rsidR="00340C73" w:rsidRPr="00B521F5" w:rsidRDefault="00EE08EB" w:rsidP="002866A8">
      <w:pPr>
        <w:spacing w:after="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42" type="#_x0000_t202" style="position:absolute;margin-left:63pt;margin-top:2.05pt;width:341.35pt;height:21.75pt;z-index:251677696;mso-wrap-style:none">
            <v:textbox style="mso-fit-shape-to-text:t">
              <w:txbxContent>
                <w:p w:rsidR="00340C73" w:rsidRPr="002866A8" w:rsidRDefault="00340C73" w:rsidP="00340C73">
                  <w:pPr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</w:pPr>
                  <w:proofErr w:type="gramStart"/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>from</w:t>
                  </w:r>
                  <w:proofErr w:type="gramEnd"/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  <w:lang w:val="en-US"/>
                    </w:rPr>
                    <w:t xml:space="preserve"> http://ojs.lib.swin.edu.au/index.php/ejap/article/view/3/12</w:t>
                  </w:r>
                </w:p>
              </w:txbxContent>
            </v:textbox>
            <w10:wrap type="square"/>
          </v:shape>
        </w:pict>
      </w:r>
    </w:p>
    <w:p w:rsidR="002866A8" w:rsidRDefault="002866A8" w:rsidP="00340C73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340C73" w:rsidRPr="00B521F5" w:rsidRDefault="00EE08EB" w:rsidP="00340C73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43" type="#_x0000_t202" style="position:absolute;margin-left:117pt;margin-top:5.65pt;width:219.3pt;height:21.75pt;z-index:251678720;mso-wrap-style:none">
            <v:textbox style="mso-fit-shape-to-text:t">
              <w:txbxContent>
                <w:p w:rsidR="00340C73" w:rsidRPr="002866A8" w:rsidRDefault="00340C73" w:rsidP="00340C73">
                  <w:pPr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</w:pPr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14-22. </w:t>
                  </w:r>
                  <w:proofErr w:type="spellStart"/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</w:rPr>
                    <w:t>Retrieved</w:t>
                  </w:r>
                  <w:proofErr w:type="spellEnd"/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</w:rPr>
                    <w:t>September</w:t>
                  </w:r>
                  <w:proofErr w:type="spellEnd"/>
                  <w:r w:rsidRPr="002866A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20, 2005, </w:t>
                  </w:r>
                </w:p>
              </w:txbxContent>
            </v:textbox>
            <w10:wrap type="square"/>
          </v:shape>
        </w:pict>
      </w:r>
    </w:p>
    <w:p w:rsidR="002558DD" w:rsidRDefault="002558DD" w:rsidP="00A557E8">
      <w:pPr>
        <w:shd w:val="clear" w:color="auto" w:fill="FFFFE5"/>
        <w:spacing w:after="0"/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</w:pPr>
    </w:p>
    <w:p w:rsidR="00A557E8" w:rsidRDefault="002558DD" w:rsidP="00F42EEC">
      <w:pPr>
        <w:shd w:val="clear" w:color="auto" w:fill="FFFFE5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F42EE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en-GB" w:eastAsia="fr-FR"/>
        </w:rPr>
        <w:t>Exercise3</w:t>
      </w:r>
      <w:r w:rsidR="00A557E8" w:rsidRPr="00A557E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n-GB" w:eastAsia="fr-FR"/>
        </w:rPr>
        <w:t>:</w:t>
      </w:r>
      <w:r w:rsidR="00A557E8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B37616" w:rsidRPr="00F42EEC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  <w:lang w:val="en-US"/>
        </w:rPr>
        <w:t>G</w:t>
      </w:r>
      <w:r w:rsidR="00A557E8" w:rsidRPr="00F42EEC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  <w:lang w:val="en-US"/>
        </w:rPr>
        <w:t xml:space="preserve">ive </w:t>
      </w:r>
      <w:r w:rsidR="00B37616" w:rsidRPr="00F42EEC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  <w:lang w:val="en-US"/>
        </w:rPr>
        <w:t xml:space="preserve">the </w:t>
      </w:r>
      <w:r w:rsidR="00A557E8" w:rsidRPr="00F42EEC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  <w:lang w:val="en-US"/>
        </w:rPr>
        <w:t xml:space="preserve">appropriate </w:t>
      </w:r>
      <w:r w:rsidR="00F42EEC" w:rsidRPr="00F42EEC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  <w:lang w:val="en-US"/>
        </w:rPr>
        <w:t xml:space="preserve">APA </w:t>
      </w:r>
      <w:r w:rsidR="00A557E8" w:rsidRPr="00F42EEC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  <w:lang w:val="en-US"/>
        </w:rPr>
        <w:t>reference form.</w:t>
      </w:r>
    </w:p>
    <w:p w:rsidR="00B37616" w:rsidRPr="00A557E8" w:rsidRDefault="00B37616" w:rsidP="00B37616">
      <w:pPr>
        <w:shd w:val="clear" w:color="auto" w:fill="FFFFE5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n-GB" w:eastAsia="fr-FR"/>
        </w:rPr>
      </w:pPr>
    </w:p>
    <w:p w:rsidR="00261EA2" w:rsidRPr="00261EA2" w:rsidRDefault="00261EA2" w:rsidP="00261EA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lastRenderedPageBreak/>
        <w:t>1.</w:t>
      </w:r>
      <w:r w:rsidR="00692BE6" w:rsidRPr="00261EA2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J.P. Alan and D. land wrote a chapter entitled ‘</w:t>
      </w:r>
      <w:proofErr w:type="spellStart"/>
      <w:r w:rsidR="00692BE6" w:rsidRPr="00261EA2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Attatchment</w:t>
      </w:r>
      <w:proofErr w:type="spellEnd"/>
      <w:r w:rsidR="00692BE6" w:rsidRPr="00261EA2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 in </w:t>
      </w:r>
      <w:proofErr w:type="spellStart"/>
      <w:r w:rsidR="00692BE6" w:rsidRPr="00261EA2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Adolescence’.</w:t>
      </w:r>
      <w:r w:rsidR="008D70B3" w:rsidRPr="00261EA2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It</w:t>
      </w:r>
      <w:proofErr w:type="spellEnd"/>
      <w:r w:rsidR="008D70B3" w:rsidRPr="00261EA2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 extends from page 43 to page 65</w:t>
      </w:r>
      <w:r w:rsidR="00692BE6" w:rsidRPr="00261EA2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 of the edited book ‘Handbook of Attachment: Theory, Research, and Clinical Applications’, which was edited by Jude Cassidy and Phillip R. Shaver. The book was published in New York in 1999 by Guilford</w:t>
      </w:r>
      <w:r w:rsidRPr="00261EA2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 Press.</w:t>
      </w:r>
    </w:p>
    <w:p w:rsidR="00B37616" w:rsidRPr="00261EA2" w:rsidRDefault="00261EA2" w:rsidP="00261EA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2.</w:t>
      </w:r>
      <w:r w:rsidR="00B37616" w:rsidRPr="00261EA2">
        <w:rPr>
          <w:rFonts w:asciiTheme="majorBidi" w:hAnsiTheme="majorBidi" w:cstheme="majorBidi"/>
          <w:sz w:val="28"/>
          <w:szCs w:val="28"/>
          <w:lang w:val="en-US"/>
        </w:rPr>
        <w:t>In</w:t>
      </w:r>
      <w:proofErr w:type="gramEnd"/>
      <w:r w:rsidR="00B37616" w:rsidRPr="00261EA2">
        <w:rPr>
          <w:rFonts w:asciiTheme="majorBidi" w:hAnsiTheme="majorBidi" w:cstheme="majorBidi"/>
          <w:sz w:val="28"/>
          <w:szCs w:val="28"/>
          <w:lang w:val="en-US"/>
        </w:rPr>
        <w:t xml:space="preserve"> 1996, the Western Journal of Commu</w:t>
      </w:r>
      <w:r w:rsidRPr="00261EA2">
        <w:rPr>
          <w:rFonts w:asciiTheme="majorBidi" w:hAnsiTheme="majorBidi" w:cstheme="majorBidi"/>
          <w:sz w:val="28"/>
          <w:szCs w:val="28"/>
          <w:lang w:val="en-US"/>
        </w:rPr>
        <w:t xml:space="preserve">nication (volume 60, issue one) </w:t>
      </w:r>
      <w:r w:rsidR="00B37616" w:rsidRPr="00261EA2">
        <w:rPr>
          <w:rFonts w:asciiTheme="majorBidi" w:hAnsiTheme="majorBidi" w:cstheme="majorBidi"/>
          <w:sz w:val="28"/>
          <w:szCs w:val="28"/>
          <w:lang w:val="en-US"/>
        </w:rPr>
        <w:t>published an article by C. L. Griffin called "The Essentialist Roots of the</w:t>
      </w:r>
      <w:r w:rsidR="00B37616" w:rsidRPr="00261EA2">
        <w:rPr>
          <w:rFonts w:asciiTheme="majorBidi" w:hAnsiTheme="majorBidi" w:cstheme="majorBidi"/>
          <w:sz w:val="28"/>
          <w:szCs w:val="28"/>
          <w:lang w:val="en-US"/>
        </w:rPr>
        <w:br/>
        <w:t>Public Sphere: A Feminist Critique." This article appeared on pages 21</w:t>
      </w:r>
      <w:r w:rsidR="00B37616" w:rsidRPr="00261EA2">
        <w:rPr>
          <w:rFonts w:asciiTheme="majorBidi" w:hAnsiTheme="majorBidi" w:cstheme="majorBidi"/>
          <w:sz w:val="28"/>
          <w:szCs w:val="28"/>
          <w:lang w:val="en-US"/>
        </w:rPr>
        <w:br/>
        <w:t xml:space="preserve">through 39. As with nearly all scholarly journals, this publication </w:t>
      </w:r>
      <w:r w:rsidR="00B37616" w:rsidRPr="00261EA2">
        <w:rPr>
          <w:rFonts w:asciiTheme="majorBidi" w:hAnsiTheme="majorBidi" w:cstheme="majorBidi"/>
          <w:sz w:val="28"/>
          <w:szCs w:val="28"/>
          <w:lang w:val="en-US"/>
        </w:rPr>
        <w:br/>
        <w:t>paginates continuously through each volume.</w:t>
      </w:r>
    </w:p>
    <w:p w:rsidR="00380645" w:rsidRPr="00380645" w:rsidRDefault="00261EA2" w:rsidP="00261EA2">
      <w:pPr>
        <w:pStyle w:val="NormalWeb"/>
        <w:jc w:val="both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color w:val="auto"/>
          <w:sz w:val="28"/>
          <w:szCs w:val="28"/>
          <w:lang w:val="en-US"/>
        </w:rPr>
        <w:t>3.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>Joseph</w:t>
      </w:r>
      <w:proofErr w:type="gramEnd"/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A. DeVito's eighth </w:t>
      </w:r>
      <w:r w:rsidR="008D70B3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book 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edition of 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u w:val="single"/>
          <w:lang w:val="en-US"/>
        </w:rPr>
        <w:t>Human Communication: The Basic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u w:val="single"/>
          <w:lang w:val="en-US"/>
        </w:rPr>
        <w:br/>
        <w:t>Course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was published in the year 2000 by Longman, the well known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br/>
        <w:t>New York publishing house.</w:t>
      </w:r>
    </w:p>
    <w:p w:rsidR="00380645" w:rsidRPr="00380645" w:rsidRDefault="00261EA2" w:rsidP="00261EA2">
      <w:pPr>
        <w:pStyle w:val="NormalWeb"/>
        <w:jc w:val="both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color w:val="auto"/>
          <w:sz w:val="28"/>
          <w:szCs w:val="28"/>
          <w:lang w:val="en-US"/>
        </w:rPr>
        <w:t>4.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>Allyn</w:t>
      </w:r>
      <w:proofErr w:type="gramEnd"/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a</w:t>
      </w:r>
      <w:r w:rsidR="008D70B3">
        <w:rPr>
          <w:rFonts w:asciiTheme="majorBidi" w:hAnsiTheme="majorBidi" w:cstheme="majorBidi"/>
          <w:color w:val="auto"/>
          <w:sz w:val="28"/>
          <w:szCs w:val="28"/>
          <w:lang w:val="en-US"/>
        </w:rPr>
        <w:t>nd Bacon published a book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u w:val="single"/>
          <w:lang w:val="en-US"/>
        </w:rPr>
        <w:t>Handbook of Rhetorical and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u w:val="single"/>
          <w:lang w:val="en-US"/>
        </w:rPr>
        <w:br/>
        <w:t>Communication Theory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by C. C. Arnold</w:t>
      </w:r>
      <w:r w:rsidR="008D70B3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and John Waite Bowers. This</w:t>
      </w:r>
      <w:r w:rsidR="008D70B3">
        <w:rPr>
          <w:rFonts w:asciiTheme="majorBidi" w:hAnsiTheme="majorBidi" w:cstheme="majorBidi"/>
          <w:color w:val="auto"/>
          <w:sz w:val="28"/>
          <w:szCs w:val="28"/>
          <w:lang w:val="en-US"/>
        </w:rPr>
        <w:br/>
        <w:t>boo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>k was published in Boston in 1984.</w:t>
      </w:r>
    </w:p>
    <w:p w:rsidR="00380645" w:rsidRPr="00380645" w:rsidRDefault="00261EA2" w:rsidP="00261EA2">
      <w:pPr>
        <w:pStyle w:val="NormalWeb"/>
        <w:jc w:val="both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color w:val="auto"/>
          <w:sz w:val="28"/>
          <w:szCs w:val="28"/>
          <w:lang w:val="en-US"/>
        </w:rPr>
        <w:t>5.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>Joe</w:t>
      </w:r>
      <w:proofErr w:type="gramEnd"/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Ayers, T. </w:t>
      </w:r>
      <w:proofErr w:type="spellStart"/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>Hopf</w:t>
      </w:r>
      <w:proofErr w:type="spellEnd"/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and D. M. Ayres published an article in the fourth 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br/>
        <w:t>issue of the forty-</w:t>
      </w:r>
      <w:r w:rsidR="008D70B3">
        <w:rPr>
          <w:rFonts w:asciiTheme="majorBidi" w:hAnsiTheme="majorBidi" w:cstheme="majorBidi"/>
          <w:color w:val="auto"/>
          <w:sz w:val="28"/>
          <w:szCs w:val="28"/>
          <w:lang w:val="en-US"/>
        </w:rPr>
        <w:t>third volume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of Communication Education in 1994. 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br/>
        <w:t xml:space="preserve">The piece appeared on pages 252-58 and was called "An Examination 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br/>
        <w:t xml:space="preserve">of Whether Imaging Ability Enhances the Effectiveness of an 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br/>
        <w:t>Intervention Designed to Reduce Speech Anxiety." This journal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br/>
        <w:t>paginates continuously through each year's volume.</w:t>
      </w:r>
    </w:p>
    <w:p w:rsidR="00380645" w:rsidRPr="00380645" w:rsidRDefault="00261EA2" w:rsidP="00261EA2">
      <w:pPr>
        <w:pStyle w:val="NormalWeb"/>
        <w:jc w:val="both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>
        <w:rPr>
          <w:rFonts w:asciiTheme="majorBidi" w:hAnsiTheme="majorBidi" w:cstheme="majorBidi"/>
          <w:color w:val="auto"/>
          <w:sz w:val="28"/>
          <w:szCs w:val="28"/>
          <w:lang w:val="en-US"/>
        </w:rPr>
        <w:t>6.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The revised edition of a very </w:t>
      </w:r>
      <w:proofErr w:type="spellStart"/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>influencial</w:t>
      </w:r>
      <w:proofErr w:type="spellEnd"/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book called Applied Imagination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br/>
        <w:t>was published by Scribner's, in New York City in 1957. It was written by</w:t>
      </w:r>
      <w:r w:rsidR="00380645"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br/>
        <w:t>A. Osborn and presented a theory of "brainstorming."</w:t>
      </w:r>
    </w:p>
    <w:p w:rsidR="00B37616" w:rsidRPr="00380645" w:rsidRDefault="00380645" w:rsidP="002558DD">
      <w:pPr>
        <w:pStyle w:val="NormalWeb"/>
        <w:jc w:val="both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380645">
        <w:rPr>
          <w:rFonts w:asciiTheme="majorBidi" w:hAnsiTheme="majorBidi" w:cstheme="majorBidi"/>
          <w:color w:val="auto"/>
          <w:sz w:val="28"/>
          <w:szCs w:val="28"/>
          <w:lang w:val="en-US"/>
        </w:rPr>
        <w:br/>
      </w:r>
    </w:p>
    <w:p w:rsidR="00B37616" w:rsidRPr="00380645" w:rsidRDefault="00B37616" w:rsidP="00380645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B37616" w:rsidRPr="00380645" w:rsidSect="00EB6B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EB" w:rsidRDefault="00EE08EB" w:rsidP="00F42EEC">
      <w:pPr>
        <w:spacing w:after="0" w:line="240" w:lineRule="auto"/>
      </w:pPr>
      <w:r>
        <w:separator/>
      </w:r>
    </w:p>
  </w:endnote>
  <w:endnote w:type="continuationSeparator" w:id="0">
    <w:p w:rsidR="00EE08EB" w:rsidRDefault="00EE08EB" w:rsidP="00F4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653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F42EEC" w:rsidRDefault="00E67D2C">
        <w:pPr>
          <w:pStyle w:val="Pieddepage"/>
          <w:jc w:val="center"/>
        </w:pPr>
        <w:r w:rsidRPr="00F42EEC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F42EEC" w:rsidRPr="00F42EEC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F42EEC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A8259B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F42EEC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F42EEC" w:rsidRDefault="00F42E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EB" w:rsidRDefault="00EE08EB" w:rsidP="00F42EEC">
      <w:pPr>
        <w:spacing w:after="0" w:line="240" w:lineRule="auto"/>
      </w:pPr>
      <w:r>
        <w:separator/>
      </w:r>
    </w:p>
  </w:footnote>
  <w:footnote w:type="continuationSeparator" w:id="0">
    <w:p w:rsidR="00EE08EB" w:rsidRDefault="00EE08EB" w:rsidP="00F4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DBC"/>
    <w:multiLevelType w:val="hybridMultilevel"/>
    <w:tmpl w:val="DFF6783C"/>
    <w:lvl w:ilvl="0" w:tplc="069E3C9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A24"/>
    <w:rsid w:val="0006577F"/>
    <w:rsid w:val="000F3106"/>
    <w:rsid w:val="002558DD"/>
    <w:rsid w:val="00261EA2"/>
    <w:rsid w:val="002866A8"/>
    <w:rsid w:val="00340C73"/>
    <w:rsid w:val="00380645"/>
    <w:rsid w:val="00540F95"/>
    <w:rsid w:val="00555A24"/>
    <w:rsid w:val="00692BE6"/>
    <w:rsid w:val="008D70B3"/>
    <w:rsid w:val="00916584"/>
    <w:rsid w:val="00A44946"/>
    <w:rsid w:val="00A557E8"/>
    <w:rsid w:val="00A8259B"/>
    <w:rsid w:val="00B37616"/>
    <w:rsid w:val="00B521F5"/>
    <w:rsid w:val="00C0023A"/>
    <w:rsid w:val="00C94D37"/>
    <w:rsid w:val="00DD51E2"/>
    <w:rsid w:val="00E67D2C"/>
    <w:rsid w:val="00E8406C"/>
    <w:rsid w:val="00EB6BF4"/>
    <w:rsid w:val="00EE08EB"/>
    <w:rsid w:val="00F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A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7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376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42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42EEC"/>
  </w:style>
  <w:style w:type="paragraph" w:styleId="Pieddepage">
    <w:name w:val="footer"/>
    <w:basedOn w:val="Normal"/>
    <w:link w:val="PieddepageCar"/>
    <w:uiPriority w:val="99"/>
    <w:unhideWhenUsed/>
    <w:rsid w:val="00F42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11</cp:revision>
  <cp:lastPrinted>2013-05-05T18:00:00Z</cp:lastPrinted>
  <dcterms:created xsi:type="dcterms:W3CDTF">2012-04-21T14:10:00Z</dcterms:created>
  <dcterms:modified xsi:type="dcterms:W3CDTF">2023-12-18T19:02:00Z</dcterms:modified>
</cp:coreProperties>
</file>