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47A7" w14:textId="392DCEDF" w:rsidR="008E0AF2" w:rsidRPr="00365219" w:rsidRDefault="008E0AF2">
      <w:pPr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365219">
        <w:rPr>
          <w:rFonts w:ascii="Simplified Arabic" w:hAnsi="Simplified Arabic" w:cs="Simplified Arabic"/>
          <w:b/>
          <w:bCs/>
          <w:sz w:val="36"/>
          <w:szCs w:val="36"/>
        </w:rPr>
        <w:t xml:space="preserve">Topic 02 </w:t>
      </w:r>
      <w:r w:rsidRPr="0036521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  <w:r w:rsidRPr="00365219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 </w:t>
      </w:r>
    </w:p>
    <w:p w14:paraId="42DE8935" w14:textId="289BF2C5" w:rsidR="008E0AF2" w:rsidRPr="00365219" w:rsidRDefault="008E0AF2" w:rsidP="00365219">
      <w:pPr>
        <w:bidi/>
        <w:rPr>
          <w:rFonts w:ascii="Simplified Arabic" w:hAnsi="Simplified Arabic" w:cs="Simplified Arabic"/>
          <w:b/>
          <w:bCs/>
          <w:color w:val="70AD47" w:themeColor="accent6"/>
          <w:sz w:val="36"/>
          <w:szCs w:val="36"/>
          <w:rtl/>
          <w:lang w:bidi="ar-DZ"/>
        </w:rPr>
      </w:pPr>
      <w:proofErr w:type="gramStart"/>
      <w:r w:rsidRPr="00365219">
        <w:rPr>
          <w:rFonts w:ascii="Simplified Arabic" w:hAnsi="Simplified Arabic" w:cs="Simplified Arabic"/>
          <w:b/>
          <w:bCs/>
          <w:color w:val="70AD47" w:themeColor="accent6"/>
          <w:sz w:val="36"/>
          <w:szCs w:val="36"/>
          <w:rtl/>
          <w:lang w:bidi="ar-DZ"/>
        </w:rPr>
        <w:t>ثانيا :</w:t>
      </w:r>
      <w:proofErr w:type="gramEnd"/>
      <w:r w:rsidRPr="00365219">
        <w:rPr>
          <w:rFonts w:ascii="Simplified Arabic" w:hAnsi="Simplified Arabic" w:cs="Simplified Arabic"/>
          <w:b/>
          <w:bCs/>
          <w:color w:val="70AD47" w:themeColor="accent6"/>
          <w:sz w:val="36"/>
          <w:szCs w:val="36"/>
          <w:rtl/>
          <w:lang w:bidi="ar-DZ"/>
        </w:rPr>
        <w:t xml:space="preserve"> </w:t>
      </w:r>
      <w:r w:rsidR="00365219" w:rsidRPr="00365219">
        <w:rPr>
          <w:rFonts w:ascii="Simplified Arabic" w:hAnsi="Simplified Arabic" w:cs="Simplified Arabic" w:hint="cs"/>
          <w:b/>
          <w:bCs/>
          <w:color w:val="70AD47" w:themeColor="accent6"/>
          <w:sz w:val="36"/>
          <w:szCs w:val="36"/>
          <w:rtl/>
          <w:lang w:bidi="ar-DZ"/>
        </w:rPr>
        <w:t xml:space="preserve">صور </w:t>
      </w:r>
      <w:r w:rsidRPr="00365219">
        <w:rPr>
          <w:rFonts w:ascii="Simplified Arabic" w:hAnsi="Simplified Arabic" w:cs="Simplified Arabic"/>
          <w:b/>
          <w:bCs/>
          <w:color w:val="70AD47" w:themeColor="accent6"/>
          <w:sz w:val="36"/>
          <w:szCs w:val="36"/>
          <w:rtl/>
          <w:lang w:bidi="ar-DZ"/>
        </w:rPr>
        <w:t>المنافسة غير المشروعة</w:t>
      </w:r>
    </w:p>
    <w:p w14:paraId="107A3826" w14:textId="1373DE01" w:rsidR="008E0AF2" w:rsidRPr="00365219" w:rsidRDefault="008E0AF2" w:rsidP="008E0AF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تقتضي حرية المنافسة فسح المجال أمام الأعوان </w:t>
      </w:r>
      <w:proofErr w:type="spell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الإقتصاديين</w:t>
      </w:r>
      <w:proofErr w:type="spellEnd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للوصول إلى الزبائن بكل الوسائل التسويقية أو القانونية </w:t>
      </w:r>
      <w:proofErr w:type="gram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المتاحة ،</w:t>
      </w:r>
      <w:proofErr w:type="gramEnd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لم يستند في ذلك إلى أساليب غير مشروعة أو غير قانونية ، و عليه فإن لحرية المنافسة حدودا ينبغي التوقف عنها ، كما أن المنافسة غير المشروعة إذا استوفت شروطها يمكن لمن يأتيها أن يكون محل متابعة قضائية من خلال ما يعرف بدعوى المنافسة غير المشروعة ، و تتخذ المنافسة غير المشروعة عدة صور من أهمها ما يلي : </w:t>
      </w:r>
    </w:p>
    <w:p w14:paraId="4CAA8D39" w14:textId="21157011" w:rsidR="008E0AF2" w:rsidRPr="00365219" w:rsidRDefault="008E0AF2" w:rsidP="002012DC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bidi="ar-DZ"/>
        </w:rPr>
      </w:pP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rtl/>
          <w:lang w:bidi="ar-DZ"/>
        </w:rPr>
        <w:t xml:space="preserve">تشويه سمعة العون الاقتصادي المنافس (التشهير) </w:t>
      </w:r>
    </w:p>
    <w:p w14:paraId="13D60594" w14:textId="6375A236" w:rsidR="008E0AF2" w:rsidRPr="00365219" w:rsidRDefault="008E0AF2" w:rsidP="002012DC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يتم تشويه سمعة عون </w:t>
      </w:r>
      <w:proofErr w:type="spell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إقتصادي</w:t>
      </w:r>
      <w:proofErr w:type="spellEnd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منافس بنشر معلومات سيئة تمس بشخصه أو بمنتوجاته أو خدماته بحيث تكون العبرة بمدى تأثير هذه المعلومات على زبائن المنافس مثل الادعاء بأن المؤسسة لا تحترم شروط </w:t>
      </w:r>
      <w:proofErr w:type="gram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النظافة </w:t>
      </w:r>
      <w:r w:rsidR="00D53CA4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gramEnd"/>
      <w:r w:rsidR="00D53CA4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أن أسعار خدماتها مرتفعة .</w:t>
      </w:r>
    </w:p>
    <w:p w14:paraId="5F9229D7" w14:textId="584AF4C1" w:rsidR="00D53CA4" w:rsidRPr="00365219" w:rsidRDefault="00D53CA4" w:rsidP="002012DC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bidi="ar-DZ"/>
        </w:rPr>
      </w:pP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rtl/>
          <w:lang w:bidi="ar-DZ"/>
        </w:rPr>
        <w:t xml:space="preserve">زرع شكوك في ذهن المستهلك حول هوية المؤسسة </w:t>
      </w:r>
    </w:p>
    <w:p w14:paraId="3F325E09" w14:textId="15A5E681" w:rsidR="00D53CA4" w:rsidRPr="00365219" w:rsidRDefault="00D53CA4" w:rsidP="002012DC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يتم ذلك بتقليد العلامات المميزة لعون اقتصادي منافس أو تقليد منتوج</w:t>
      </w:r>
      <w:r w:rsidR="002012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ته أو خدماته أو الإشهار الذي يقوم </w:t>
      </w:r>
      <w:proofErr w:type="gram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به ،</w:t>
      </w:r>
      <w:proofErr w:type="gramEnd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بهدف كسب زبائن هذا العون بزرع شكوك و أوهام في ذهن المستهلك .</w:t>
      </w:r>
    </w:p>
    <w:p w14:paraId="493693EA" w14:textId="3DB02E26" w:rsidR="00D53CA4" w:rsidRPr="00365219" w:rsidRDefault="00D53CA4" w:rsidP="002012DC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bidi="ar-DZ"/>
        </w:rPr>
      </w:pP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rtl/>
          <w:lang w:bidi="ar-DZ"/>
        </w:rPr>
        <w:t xml:space="preserve">إحداث خلل في تنظيم المؤسسة المنافسة </w:t>
      </w:r>
    </w:p>
    <w:p w14:paraId="29EAC5FC" w14:textId="77777777" w:rsidR="00D53CA4" w:rsidRPr="00365219" w:rsidRDefault="00D53CA4" w:rsidP="002012DC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يتم إحداث خلل في تنظيم عون </w:t>
      </w:r>
      <w:proofErr w:type="spell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إقتصادي</w:t>
      </w:r>
      <w:proofErr w:type="spellEnd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منافس و تحويل زبائنه باستعمال طرق غير </w:t>
      </w:r>
      <w:proofErr w:type="gramStart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نزيهة ،</w:t>
      </w:r>
      <w:proofErr w:type="gramEnd"/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كتبديد أو تخريب وسائله الإشهارية و اختلاس البطاقات أو الطلبيات و السمسرة غير القانونية ، و إحداث اضطراب بشبكته للبيع ، و يستوي أن تكون هذه الأعمال بشكل مقصود أو غير مقصود إذ أن العبرة في ذلك بتأثيره على القوة التجارية للمنافس .</w:t>
      </w:r>
    </w:p>
    <w:p w14:paraId="051BC520" w14:textId="624518F7" w:rsidR="00D53CA4" w:rsidRPr="00365219" w:rsidRDefault="00D53CA4" w:rsidP="002012DC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bidi="ar-DZ"/>
        </w:rPr>
      </w:pP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rtl/>
          <w:lang w:bidi="ar-DZ"/>
        </w:rPr>
        <w:lastRenderedPageBreak/>
        <w:t xml:space="preserve">إحداث خلل في السوق بوجه عام </w:t>
      </w:r>
    </w:p>
    <w:p w14:paraId="79C028C6" w14:textId="49C30804" w:rsidR="00D53CA4" w:rsidRPr="00365219" w:rsidRDefault="00D53CA4" w:rsidP="002012DC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و ذلك بمخالف</w:t>
      </w:r>
      <w:r w:rsidR="005376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القوانين و/أو </w:t>
      </w:r>
      <w:r w:rsidR="005376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المحظورات </w:t>
      </w:r>
      <w:proofErr w:type="gramStart"/>
      <w:r w:rsidR="005376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الشرعية ،</w:t>
      </w:r>
      <w:proofErr w:type="gramEnd"/>
      <w:r w:rsidR="005376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على وجه الخصوص التهرب من </w:t>
      </w:r>
      <w:proofErr w:type="spellStart"/>
      <w:r w:rsidR="005376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>الإلتزامات</w:t>
      </w:r>
      <w:proofErr w:type="spellEnd"/>
      <w:r w:rsidR="005376DC" w:rsidRPr="003652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الشروط الضرورية لتكوين نشاط أو ممارسته و إقامته .</w:t>
      </w:r>
    </w:p>
    <w:p w14:paraId="13420785" w14:textId="509B35D5" w:rsidR="00365219" w:rsidRPr="00365219" w:rsidRDefault="005376DC" w:rsidP="00365219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36521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الترجمة :</w:t>
      </w:r>
      <w:proofErr w:type="gramEnd"/>
    </w:p>
    <w:p w14:paraId="31E43234" w14:textId="40EEA9AB" w:rsidR="00365219" w:rsidRPr="00365219" w:rsidRDefault="005376DC" w:rsidP="00365219">
      <w:pPr>
        <w:rPr>
          <w:rFonts w:ascii="Simplified Arabic" w:hAnsi="Simplified Arabic" w:cs="Simplified Arabic"/>
          <w:b/>
          <w:bCs/>
          <w:color w:val="0070C0"/>
          <w:sz w:val="32"/>
          <w:szCs w:val="32"/>
          <w:shd w:val="clear" w:color="auto" w:fill="FFFFFF"/>
          <w:lang w:val="en-US"/>
        </w:rPr>
      </w:pPr>
      <w:r w:rsidRPr="00365219">
        <w:rPr>
          <w:rFonts w:ascii="Simplified Arabic" w:hAnsi="Simplified Arabic" w:cs="Simplified Arabic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Second: </w:t>
      </w:r>
      <w:r w:rsidR="00365219" w:rsidRPr="00365219">
        <w:rPr>
          <w:rFonts w:ascii="Simplified Arabic" w:hAnsi="Simplified Arabic" w:cs="Simplified Arabic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Types of </w:t>
      </w:r>
      <w:r w:rsidRPr="00365219">
        <w:rPr>
          <w:rFonts w:ascii="Simplified Arabic" w:hAnsi="Simplified Arabic" w:cs="Simplified Arabic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unfair competition </w:t>
      </w:r>
    </w:p>
    <w:p w14:paraId="0404ADB5" w14:textId="15F7A543" w:rsidR="005376DC" w:rsidRPr="00365219" w:rsidRDefault="005376DC" w:rsidP="005376DC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Freedom of competition requires allowing </w:t>
      </w: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economic agents</w:t>
      </w:r>
      <w:r w:rsidRPr="00365219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to reach </w:t>
      </w: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customers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by all available </w:t>
      </w: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marketing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or legal means, unless this is based on illegal</w:t>
      </w:r>
      <w:r w:rsidR="002012DC"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methods, and therefore the </w:t>
      </w: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freedom of competition</w:t>
      </w:r>
      <w:r w:rsidRPr="00365219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has limits that should be stopped, and </w:t>
      </w: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illegal competition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, if its conditions are met, those who come to it can be the subject of </w:t>
      </w: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judicial prosecution</w:t>
      </w:r>
      <w:r w:rsidRPr="00365219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through what is known as the claim of:</w:t>
      </w:r>
    </w:p>
    <w:p w14:paraId="026DB555" w14:textId="0D085D66" w:rsidR="0070503B" w:rsidRPr="00365219" w:rsidRDefault="002012DC" w:rsidP="00365219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shd w:val="clear" w:color="auto" w:fill="FFFFFF"/>
          <w:lang w:val="en-US"/>
        </w:rPr>
      </w:pPr>
      <w:r w:rsidRPr="00365219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Defamation</w:t>
      </w: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shd w:val="clear" w:color="auto" w:fill="FFFFFF"/>
          <w:lang w:val="en-US"/>
        </w:rPr>
        <w:t xml:space="preserve"> of a competitor's economic aid (defamation)</w:t>
      </w:r>
    </w:p>
    <w:p w14:paraId="22D01E75" w14:textId="42A2BDE1" w:rsidR="002012DC" w:rsidRPr="00365219" w:rsidRDefault="002012DC" w:rsidP="00365219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val="en-US" w:bidi="ar-DZ"/>
        </w:rPr>
      </w:pP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shd w:val="clear" w:color="auto" w:fill="FFFFFF"/>
          <w:lang w:val="en-US"/>
        </w:rPr>
        <w:t>Planting doubts in the consumer's mind about the identity of the enterprise</w:t>
      </w:r>
      <w:r w:rsidR="00365219"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  <w:t xml:space="preserve"> </w:t>
      </w:r>
    </w:p>
    <w:p w14:paraId="4ED90705" w14:textId="1763D830" w:rsidR="0070503B" w:rsidRPr="00365219" w:rsidRDefault="002012DC" w:rsidP="00365219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val="en-US" w:bidi="ar-DZ"/>
        </w:rPr>
      </w:pP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shd w:val="clear" w:color="auto" w:fill="FFFFFF"/>
          <w:lang w:val="en-US"/>
        </w:rPr>
        <w:t>Disruption of the organization of the competing enterprise</w:t>
      </w:r>
    </w:p>
    <w:p w14:paraId="4EE27843" w14:textId="77777777" w:rsidR="0070503B" w:rsidRPr="00365219" w:rsidRDefault="002012DC" w:rsidP="002012DC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lang w:val="en-US" w:bidi="ar-DZ"/>
        </w:rPr>
      </w:pPr>
      <w:r w:rsidRPr="0036521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  <w:r w:rsidRPr="00365219">
        <w:rPr>
          <w:rFonts w:ascii="Simplified Arabic" w:hAnsi="Simplified Arabic" w:cs="Simplified Arabic"/>
          <w:b/>
          <w:bCs/>
          <w:color w:val="FFC000" w:themeColor="accent4"/>
          <w:sz w:val="32"/>
          <w:szCs w:val="32"/>
          <w:shd w:val="clear" w:color="auto" w:fill="FFFFFF"/>
          <w:lang w:val="en-US"/>
        </w:rPr>
        <w:t xml:space="preserve">Creating an imbalance in the market in general </w:t>
      </w:r>
    </w:p>
    <w:p w14:paraId="06259A09" w14:textId="77777777" w:rsidR="0070503B" w:rsidRDefault="0070503B" w:rsidP="0070503B">
      <w:pPr>
        <w:pStyle w:val="Paragraphedeliste"/>
        <w:rPr>
          <w:rFonts w:ascii="Arial" w:hAnsi="Arial" w:cs="Arial"/>
          <w:color w:val="002033"/>
          <w:sz w:val="27"/>
          <w:szCs w:val="27"/>
          <w:shd w:val="clear" w:color="auto" w:fill="FFFFFF"/>
          <w:rtl/>
          <w:lang w:val="en-US"/>
        </w:rPr>
      </w:pPr>
    </w:p>
    <w:p w14:paraId="0EEDDF9D" w14:textId="0582305F" w:rsidR="002012DC" w:rsidRPr="00365219" w:rsidRDefault="002012DC" w:rsidP="00365219">
      <w:pPr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sectPr w:rsidR="002012DC" w:rsidRPr="0036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53D"/>
    <w:multiLevelType w:val="hybridMultilevel"/>
    <w:tmpl w:val="463614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D10"/>
    <w:multiLevelType w:val="hybridMultilevel"/>
    <w:tmpl w:val="D20EEE7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534B5"/>
    <w:multiLevelType w:val="hybridMultilevel"/>
    <w:tmpl w:val="A4A4D3AA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34B07426"/>
    <w:multiLevelType w:val="hybridMultilevel"/>
    <w:tmpl w:val="3B0491C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06EB5"/>
    <w:multiLevelType w:val="hybridMultilevel"/>
    <w:tmpl w:val="8DFA27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230DA"/>
    <w:multiLevelType w:val="hybridMultilevel"/>
    <w:tmpl w:val="AA645E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6244"/>
    <w:multiLevelType w:val="hybridMultilevel"/>
    <w:tmpl w:val="15A0E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A340A"/>
    <w:multiLevelType w:val="hybridMultilevel"/>
    <w:tmpl w:val="29D2D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060842">
    <w:abstractNumId w:val="6"/>
  </w:num>
  <w:num w:numId="2" w16cid:durableId="119611521">
    <w:abstractNumId w:val="4"/>
  </w:num>
  <w:num w:numId="3" w16cid:durableId="1754936820">
    <w:abstractNumId w:val="1"/>
  </w:num>
  <w:num w:numId="4" w16cid:durableId="1373112943">
    <w:abstractNumId w:val="7"/>
  </w:num>
  <w:num w:numId="5" w16cid:durableId="1461800968">
    <w:abstractNumId w:val="0"/>
  </w:num>
  <w:num w:numId="6" w16cid:durableId="516121817">
    <w:abstractNumId w:val="3"/>
  </w:num>
  <w:num w:numId="7" w16cid:durableId="29767618">
    <w:abstractNumId w:val="5"/>
  </w:num>
  <w:num w:numId="8" w16cid:durableId="19054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F2"/>
    <w:rsid w:val="002012DC"/>
    <w:rsid w:val="00365219"/>
    <w:rsid w:val="005376DC"/>
    <w:rsid w:val="0070503B"/>
    <w:rsid w:val="008E0AF2"/>
    <w:rsid w:val="00D5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29A1"/>
  <w15:chartTrackingRefBased/>
  <w15:docId w15:val="{F8747156-307C-4D4E-8F6D-A8A0D482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2023-10-27T08:42:00Z</dcterms:created>
  <dcterms:modified xsi:type="dcterms:W3CDTF">2023-10-30T16:48:00Z</dcterms:modified>
</cp:coreProperties>
</file>