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00" w:rsidRDefault="0008189B" w:rsidP="0008189B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كلية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الحقوق والعلوم السياسية</w:t>
      </w:r>
    </w:p>
    <w:p w:rsidR="0008189B" w:rsidRDefault="0008189B" w:rsidP="0008189B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قسم الحقوق</w:t>
      </w:r>
    </w:p>
    <w:p w:rsidR="0008189B" w:rsidRDefault="0008189B" w:rsidP="0008189B">
      <w:pPr>
        <w:tabs>
          <w:tab w:val="right" w:pos="708"/>
        </w:tabs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8189B" w:rsidRDefault="007C26B0" w:rsidP="0008189B">
      <w:pPr>
        <w:tabs>
          <w:tab w:val="right" w:pos="708"/>
        </w:tabs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المستوى: أولى</w:t>
      </w:r>
      <w:r w:rsid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جذع</w:t>
      </w:r>
      <w:proofErr w:type="gramEnd"/>
      <w:r w:rsid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مشترك </w:t>
      </w:r>
    </w:p>
    <w:p w:rsidR="0008189B" w:rsidRDefault="0008189B" w:rsidP="0008189B">
      <w:pPr>
        <w:tabs>
          <w:tab w:val="right" w:pos="708"/>
        </w:tabs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المجموعة الأولى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والثانية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08189B" w:rsidRDefault="0008189B" w:rsidP="00BC2B00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52"/>
          <w:szCs w:val="52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52"/>
          <w:szCs w:val="52"/>
          <w:rtl/>
          <w:lang w:bidi="ar-DZ"/>
        </w:rPr>
      </w:pPr>
    </w:p>
    <w:p w:rsidR="00CE524B" w:rsidRPr="0008189B" w:rsidRDefault="00755489" w:rsidP="0008189B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52"/>
          <w:szCs w:val="52"/>
          <w:rtl/>
          <w:lang w:bidi="ar-DZ"/>
        </w:rPr>
      </w:pPr>
      <w:r w:rsidRPr="0008189B">
        <w:rPr>
          <w:rFonts w:ascii="Times New Roman" w:hAnsi="Times New Roman" w:cs="Times New Roman" w:hint="cs"/>
          <w:b/>
          <w:bCs/>
          <w:sz w:val="52"/>
          <w:szCs w:val="52"/>
          <w:rtl/>
          <w:lang w:bidi="ar-DZ"/>
        </w:rPr>
        <w:t>دروس في مادة المصطلحات القانونية</w:t>
      </w:r>
    </w:p>
    <w:p w:rsidR="00755489" w:rsidRDefault="004624AA" w:rsidP="007109FC">
      <w:pPr>
        <w:tabs>
          <w:tab w:val="right" w:pos="708"/>
        </w:tabs>
        <w:bidi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السداسي الثاني</w:t>
      </w:r>
      <w:r w:rsidR="00B361E0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7109F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bookmarkStart w:id="0" w:name="_GoBack"/>
      <w:bookmarkEnd w:id="0"/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8189B" w:rsidRP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من</w:t>
      </w:r>
      <w:proofErr w:type="gramEnd"/>
      <w:r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إعداد الأستاذة:</w:t>
      </w:r>
    </w:p>
    <w:p w:rsidR="0008189B" w:rsidRP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زايدي جميلة</w:t>
      </w: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8189B" w:rsidRPr="0008189B" w:rsidRDefault="0008189B" w:rsidP="007C26B0">
      <w:pPr>
        <w:tabs>
          <w:tab w:val="right" w:pos="708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السنة الجامعية: 202</w:t>
      </w:r>
      <w:r w:rsidR="007C26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2</w:t>
      </w:r>
      <w:r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-202</w:t>
      </w:r>
      <w:r w:rsidR="007C26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3</w:t>
      </w:r>
    </w:p>
    <w:p w:rsidR="0008189B" w:rsidRDefault="0008189B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B361E0" w:rsidRDefault="00B361E0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lastRenderedPageBreak/>
        <w:t xml:space="preserve">أهلية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Capacité 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تطبيق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القوانين </w:t>
      </w:r>
      <w:r>
        <w:rPr>
          <w:rFonts w:ascii="Times New Roman" w:hAnsi="Times New Roman" w:cs="Times New Roman"/>
          <w:sz w:val="28"/>
          <w:szCs w:val="28"/>
          <w:lang w:bidi="ar-DZ"/>
        </w:rPr>
        <w:t>Application des lois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جنسية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جزائرية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 Nationalité algérienne 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حماية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Protection 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مسؤولية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Responsabilité 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عدالة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Justice 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سلطة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تشريعية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Pouvoir législative 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سلطة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قضائية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Pouvoir judiciaire </w:t>
      </w:r>
    </w:p>
    <w:p w:rsidR="00B361E0" w:rsidRDefault="00B361E0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سلطة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تنفيذية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Pouvoir exécutive </w:t>
      </w:r>
    </w:p>
    <w:p w:rsidR="00755489" w:rsidRDefault="00755489" w:rsidP="00B361E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محل الالتزام     </w:t>
      </w:r>
      <w:r>
        <w:rPr>
          <w:rFonts w:ascii="Times New Roman" w:hAnsi="Times New Roman" w:cs="Times New Roman"/>
          <w:sz w:val="28"/>
          <w:szCs w:val="28"/>
          <w:lang w:bidi="ar-DZ"/>
        </w:rPr>
        <w:t>Objet de l’obligation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اتفاق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 Accord      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اثبات الالتزام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   Preuve de l’obligation 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اجتهاد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قضائي </w:t>
      </w:r>
      <w:r w:rsidR="00F01CF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>Jurisprudence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اجراءات مدنية وادارية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Procédure civile et administrative  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اجراءات التحقيق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  Procédure d’instruction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استئناف 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Appel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اسم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تجاري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  Nom</w:t>
      </w:r>
      <w:proofErr w:type="gramEnd"/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 commercial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اكراه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  Contrainte , Violence 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التزام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اختياري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 Obligation facultative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التزام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تخييري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Obligation alternative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الغاء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 Abrogation , Résolution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انتقال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الالتزام 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Transmission de l’obligation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انحلال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العقد 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Dissolution du contrat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انذار 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>Avertissement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lastRenderedPageBreak/>
        <w:t>أهلية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التقاضي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Capacité d’ester en justice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اهمال عائلي</w:t>
      </w:r>
      <w:r w:rsidR="00F01CFE">
        <w:rPr>
          <w:rFonts w:ascii="Times New Roman" w:hAnsi="Times New Roman" w:cs="Times New Roman"/>
          <w:sz w:val="28"/>
          <w:szCs w:val="28"/>
          <w:lang w:bidi="ar-DZ"/>
        </w:rPr>
        <w:t xml:space="preserve"> Abandon de famille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البطلان المطلق للعقد 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Nullité absolue du contrat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البطلان النسبي للعقد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 Nullité relative du contrat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بيع المحل التجاري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 Vente du fonds de commerce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تحقيق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 Information , instruction, Enquête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تدليس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 Dol, Fraude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تصرف قانوني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Acte juridique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التصديق على المعاهدات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 Ratification des traités  </w:t>
      </w:r>
    </w:p>
    <w:p w:rsidR="00E22C48" w:rsidRDefault="00755489" w:rsidP="00E22C48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تقادم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 Prescription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تكليف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بالحضور أمام المحكمة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Citation en justice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تهديد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 Menace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جريمة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Infraction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جزاء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Sanction </w:t>
      </w:r>
    </w:p>
    <w:p w:rsidR="00755489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جناية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Crime </w:t>
      </w:r>
    </w:p>
    <w:p w:rsidR="00755489" w:rsidRDefault="00755489" w:rsidP="00E22C48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جنحة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 xml:space="preserve">Délit </w:t>
      </w:r>
    </w:p>
    <w:p w:rsidR="003320F5" w:rsidRDefault="00755489" w:rsidP="00755489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مخالفة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E22C48">
        <w:rPr>
          <w:rFonts w:ascii="Times New Roman" w:hAnsi="Times New Roman" w:cs="Times New Roman"/>
          <w:sz w:val="28"/>
          <w:szCs w:val="28"/>
          <w:lang w:bidi="ar-DZ"/>
        </w:rPr>
        <w:t>Contravention</w:t>
      </w:r>
    </w:p>
    <w:p w:rsidR="0071263E" w:rsidRPr="0071263E" w:rsidRDefault="003320F5" w:rsidP="003320F5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71263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طرق </w:t>
      </w:r>
      <w:proofErr w:type="gramStart"/>
      <w:r w:rsidRPr="0071263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الطعن</w:t>
      </w:r>
      <w:proofErr w:type="gramEnd"/>
      <w:r w:rsidR="0071263E" w:rsidRPr="0071263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 </w:t>
      </w:r>
    </w:p>
    <w:p w:rsidR="00755489" w:rsidRDefault="00E22C48" w:rsidP="0071263E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71263E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هي وسائل وضعت تحت تصرف المتقاضين لتمكينهم من الحصول على إعادة النظر في نزاعاتهم أو تصحيح الأخطاء المرتكبة أثناء سير الاجراءات. </w:t>
      </w:r>
    </w:p>
    <w:p w:rsidR="0071263E" w:rsidRDefault="0071263E" w:rsidP="0071263E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نميز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بين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: </w:t>
      </w:r>
    </w:p>
    <w:p w:rsidR="0071263E" w:rsidRDefault="0071263E" w:rsidP="0071263E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طرق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الطعن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العادية: المعارضة، الاستئناف.</w:t>
      </w:r>
    </w:p>
    <w:p w:rsidR="0071263E" w:rsidRDefault="0071263E" w:rsidP="0071263E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طرق الطعن غير العادية: الطعن بالنقض ، اعتراض الغير الخارج عن الخصومة، التماس اعادة النظر.</w:t>
      </w:r>
    </w:p>
    <w:p w:rsidR="0071263E" w:rsidRDefault="0071263E" w:rsidP="0071263E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71263E">
        <w:rPr>
          <w:rFonts w:ascii="Times New Roman" w:hAnsi="Times New Roman" w:cs="Times New Roman"/>
          <w:b/>
          <w:bCs/>
          <w:sz w:val="28"/>
          <w:szCs w:val="28"/>
          <w:lang w:bidi="ar-DZ"/>
        </w:rPr>
        <w:t>Voies de recours</w:t>
      </w:r>
      <w:r>
        <w:rPr>
          <w:rFonts w:ascii="Times New Roman" w:hAnsi="Times New Roman" w:cs="Times New Roman"/>
          <w:sz w:val="28"/>
          <w:szCs w:val="28"/>
          <w:lang w:bidi="ar-DZ"/>
        </w:rPr>
        <w:t> :</w:t>
      </w:r>
    </w:p>
    <w:p w:rsidR="0071263E" w:rsidRDefault="0071263E" w:rsidP="0071263E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lastRenderedPageBreak/>
        <w:t xml:space="preserve">  Ce sont des moyens mis à la disposition des justiciables afin de leur permettre d’obtenir un autre examen de leur procès ou de corriger les irrégularités commise pendant le déroulement de la procédure. </w:t>
      </w:r>
    </w:p>
    <w:p w:rsidR="0071263E" w:rsidRDefault="0071263E" w:rsidP="0071263E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On distingue : </w:t>
      </w:r>
    </w:p>
    <w:p w:rsidR="0071263E" w:rsidRDefault="0071263E" w:rsidP="0071263E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Les voies de recours ordinaires : l’opposition et l’appel.</w:t>
      </w:r>
    </w:p>
    <w:p w:rsidR="0071263E" w:rsidRDefault="0071263E" w:rsidP="0071263E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Les voies de recours extraordinaire : </w:t>
      </w:r>
      <w:r w:rsidR="00B756DD">
        <w:rPr>
          <w:rFonts w:ascii="Times New Roman" w:hAnsi="Times New Roman" w:cs="Times New Roman"/>
          <w:sz w:val="28"/>
          <w:szCs w:val="28"/>
          <w:lang w:bidi="ar-DZ"/>
        </w:rPr>
        <w:t xml:space="preserve">le pourvoi en cassation, la tierce opposition, la rétractation.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</w:p>
    <w:p w:rsidR="001F3F53" w:rsidRDefault="001F3F53" w:rsidP="001F3F53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9903EE" w:rsidRPr="009903EE" w:rsidRDefault="009903EE" w:rsidP="001F3F53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903EE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اجراءات مدنية وادارية:</w:t>
      </w:r>
    </w:p>
    <w:p w:rsidR="009903EE" w:rsidRDefault="009903EE" w:rsidP="009903EE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هي مجموعة القواعد التي يتضمنها قانون الاجراءات المدنية والادارية والتي من شأنها أن تنظم سير الدعاوى المدنية والادارية من البداية إلى النهاية ( التحقيق في القضية ، إجراء الخبرات، البحوث، طرق الطعن العادية وغير العادية.....).</w:t>
      </w:r>
    </w:p>
    <w:p w:rsidR="009903EE" w:rsidRDefault="009903EE" w:rsidP="009903EE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9903EE">
        <w:rPr>
          <w:rFonts w:ascii="Times New Roman" w:hAnsi="Times New Roman" w:cs="Times New Roman"/>
          <w:b/>
          <w:bCs/>
          <w:sz w:val="28"/>
          <w:szCs w:val="28"/>
          <w:lang w:bidi="ar-DZ"/>
        </w:rPr>
        <w:t>Procédure civile et administrative</w:t>
      </w:r>
      <w:r>
        <w:rPr>
          <w:rFonts w:ascii="Times New Roman" w:hAnsi="Times New Roman" w:cs="Times New Roman"/>
          <w:sz w:val="28"/>
          <w:szCs w:val="28"/>
          <w:lang w:bidi="ar-DZ"/>
        </w:rPr>
        <w:t> :</w:t>
      </w:r>
    </w:p>
    <w:p w:rsidR="009903EE" w:rsidRDefault="009903EE" w:rsidP="009903EE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 Règlementation contenues </w:t>
      </w:r>
      <w:r w:rsidR="004D1F9C">
        <w:rPr>
          <w:rFonts w:ascii="Times New Roman" w:hAnsi="Times New Roman" w:cs="Times New Roman"/>
          <w:sz w:val="28"/>
          <w:szCs w:val="28"/>
          <w:lang w:bidi="ar-DZ"/>
        </w:rPr>
        <w:t xml:space="preserve">dans le code procédure civile et administrative qui régissent le déroulement du procès civil ou administrative du début à la fin </w:t>
      </w:r>
      <w:proofErr w:type="gramStart"/>
      <w:r w:rsidR="004D1F9C">
        <w:rPr>
          <w:rFonts w:ascii="Times New Roman" w:hAnsi="Times New Roman" w:cs="Times New Roman"/>
          <w:sz w:val="28"/>
          <w:szCs w:val="28"/>
          <w:lang w:bidi="ar-DZ"/>
        </w:rPr>
        <w:t>( instruction</w:t>
      </w:r>
      <w:proofErr w:type="gramEnd"/>
      <w:r w:rsidR="004D1F9C">
        <w:rPr>
          <w:rFonts w:ascii="Times New Roman" w:hAnsi="Times New Roman" w:cs="Times New Roman"/>
          <w:sz w:val="28"/>
          <w:szCs w:val="28"/>
          <w:lang w:bidi="ar-DZ"/>
        </w:rPr>
        <w:t xml:space="preserve"> du procès , expertises , enquêtes , incidents, voies de recours ordinaires et extraordinaires…..)</w:t>
      </w:r>
    </w:p>
    <w:p w:rsidR="004D1F9C" w:rsidRPr="004D1F9C" w:rsidRDefault="004D1F9C" w:rsidP="004D1F9C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4D1F9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اجراءات جنائية:</w:t>
      </w:r>
    </w:p>
    <w:p w:rsidR="004D1F9C" w:rsidRDefault="004D1F9C" w:rsidP="004D1F9C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مجموعة النصوص المكونة لقانون الاجراءات الجنائية والتي تنظم القواعد الواجب اتباعها من أجل القيام بإثبات الجرائم والبحث عن مرتكبيها، المتابعات والملاحظات القضائية التحقيق في القضايا والحكم .</w:t>
      </w:r>
    </w:p>
    <w:p w:rsidR="004D1F9C" w:rsidRPr="004736BD" w:rsidRDefault="007417E6" w:rsidP="004D1F9C">
      <w:pPr>
        <w:tabs>
          <w:tab w:val="right" w:pos="70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4736BD">
        <w:rPr>
          <w:rFonts w:ascii="Times New Roman" w:hAnsi="Times New Roman" w:cs="Times New Roman"/>
          <w:b/>
          <w:bCs/>
          <w:sz w:val="28"/>
          <w:szCs w:val="28"/>
          <w:lang w:bidi="ar-DZ"/>
        </w:rPr>
        <w:t>Procédure pénale :</w:t>
      </w:r>
    </w:p>
    <w:p w:rsidR="007417E6" w:rsidRDefault="004736BD" w:rsidP="004D1F9C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DZ"/>
        </w:rPr>
        <w:t>Ensemble des dispositions du code de procédure pénale régissant les règles à suivre afin de procéder à la constatation des infractions et la recherche de leurs auteurs ainsi que les poursuites, l’instruction des affaires et leur jugement.</w:t>
      </w:r>
    </w:p>
    <w:p w:rsidR="004736BD" w:rsidRPr="00BC2B00" w:rsidRDefault="004736BD" w:rsidP="004736BD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C2B0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محل الالتزام:</w:t>
      </w:r>
    </w:p>
    <w:p w:rsidR="004736BD" w:rsidRDefault="004736BD" w:rsidP="004736BD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هو الشيء أو الأداء الذي يلتزم به المدين، فقد يكون التزاما </w:t>
      </w:r>
      <w:r w:rsidR="00BC2B00">
        <w:rPr>
          <w:rFonts w:ascii="Times New Roman" w:hAnsi="Times New Roman" w:cs="Times New Roman" w:hint="cs"/>
          <w:sz w:val="28"/>
          <w:szCs w:val="28"/>
          <w:rtl/>
          <w:lang w:bidi="ar-DZ"/>
        </w:rPr>
        <w:t>بإعطاء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شيء بالعمل أو الامتناع عن عمل ، يجب أن يكون محل الالتزام شي</w:t>
      </w:r>
      <w:r w:rsidR="00BC2B0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ء شيئا معينا بذاته، مشروعا وممكنا. </w:t>
      </w:r>
    </w:p>
    <w:p w:rsidR="00BC2B00" w:rsidRPr="00BC2B00" w:rsidRDefault="00BC2B00" w:rsidP="00BC2B00">
      <w:pPr>
        <w:tabs>
          <w:tab w:val="right" w:pos="70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BC2B00">
        <w:rPr>
          <w:rFonts w:ascii="Times New Roman" w:hAnsi="Times New Roman" w:cs="Times New Roman"/>
          <w:b/>
          <w:bCs/>
          <w:sz w:val="28"/>
          <w:szCs w:val="28"/>
          <w:lang w:bidi="ar-DZ"/>
        </w:rPr>
        <w:t>Objet de l’obligation :</w:t>
      </w:r>
    </w:p>
    <w:p w:rsidR="00BC2B00" w:rsidRDefault="00BC2B00" w:rsidP="00BC2B0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lastRenderedPageBreak/>
        <w:t xml:space="preserve">Lors de la conclusion d’un contrat, chose ou prestation que chacune des parties s’engage à fournir (acheteur et vendeur par exemple) sous peine de </w:t>
      </w:r>
      <w:proofErr w:type="gramStart"/>
      <w:r>
        <w:rPr>
          <w:rFonts w:ascii="Times New Roman" w:hAnsi="Times New Roman" w:cs="Times New Roman"/>
          <w:sz w:val="28"/>
          <w:szCs w:val="28"/>
          <w:lang w:bidi="ar-DZ"/>
        </w:rPr>
        <w:t>nullité ,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l’objet doit être certain déterminé , moral, licite, et possible.</w:t>
      </w:r>
    </w:p>
    <w:p w:rsidR="00BC2B00" w:rsidRPr="00BC2B00" w:rsidRDefault="00BC2B00" w:rsidP="00BC2B00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BC2B0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تفتيش: </w:t>
      </w:r>
    </w:p>
    <w:p w:rsidR="00BC2B00" w:rsidRDefault="00BC2B00" w:rsidP="00BC2B0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هو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القيام بالبحث في مسكن ما عن الأدلة التي من شأنها أن تدين صاحبه.</w:t>
      </w:r>
    </w:p>
    <w:p w:rsidR="00BC2B00" w:rsidRDefault="00BC2B00" w:rsidP="00BC2B0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BC2B00">
        <w:rPr>
          <w:rFonts w:ascii="Times New Roman" w:hAnsi="Times New Roman" w:cs="Times New Roman"/>
          <w:b/>
          <w:bCs/>
          <w:sz w:val="28"/>
          <w:szCs w:val="28"/>
          <w:lang w:bidi="ar-DZ"/>
        </w:rPr>
        <w:t>Perquisition </w:t>
      </w:r>
      <w:r>
        <w:rPr>
          <w:rFonts w:ascii="Times New Roman" w:hAnsi="Times New Roman" w:cs="Times New Roman"/>
          <w:sz w:val="28"/>
          <w:szCs w:val="28"/>
          <w:lang w:bidi="ar-DZ"/>
        </w:rPr>
        <w:t>:</w:t>
      </w:r>
    </w:p>
    <w:p w:rsidR="00BC2B00" w:rsidRPr="004736BD" w:rsidRDefault="00BC2B00" w:rsidP="00BC2B0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Recherche des </w:t>
      </w:r>
      <w:proofErr w:type="gramStart"/>
      <w:r>
        <w:rPr>
          <w:rFonts w:ascii="Times New Roman" w:hAnsi="Times New Roman" w:cs="Times New Roman"/>
          <w:sz w:val="28"/>
          <w:szCs w:val="28"/>
          <w:lang w:bidi="ar-DZ"/>
        </w:rPr>
        <w:t>élément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de preuve pouvant incriminer une personne et ce, à son domicile.</w:t>
      </w:r>
    </w:p>
    <w:p w:rsidR="007417E6" w:rsidRDefault="007417E6" w:rsidP="004D1F9C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</w:p>
    <w:p w:rsidR="004D1F9C" w:rsidRDefault="004D1F9C" w:rsidP="004D1F9C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9903EE" w:rsidRPr="0008189B" w:rsidRDefault="009903EE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08189B"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دعوى</w:t>
      </w:r>
      <w:proofErr w:type="gramEnd"/>
      <w:r w:rsidR="0008189B" w:rsidRPr="0008189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(قضية):</w:t>
      </w: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نزاع يعرض على قاضي أو حكم، يتضمن خلافا أو اشكالا في الوقائع أو في القانون.</w:t>
      </w: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يرفع النزاع بصفة عامة ما بين الطرفين:</w:t>
      </w: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المدعي: وهو الذي يبادر برفع القضية.</w:t>
      </w:r>
    </w:p>
    <w:p w:rsidR="0008189B" w:rsidRDefault="0008189B" w:rsidP="0008189B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المدعى عليه: وهو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الشخص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الذي ترفع ضده القضية.</w:t>
      </w:r>
    </w:p>
    <w:p w:rsidR="0008189B" w:rsidRPr="00A02CA2" w:rsidRDefault="00183359" w:rsidP="00183359">
      <w:pPr>
        <w:tabs>
          <w:tab w:val="right" w:pos="70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A02CA2">
        <w:rPr>
          <w:rFonts w:ascii="Times New Roman" w:hAnsi="Times New Roman" w:cs="Times New Roman"/>
          <w:b/>
          <w:bCs/>
          <w:sz w:val="28"/>
          <w:szCs w:val="28"/>
          <w:lang w:bidi="ar-DZ"/>
        </w:rPr>
        <w:t>Procès :</w:t>
      </w:r>
    </w:p>
    <w:p w:rsidR="00183359" w:rsidRDefault="00183359" w:rsidP="00183359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Diffèrent soumis à l’examen d’un juge ou d’un arbitre qui contient une difficulté de fait ou de droit. Généralement, le procès est élevé entre deux parties :</w:t>
      </w:r>
    </w:p>
    <w:p w:rsidR="00183359" w:rsidRDefault="00183359" w:rsidP="00183359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Le demandeur : celui qui prend l’initiative du procès.</w:t>
      </w:r>
    </w:p>
    <w:p w:rsidR="00183359" w:rsidRDefault="00183359" w:rsidP="00183359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Le défendeur : personne contre laquelle ce procès est engagé</w:t>
      </w:r>
    </w:p>
    <w:p w:rsidR="00A37BDB" w:rsidRDefault="008B5C50" w:rsidP="008B5C5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 w:rsidRPr="008B5C5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دعوى</w:t>
      </w:r>
      <w:proofErr w:type="gramEnd"/>
      <w:r w:rsidRPr="008B5C5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قضائية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:</w:t>
      </w:r>
    </w:p>
    <w:p w:rsidR="008B5C50" w:rsidRDefault="008B5C50" w:rsidP="008B5C5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هي سبيل يسلكه شخص يلجأ به إلى القضاء من أجل الحصول على إقرار بحقه أو حمايته. </w:t>
      </w:r>
    </w:p>
    <w:p w:rsidR="008B5C50" w:rsidRDefault="008B5C50" w:rsidP="008B5C5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ومن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أجل القول بقبول الدعوى ينبغي على القاضي أن يراعي الشروط الثلاثة التالية: </w:t>
      </w:r>
    </w:p>
    <w:p w:rsidR="008B5C50" w:rsidRDefault="008B5C50" w:rsidP="008B5C5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المصلحة التي ينبغي أن تكون قانونية، شرعية موجودة حالية مباشرة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وشخصية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. </w:t>
      </w:r>
    </w:p>
    <w:p w:rsidR="008B5C50" w:rsidRDefault="008B5C50" w:rsidP="008B5C5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الصفة أو السند القانوني الذي يؤهل الشخص للجوء إلى القضاء.</w:t>
      </w:r>
    </w:p>
    <w:p w:rsidR="008B5C50" w:rsidRDefault="008B5C50" w:rsidP="008B5C50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lastRenderedPageBreak/>
        <w:t>الأهلية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لكي تقبل دعواه يجب أن يكون المدعي أهلا للجوء إلى القضاء.</w:t>
      </w:r>
    </w:p>
    <w:p w:rsidR="008B5C50" w:rsidRDefault="008B5C50" w:rsidP="008B5C5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Action en justice :</w:t>
      </w:r>
    </w:p>
    <w:p w:rsidR="008B5C50" w:rsidRDefault="008B5C50" w:rsidP="008B5C5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  C’est une voie de droit par laquelle une personne s’adresse à un tribunal pour obtenir la reconnaissance ou la protection de son </w:t>
      </w:r>
      <w:proofErr w:type="gramStart"/>
      <w:r>
        <w:rPr>
          <w:rFonts w:ascii="Times New Roman" w:hAnsi="Times New Roman" w:cs="Times New Roman"/>
          <w:sz w:val="28"/>
          <w:szCs w:val="28"/>
          <w:lang w:bidi="ar-DZ"/>
        </w:rPr>
        <w:t>droit .</w:t>
      </w:r>
      <w:proofErr w:type="gramEnd"/>
    </w:p>
    <w:p w:rsidR="008B5C50" w:rsidRDefault="008B5C50" w:rsidP="008B5C5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Pour recevoir une </w:t>
      </w:r>
      <w:proofErr w:type="gramStart"/>
      <w:r>
        <w:rPr>
          <w:rFonts w:ascii="Times New Roman" w:hAnsi="Times New Roman" w:cs="Times New Roman"/>
          <w:sz w:val="28"/>
          <w:szCs w:val="28"/>
          <w:lang w:bidi="ar-DZ"/>
        </w:rPr>
        <w:t>action ,</w:t>
      </w:r>
      <w:proofErr w:type="gramEnd"/>
      <w:r>
        <w:rPr>
          <w:rFonts w:ascii="Times New Roman" w:hAnsi="Times New Roman" w:cs="Times New Roman"/>
          <w:sz w:val="28"/>
          <w:szCs w:val="28"/>
          <w:lang w:bidi="ar-DZ"/>
        </w:rPr>
        <w:t xml:space="preserve"> le juge doit examiner trois conditions :</w:t>
      </w:r>
    </w:p>
    <w:p w:rsidR="008B5C50" w:rsidRDefault="008B5C50" w:rsidP="008B5C5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L’</w:t>
      </w:r>
      <w:r w:rsidR="003313D7">
        <w:rPr>
          <w:rFonts w:ascii="Times New Roman" w:hAnsi="Times New Roman" w:cs="Times New Roman"/>
          <w:sz w:val="28"/>
          <w:szCs w:val="28"/>
          <w:lang w:bidi="ar-DZ"/>
        </w:rPr>
        <w:t>intérêt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qui doit </w:t>
      </w:r>
      <w:r w:rsidR="003313D7">
        <w:rPr>
          <w:rFonts w:ascii="Times New Roman" w:hAnsi="Times New Roman" w:cs="Times New Roman"/>
          <w:sz w:val="28"/>
          <w:szCs w:val="28"/>
          <w:lang w:bidi="ar-DZ"/>
        </w:rPr>
        <w:t>être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juridique, </w:t>
      </w:r>
      <w:r w:rsidR="003313D7">
        <w:rPr>
          <w:rFonts w:ascii="Times New Roman" w:hAnsi="Times New Roman" w:cs="Times New Roman"/>
          <w:sz w:val="28"/>
          <w:szCs w:val="28"/>
          <w:lang w:bidi="ar-DZ"/>
        </w:rPr>
        <w:t>légitime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, né, </w:t>
      </w:r>
      <w:r w:rsidR="003313D7">
        <w:rPr>
          <w:rFonts w:ascii="Times New Roman" w:hAnsi="Times New Roman" w:cs="Times New Roman"/>
          <w:sz w:val="28"/>
          <w:szCs w:val="28"/>
          <w:lang w:bidi="ar-DZ"/>
        </w:rPr>
        <w:t>actuel, direct et personnel.</w:t>
      </w:r>
    </w:p>
    <w:p w:rsidR="003313D7" w:rsidRDefault="003313D7" w:rsidP="008B5C5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La qualité qui le titre juridique en vertu duquel une personne </w:t>
      </w:r>
      <w:proofErr w:type="spellStart"/>
      <w:r>
        <w:rPr>
          <w:rFonts w:ascii="Times New Roman" w:hAnsi="Times New Roman" w:cs="Times New Roman"/>
          <w:sz w:val="28"/>
          <w:szCs w:val="28"/>
          <w:lang w:bidi="ar-DZ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  <w:lang w:bidi="ar-DZ"/>
        </w:rPr>
        <w:t xml:space="preserve"> le pouvoir d’ester en justice.</w:t>
      </w:r>
    </w:p>
    <w:p w:rsidR="003313D7" w:rsidRDefault="003313D7" w:rsidP="008B5C50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La capacité pour être recevable, le plaideur doit avoir la capacité d’ester en justice.</w:t>
      </w:r>
    </w:p>
    <w:p w:rsidR="005F4F81" w:rsidRPr="005F4F81" w:rsidRDefault="005F4F81" w:rsidP="005F4F81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5F4F8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عقد عرفي:</w:t>
      </w:r>
    </w:p>
    <w:p w:rsidR="005F4F81" w:rsidRDefault="005F4F81" w:rsidP="005F4F81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عقد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محرر وموقع عليه من قبل الأطراف أو وكلائهم كالقائم بالأعمال وذلك باللجوء إلى موثق، يستمد هذا العقد قيمته من توقيع الأفراد الممضية عليه.</w:t>
      </w:r>
    </w:p>
    <w:p w:rsidR="005F4F81" w:rsidRPr="001F3F53" w:rsidRDefault="005F4F81" w:rsidP="005F4F81">
      <w:pPr>
        <w:tabs>
          <w:tab w:val="right" w:pos="70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1F3F53">
        <w:rPr>
          <w:rFonts w:ascii="Times New Roman" w:hAnsi="Times New Roman" w:cs="Times New Roman"/>
          <w:b/>
          <w:bCs/>
          <w:sz w:val="28"/>
          <w:szCs w:val="28"/>
          <w:lang w:bidi="ar-DZ"/>
        </w:rPr>
        <w:t>Acte sous-seing privé :</w:t>
      </w:r>
    </w:p>
    <w:p w:rsidR="005F4F81" w:rsidRDefault="005F4F81" w:rsidP="005F4F81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Acte </w:t>
      </w:r>
      <w:r w:rsidR="001F3F53">
        <w:rPr>
          <w:rFonts w:ascii="Times New Roman" w:hAnsi="Times New Roman" w:cs="Times New Roman"/>
          <w:sz w:val="28"/>
          <w:szCs w:val="28"/>
          <w:lang w:bidi="ar-DZ"/>
        </w:rPr>
        <w:t>rédigé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et signé par les parties elles </w:t>
      </w:r>
      <w:r w:rsidR="001F3F53">
        <w:rPr>
          <w:rFonts w:ascii="Times New Roman" w:hAnsi="Times New Roman" w:cs="Times New Roman"/>
          <w:sz w:val="28"/>
          <w:szCs w:val="28"/>
          <w:lang w:bidi="ar-DZ"/>
        </w:rPr>
        <w:t>même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ou par un mandataire tel qu’un agent d’affaires et ce, sans le recours d’un notaire.</w:t>
      </w:r>
    </w:p>
    <w:p w:rsidR="005F4F81" w:rsidRDefault="005F4F81" w:rsidP="005F4F81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Cet acte tire toute sa valeur de la signature des parties </w:t>
      </w:r>
      <w:r w:rsidR="001F3F53">
        <w:rPr>
          <w:rFonts w:ascii="Times New Roman" w:hAnsi="Times New Roman" w:cs="Times New Roman"/>
          <w:sz w:val="28"/>
          <w:szCs w:val="28"/>
          <w:lang w:bidi="ar-DZ"/>
        </w:rPr>
        <w:t>intéressées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dont il est </w:t>
      </w:r>
      <w:proofErr w:type="gramStart"/>
      <w:r w:rsidR="001F3F53">
        <w:rPr>
          <w:rFonts w:ascii="Times New Roman" w:hAnsi="Times New Roman" w:cs="Times New Roman"/>
          <w:sz w:val="28"/>
          <w:szCs w:val="28"/>
          <w:lang w:bidi="ar-DZ"/>
        </w:rPr>
        <w:t>revêtu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1F3F53">
        <w:rPr>
          <w:rFonts w:ascii="Times New Roman" w:hAnsi="Times New Roman" w:cs="Times New Roman"/>
          <w:sz w:val="28"/>
          <w:szCs w:val="28"/>
          <w:lang w:bidi="ar-DZ"/>
        </w:rPr>
        <w:t>.</w:t>
      </w:r>
      <w:proofErr w:type="gramEnd"/>
    </w:p>
    <w:p w:rsidR="001F3F53" w:rsidRPr="001F3F53" w:rsidRDefault="001F3F53" w:rsidP="001F3F53">
      <w:pPr>
        <w:tabs>
          <w:tab w:val="right" w:pos="708"/>
        </w:tabs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1F3F53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عقد رسمي:</w:t>
      </w:r>
    </w:p>
    <w:p w:rsidR="001F3F53" w:rsidRDefault="001F3F53" w:rsidP="001F3F53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عقد يتلقاه موظف عمومي مختص (موثق)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يحرر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طبقا للأشكال التي يشترطها القانون ويكتسب حجية إلى حين الطعن بالتزوير.</w:t>
      </w:r>
    </w:p>
    <w:p w:rsidR="001F3F53" w:rsidRDefault="001F3F53" w:rsidP="001F3F53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1F3F53">
        <w:rPr>
          <w:rFonts w:ascii="Times New Roman" w:hAnsi="Times New Roman" w:cs="Times New Roman"/>
          <w:b/>
          <w:bCs/>
          <w:sz w:val="28"/>
          <w:szCs w:val="28"/>
          <w:lang w:bidi="ar-DZ"/>
        </w:rPr>
        <w:t>Acte authentique</w:t>
      </w:r>
      <w:r>
        <w:rPr>
          <w:rFonts w:ascii="Times New Roman" w:hAnsi="Times New Roman" w:cs="Times New Roman"/>
          <w:sz w:val="28"/>
          <w:szCs w:val="28"/>
          <w:lang w:bidi="ar-DZ"/>
        </w:rPr>
        <w:t> :</w:t>
      </w:r>
    </w:p>
    <w:p w:rsidR="001F3F53" w:rsidRPr="002C4111" w:rsidRDefault="001F3F53" w:rsidP="001F3F53">
      <w:pPr>
        <w:tabs>
          <w:tab w:val="right" w:pos="708"/>
        </w:tabs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Acte reçu par un officier public (notaire) compètent et rédigé selon les formes exigées par la loi, et dont les affirmations font foi jusqu’à inscription de faux.</w:t>
      </w:r>
    </w:p>
    <w:p w:rsidR="00F55673" w:rsidRPr="00755489" w:rsidRDefault="00F55673" w:rsidP="00F55673">
      <w:pPr>
        <w:tabs>
          <w:tab w:val="right" w:pos="708"/>
        </w:tabs>
        <w:bidi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sectPr w:rsidR="00F55673" w:rsidRPr="00755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30" w:rsidRDefault="00C10E30" w:rsidP="00BC2B00">
      <w:pPr>
        <w:spacing w:after="0" w:line="240" w:lineRule="auto"/>
      </w:pPr>
      <w:r>
        <w:separator/>
      </w:r>
    </w:p>
  </w:endnote>
  <w:endnote w:type="continuationSeparator" w:id="0">
    <w:p w:rsidR="00C10E30" w:rsidRDefault="00C10E30" w:rsidP="00BC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196658"/>
      <w:docPartObj>
        <w:docPartGallery w:val="Page Numbers (Bottom of Page)"/>
        <w:docPartUnique/>
      </w:docPartObj>
    </w:sdtPr>
    <w:sdtEndPr/>
    <w:sdtContent>
      <w:p w:rsidR="00BC2B00" w:rsidRDefault="00BC2B0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9FC">
          <w:rPr>
            <w:noProof/>
          </w:rPr>
          <w:t>1</w:t>
        </w:r>
        <w:r>
          <w:fldChar w:fldCharType="end"/>
        </w:r>
      </w:p>
    </w:sdtContent>
  </w:sdt>
  <w:p w:rsidR="00BC2B00" w:rsidRDefault="00BC2B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30" w:rsidRDefault="00C10E30" w:rsidP="00BC2B00">
      <w:pPr>
        <w:spacing w:after="0" w:line="240" w:lineRule="auto"/>
      </w:pPr>
      <w:r>
        <w:separator/>
      </w:r>
    </w:p>
  </w:footnote>
  <w:footnote w:type="continuationSeparator" w:id="0">
    <w:p w:rsidR="00C10E30" w:rsidRDefault="00C10E30" w:rsidP="00BC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24F"/>
    <w:multiLevelType w:val="hybridMultilevel"/>
    <w:tmpl w:val="B5FAB5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E01B7"/>
    <w:multiLevelType w:val="hybridMultilevel"/>
    <w:tmpl w:val="07D48C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D9"/>
    <w:rsid w:val="0008189B"/>
    <w:rsid w:val="000D43DD"/>
    <w:rsid w:val="001134C0"/>
    <w:rsid w:val="001733AD"/>
    <w:rsid w:val="00183359"/>
    <w:rsid w:val="001F3F53"/>
    <w:rsid w:val="002427E2"/>
    <w:rsid w:val="00281B02"/>
    <w:rsid w:val="002C4111"/>
    <w:rsid w:val="002C5248"/>
    <w:rsid w:val="003313D7"/>
    <w:rsid w:val="003320F5"/>
    <w:rsid w:val="00416E58"/>
    <w:rsid w:val="004624AA"/>
    <w:rsid w:val="004736BD"/>
    <w:rsid w:val="004D1F9C"/>
    <w:rsid w:val="005F4F81"/>
    <w:rsid w:val="007109FC"/>
    <w:rsid w:val="0071263E"/>
    <w:rsid w:val="007361DB"/>
    <w:rsid w:val="007417E6"/>
    <w:rsid w:val="00755489"/>
    <w:rsid w:val="007C26B0"/>
    <w:rsid w:val="008B5C50"/>
    <w:rsid w:val="009903EE"/>
    <w:rsid w:val="009C23CD"/>
    <w:rsid w:val="00A02CA2"/>
    <w:rsid w:val="00A37BDB"/>
    <w:rsid w:val="00B361E0"/>
    <w:rsid w:val="00B756DD"/>
    <w:rsid w:val="00BC2B00"/>
    <w:rsid w:val="00C10E30"/>
    <w:rsid w:val="00C51228"/>
    <w:rsid w:val="00C970C0"/>
    <w:rsid w:val="00CE524B"/>
    <w:rsid w:val="00E22C48"/>
    <w:rsid w:val="00F01CFE"/>
    <w:rsid w:val="00F358F5"/>
    <w:rsid w:val="00F55673"/>
    <w:rsid w:val="00FB66D9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2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B00"/>
  </w:style>
  <w:style w:type="paragraph" w:styleId="Pieddepage">
    <w:name w:val="footer"/>
    <w:basedOn w:val="Normal"/>
    <w:link w:val="PieddepageCar"/>
    <w:uiPriority w:val="99"/>
    <w:unhideWhenUsed/>
    <w:rsid w:val="00BC2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B00"/>
  </w:style>
  <w:style w:type="paragraph" w:styleId="Paragraphedeliste">
    <w:name w:val="List Paragraph"/>
    <w:basedOn w:val="Normal"/>
    <w:uiPriority w:val="34"/>
    <w:qFormat/>
    <w:rsid w:val="00331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2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B00"/>
  </w:style>
  <w:style w:type="paragraph" w:styleId="Pieddepage">
    <w:name w:val="footer"/>
    <w:basedOn w:val="Normal"/>
    <w:link w:val="PieddepageCar"/>
    <w:uiPriority w:val="99"/>
    <w:unhideWhenUsed/>
    <w:rsid w:val="00BC2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B00"/>
  </w:style>
  <w:style w:type="paragraph" w:styleId="Paragraphedeliste">
    <w:name w:val="List Paragraph"/>
    <w:basedOn w:val="Normal"/>
    <w:uiPriority w:val="34"/>
    <w:qFormat/>
    <w:rsid w:val="0033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houssem</dc:creator>
  <cp:lastModifiedBy>houssem</cp:lastModifiedBy>
  <cp:revision>22</cp:revision>
  <dcterms:created xsi:type="dcterms:W3CDTF">2022-03-28T17:30:00Z</dcterms:created>
  <dcterms:modified xsi:type="dcterms:W3CDTF">2023-03-19T18:50:00Z</dcterms:modified>
</cp:coreProperties>
</file>