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Optima-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ADAPTIVE BEHAVIOR ASSESSMENT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</w:pPr>
      <w:r>
        <w:rPr>
          <w:rFonts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Adaptive behavior includes those skills necessary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for personal independence and social responsibility.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The criteria for evaluating adaptive behavior vary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according to age because those skills expected and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>needed to be independent and responsible develop as an individual grows. As noted by Sattler (2002), adaptive behavior is most commonly evaluated only when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there are questions about an individual’s overall functioning and skills. Specifically, adaptive behavior is included as one of the areas requiring documentation for a diagnosis of mental retardation. There are two major diagnostic definitions of mental retardation;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>both of these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>include deficits in adaptive behavior as a required component for diagnosis of mental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>retardation. In addition, cognitive deficits must be present for a diagnosis of mental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retardation.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The </w:t>
      </w:r>
      <w:r>
        <w:rPr>
          <w:rFonts w:hint="default" w:ascii="Times New Roman" w:hAnsi="Times New Roman" w:eastAsia="Times-Italic" w:cs="Times New Roman"/>
          <w:i w:val="0"/>
          <w:iCs w:val="0"/>
          <w:color w:val="000000"/>
          <w:kern w:val="0"/>
          <w:sz w:val="22"/>
          <w:szCs w:val="22"/>
          <w:lang w:val="en-US" w:eastAsia="zh-CN" w:bidi="ar"/>
        </w:rPr>
        <w:t>Diagnostic and Statistical Manual of Mental Disorders</w:t>
      </w:r>
      <w:r>
        <w:rPr>
          <w:rFonts w:hint="default" w:ascii="Times New Roman" w:hAnsi="Times New Roman" w:eastAsia="Times-Roman" w:cs="Times New Roman"/>
          <w:i w:val="0"/>
          <w:iCs w:val="0"/>
          <w:color w:val="000000"/>
          <w:kern w:val="0"/>
          <w:sz w:val="22"/>
          <w:szCs w:val="22"/>
          <w:lang w:val="en-US" w:eastAsia="zh-CN" w:bidi="ar"/>
        </w:rPr>
        <w:t xml:space="preserve">, </w:t>
      </w:r>
      <w:r>
        <w:rPr>
          <w:rFonts w:hint="default" w:ascii="Times New Roman" w:hAnsi="Times New Roman" w:eastAsia="Times-Italic" w:cs="Times New Roman"/>
          <w:i w:val="0"/>
          <w:iCs w:val="0"/>
          <w:color w:val="000000"/>
          <w:kern w:val="0"/>
          <w:sz w:val="22"/>
          <w:szCs w:val="22"/>
          <w:lang w:val="en-US" w:eastAsia="zh-CN" w:bidi="ar"/>
        </w:rPr>
        <w:t>Fourth Edition-Text</w:t>
      </w:r>
      <w:r>
        <w:rPr>
          <w:rFonts w:hint="default" w:ascii="Times New Roman" w:hAnsi="Times New Roman" w:eastAsia="Times-Italic" w:cs="Times New Roman"/>
          <w:i w:val="0"/>
          <w:iCs w:val="0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 New Roman" w:hAnsi="Times New Roman" w:eastAsia="Times-Italic" w:cs="Times New Roman"/>
          <w:i w:val="0"/>
          <w:iCs w:val="0"/>
          <w:color w:val="000000"/>
          <w:kern w:val="0"/>
          <w:sz w:val="22"/>
          <w:szCs w:val="22"/>
          <w:lang w:val="en-US" w:eastAsia="zh-CN" w:bidi="ar"/>
        </w:rPr>
        <w:t xml:space="preserve">Revision </w:t>
      </w:r>
      <w:r>
        <w:rPr>
          <w:rFonts w:hint="default" w:ascii="Times New Roman" w:hAnsi="Times New Roman" w:eastAsia="Times-Roman" w:cs="Times New Roman"/>
          <w:i w:val="0"/>
          <w:iCs w:val="0"/>
          <w:color w:val="000000"/>
          <w:kern w:val="0"/>
          <w:sz w:val="22"/>
          <w:szCs w:val="22"/>
          <w:lang w:val="en-US" w:eastAsia="zh-CN" w:bidi="ar"/>
        </w:rPr>
        <w:t>(</w:t>
      </w:r>
      <w:r>
        <w:rPr>
          <w:rFonts w:hint="default" w:ascii="Times New Roman" w:hAnsi="Times New Roman" w:eastAsia="Times-Italic" w:cs="Times New Roman"/>
          <w:i w:val="0"/>
          <w:iCs w:val="0"/>
          <w:color w:val="000000"/>
          <w:kern w:val="0"/>
          <w:sz w:val="22"/>
          <w:szCs w:val="22"/>
          <w:lang w:val="en-US" w:eastAsia="zh-CN" w:bidi="ar"/>
        </w:rPr>
        <w:t>DSM-IV-TR</w:t>
      </w:r>
      <w:r>
        <w:rPr>
          <w:rFonts w:hint="default" w:ascii="Times New Roman" w:hAnsi="Times New Roman" w:eastAsia="Times-Roman" w:cs="Times New Roman"/>
          <w:i w:val="0"/>
          <w:iCs w:val="0"/>
          <w:color w:val="000000"/>
          <w:kern w:val="0"/>
          <w:sz w:val="22"/>
          <w:szCs w:val="22"/>
          <w:lang w:val="en-US" w:eastAsia="zh-CN" w:bidi="ar"/>
        </w:rPr>
        <w:t xml:space="preserve">) </w:t>
      </w:r>
      <w:r>
        <w:rPr>
          <w:rFonts w:hint="default" w:ascii="Times New Roman" w:hAnsi="Times New Roman" w:eastAsia="Times-Roman" w:cs="Times New Roman"/>
          <w:i w:val="0"/>
          <w:iCs w:val="0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is published by the American Psychiatric Association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(2000) and includes specific domains of adaptive behavior in its definition of mental retardation. According to the </w:t>
      </w:r>
      <w:r>
        <w:rPr>
          <w:rFonts w:hint="default" w:ascii="Times-Italic" w:hAnsi="Times-Italic" w:eastAsia="Times-Italic" w:cs="Times-Italic"/>
          <w:i/>
          <w:iCs/>
          <w:color w:val="000000"/>
          <w:kern w:val="0"/>
          <w:sz w:val="22"/>
          <w:szCs w:val="22"/>
          <w:lang w:val="en-US" w:eastAsia="zh-CN" w:bidi="ar"/>
        </w:rPr>
        <w:t>DSM-IV-TR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>, mental retardation is characterized in part by “significant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limitations in adaptive functioning in at least two of the following skill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>areas: communication,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>self-care, home living, social/ interpersonal skills, use of community resources, self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/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direction, functional academic skills, work, leisure, health, and safety.” While the </w:t>
      </w:r>
      <w:r>
        <w:rPr>
          <w:rFonts w:hint="default" w:ascii="Times-Italic" w:hAnsi="Times-Italic" w:eastAsia="Times-Italic" w:cs="Times-Italic"/>
          <w:i/>
          <w:iCs/>
          <w:color w:val="000000"/>
          <w:kern w:val="0"/>
          <w:sz w:val="22"/>
          <w:szCs w:val="22"/>
          <w:lang w:val="en-US" w:eastAsia="zh-CN" w:bidi="ar"/>
        </w:rPr>
        <w:t>DSM-IV-TR</w:t>
      </w:r>
      <w:r>
        <w:rPr>
          <w:rFonts w:hint="default" w:ascii="Times-Italic" w:hAnsi="Times-Italic" w:eastAsia="Times-Italic" w:cs="Times-Italic"/>
          <w:i/>
          <w:iCs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>criteria are designed for use in the diagnostic process, they also provide several domains of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functioning typically included in assessment of overall adaptive behavior.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>A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seconconceptualization of adaptive behavior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is included the American Association of Mental Retardation (AAMR) (2002). The AAMR wording is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more broad and includes three domains of adaptive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skills: conceptual, social, and practical. The AAMR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definition is accompanied by five major principles for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the assessment and understanding of adaptive behavior: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1. Limitations in present functioning must be </w:t>
      </w: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considered within the context of community </w:t>
      </w: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environments typical of the individual’s age, </w:t>
      </w: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peers, and culture.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  <w:t>2. Valid assessment considers cultural and linguistic diversity as well as differences in communication, sensory, motor, and behavioral factors.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3. Within an individual, limitations often coexist </w:t>
      </w: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with strengths.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4. An important purpose of describing limitations </w:t>
      </w: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is to develop a profile of needed supports.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fr-FR" w:eastAsia="zh-CN" w:bidi="ar"/>
        </w:rPr>
      </w:pP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5. With appropriate personalized supports over a sustained period, the life functioning of the person with mental retardation generally will </w:t>
      </w: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  <w:t>improve</w:t>
      </w: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fr-FR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-Roman" w:hAnsi="Times-Roman" w:eastAsia="Times-Roman" w:cs="Times-Roman"/>
          <w:b/>
          <w:bCs/>
          <w:i/>
          <w:iCs/>
          <w:color w:val="000000"/>
          <w:kern w:val="0"/>
          <w:sz w:val="22"/>
          <w:szCs w:val="22"/>
          <w:lang w:val="fr-FR" w:eastAsia="zh-CN" w:bidi="ar"/>
        </w:rPr>
      </w:pPr>
      <w:r>
        <w:rPr>
          <w:rFonts w:hint="default" w:ascii="Times New Roman" w:hAnsi="Times New Roman" w:eastAsia="Times-Italic" w:cs="Times New Roman"/>
          <w:b/>
          <w:bCs/>
          <w:i/>
          <w:iCs/>
          <w:color w:val="000000"/>
          <w:kern w:val="0"/>
          <w:sz w:val="22"/>
          <w:szCs w:val="22"/>
          <w:lang w:val="en-US" w:eastAsia="zh-CN" w:bidi="ar"/>
        </w:rPr>
        <w:t xml:space="preserve">DSM-IV-TR </w:t>
      </w:r>
      <w:r>
        <w:rPr>
          <w:rFonts w:hint="default" w:ascii="Times New Roman" w:hAnsi="Times New Roman" w:eastAsia="Times-Italic" w:cs="Times New Roman"/>
          <w:b/>
          <w:bCs/>
          <w:i/>
          <w:iCs/>
          <w:color w:val="000000"/>
          <w:kern w:val="0"/>
          <w:sz w:val="22"/>
          <w:szCs w:val="22"/>
          <w:lang w:val="fr-FR" w:eastAsia="zh-CN" w:bidi="ar"/>
        </w:rPr>
        <w:t xml:space="preserve"> and  </w:t>
      </w:r>
      <w:r>
        <w:rPr>
          <w:rFonts w:hint="default" w:ascii="Times-Roman" w:hAnsi="Times-Roman" w:eastAsia="Times-Roman" w:cs="Times-Roman"/>
          <w:b/>
          <w:bCs/>
          <w:i/>
          <w:iCs/>
          <w:color w:val="000000"/>
          <w:kern w:val="0"/>
          <w:sz w:val="22"/>
          <w:szCs w:val="22"/>
          <w:lang w:val="en-US" w:eastAsia="zh-CN" w:bidi="ar"/>
        </w:rPr>
        <w:t>AAMR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An important difference between the definitions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of adaptive behavior provided by the </w:t>
      </w:r>
      <w:r>
        <w:rPr>
          <w:rFonts w:ascii="Times-Italic" w:hAnsi="Times-Italic" w:eastAsia="Times-Italic" w:cs="Times-Italic"/>
          <w:i/>
          <w:iCs/>
          <w:color w:val="000000"/>
          <w:kern w:val="0"/>
          <w:sz w:val="22"/>
          <w:szCs w:val="22"/>
          <w:lang w:val="en-US" w:eastAsia="zh-CN" w:bidi="ar"/>
        </w:rPr>
        <w:t xml:space="preserve">DSM-IV-TR </w:t>
      </w:r>
      <w:r>
        <w:rPr>
          <w:rFonts w:hint="default" w:ascii="Times-Italic" w:hAnsi="Times-Italic" w:eastAsia="Times-Italic" w:cs="Times-Italic"/>
          <w:i/>
          <w:iCs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and by the AAMR is the durability of adaptive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behavior limitations. The </w:t>
      </w:r>
      <w:r>
        <w:rPr>
          <w:rFonts w:hint="default" w:ascii="Times-Italic" w:hAnsi="Times-Italic" w:eastAsia="Times-Italic" w:cs="Times-Italic"/>
          <w:i/>
          <w:iCs/>
          <w:color w:val="000000"/>
          <w:kern w:val="0"/>
          <w:sz w:val="22"/>
          <w:szCs w:val="22"/>
          <w:lang w:val="en-US" w:eastAsia="zh-CN" w:bidi="ar"/>
        </w:rPr>
        <w:t xml:space="preserve">DSM-IV-TR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definition is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typically interpreted such that adaptive behavior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>deficits are considered to be permanent characteristics of an individual, and they are not expected to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change over time. By contrast, the AAMR definition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>includes broader terms and is accompanied by a guiding principle  that acknowledges an individual’s adaptive behavior could change over time.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fr-FR" w:eastAsia="zh-CN" w:bidi="ar"/>
        </w:rPr>
        <w:t xml:space="preserve">Criteria of Adaptive </w:t>
      </w:r>
      <w:r>
        <w:rPr>
          <w:rFonts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fr-FR" w:eastAsia="zh-CN" w:bidi="ar"/>
        </w:rPr>
        <w:t>B</w:t>
      </w:r>
      <w:r>
        <w:rPr>
          <w:rFonts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ehavior </w:t>
      </w:r>
      <w:r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fr-FR" w:eastAsia="zh-CN" w:bidi="ar"/>
        </w:rPr>
        <w:t>A</w:t>
      </w:r>
      <w:r>
        <w:rPr>
          <w:rFonts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  <w:t>ssessments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 to be considered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comprehensive and include the three components described above, it is recommended that they include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fr-FR" w:eastAsia="zh-CN" w:bidi="ar"/>
        </w:rPr>
        <w:t xml:space="preserve"> </w:t>
      </w: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at least two, and preferably three (depending on the specific needs of the child or the nature of the child’s problems), types of data about the individual being assessed. Specifically, a comprehensive adaptive behavior assessment should include information obtained from: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1. Observations of the individual in real-life, everyday situations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2. Performance on tasks taken from the current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 xml:space="preserve">program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>3. Interviews and checklists completed by those who work most closely with the individual on a regular basis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fr-FR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-Roman" w:hAnsi="Times-Roman" w:eastAsia="Times-Roman" w:cs="Times-Roman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tim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05E05"/>
    <w:multiLevelType w:val="singleLevel"/>
    <w:tmpl w:val="B7D05E0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A35CF"/>
    <w:rsid w:val="576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2022-12-16T19:58:00Z</dcterms:created>
  <dc:creator>hp</dc:creator>
  <cp:lastModifiedBy>hp</cp:lastModifiedBy>
  <dcterms:modified xsi:type="dcterms:W3CDTF">2022-12-16T22:49:14Z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1036-11.2.0.11380</vt:lpwstr>
  </property>
  <property fmtid="{D5CDD505-2E9C-101B-9397-08002B2CF9AE}" pid="3" name="ICV">
    <vt:lpwstr>D4D20971F80E4301A8A4B82B03D9B106</vt:lpwstr>
  </property>
</Properties>
</file>