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eastAsia="Optima-Bold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ADAPTIVE BEHAVIOR ASSESSMENT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</w:pPr>
      <w:r>
        <w:rPr>
          <w:rFonts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Adaptive behavior includes those skills necessary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for personal independence and social responsibility.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The criteria for evaluating adaptive behavior vary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according to age because those skills expected and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>needed to be independent and responsible develop as an individual grows. As noted by Sattler (2002), adaptive behavior is most commonly evaluated only when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there are questions about an individual’s overall functioning and skills. Specifically, adaptive behavior is included as one of the areas requiring documentation for a diagnosis of mental retardation. There are two major diagnostic definitions of mental retardation;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>both of these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>include deficits in adaptive behavior as a required component for diagnosis of mental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>retardation. In addition, cognitive deficits must be present for a diagnosis of mental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retardation.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The </w:t>
      </w:r>
      <w:r>
        <w:rPr>
          <w:rFonts w:hint="default" w:ascii="Times New Roman" w:hAnsi="Times New Roman" w:eastAsia="Times-Italic" w:cs="Times New Roman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Diagnostic and Statistical Manual of Mental Disorders</w:t>
      </w:r>
      <w:r>
        <w:rPr>
          <w:rFonts w:hint="default" w:ascii="Times New Roman" w:hAnsi="Times New Roman" w:eastAsia="Times-Roman" w:cs="Times New Roman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 xml:space="preserve">, </w:t>
      </w:r>
      <w:r>
        <w:rPr>
          <w:rFonts w:hint="default" w:ascii="Times New Roman" w:hAnsi="Times New Roman" w:eastAsia="Times-Italic" w:cs="Times New Roman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Fourth Edition-Text</w:t>
      </w:r>
      <w:r>
        <w:rPr>
          <w:rFonts w:hint="default" w:ascii="Times New Roman" w:hAnsi="Times New Roman" w:eastAsia="Times-Italic" w:cs="Times New Roman"/>
          <w:i w:val="0"/>
          <w:iCs w:val="0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 New Roman" w:hAnsi="Times New Roman" w:eastAsia="Times-Italic" w:cs="Times New Roman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 xml:space="preserve">Revision </w:t>
      </w:r>
      <w:r>
        <w:rPr>
          <w:rFonts w:hint="default" w:ascii="Times New Roman" w:hAnsi="Times New Roman" w:eastAsia="Times-Roman" w:cs="Times New Roman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(</w:t>
      </w:r>
      <w:r>
        <w:rPr>
          <w:rFonts w:hint="default" w:ascii="Times New Roman" w:hAnsi="Times New Roman" w:eastAsia="Times-Italic" w:cs="Times New Roman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DSM-IV-TR</w:t>
      </w:r>
      <w:r>
        <w:rPr>
          <w:rFonts w:hint="default" w:ascii="Times New Roman" w:hAnsi="Times New Roman" w:eastAsia="Times-Roman" w:cs="Times New Roman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 xml:space="preserve">) </w:t>
      </w:r>
      <w:r>
        <w:rPr>
          <w:rFonts w:hint="default" w:ascii="Times New Roman" w:hAnsi="Times New Roman" w:eastAsia="Times-Roman" w:cs="Times New Roman"/>
          <w:i w:val="0"/>
          <w:iCs w:val="0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is published by the American Psychiatric Association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(2000) and includes specific domains of adaptive behavior in its definition of mental retardation. According to the </w:t>
      </w:r>
      <w:r>
        <w:rPr>
          <w:rFonts w:hint="default" w:ascii="Times-Italic" w:hAnsi="Times-Italic" w:eastAsia="Times-Italic" w:cs="Times-Italic"/>
          <w:i/>
          <w:iCs/>
          <w:color w:val="000000"/>
          <w:kern w:val="0"/>
          <w:sz w:val="22"/>
          <w:szCs w:val="22"/>
          <w:lang w:val="en-US" w:eastAsia="zh-CN" w:bidi="ar"/>
        </w:rPr>
        <w:t>DSM-IV-TR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>, mental retardation is characterized in part by “significant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limitations in adaptive functioning in at least two of the following skill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>areas: communication,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>self-care, home living, social/ interpersonal skills, use of community resources, self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/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direction, functional academic skills, work, leisure, health, and safety.” While the </w:t>
      </w:r>
      <w:r>
        <w:rPr>
          <w:rFonts w:hint="default" w:ascii="Times-Italic" w:hAnsi="Times-Italic" w:eastAsia="Times-Italic" w:cs="Times-Italic"/>
          <w:i/>
          <w:iCs/>
          <w:color w:val="000000"/>
          <w:kern w:val="0"/>
          <w:sz w:val="22"/>
          <w:szCs w:val="22"/>
          <w:lang w:val="en-US" w:eastAsia="zh-CN" w:bidi="ar"/>
        </w:rPr>
        <w:t>DSM-IV-TR</w:t>
      </w:r>
      <w:r>
        <w:rPr>
          <w:rFonts w:hint="default" w:ascii="Times-Italic" w:hAnsi="Times-Italic" w:eastAsia="Times-Italic" w:cs="Times-Italic"/>
          <w:i/>
          <w:iCs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>criteria are designed for use in the diagnostic process, they also provide several domains of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functioning typically included in assessment of overall adaptive behavior.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>A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seconconceptualization of adaptive behavior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is included the American Association of Mental Retardation (AAMR) (2002). The AAMR wording is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more broad and includes three domains of adaptive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skills: conceptual, social, and practical. The AAMR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definition is accompanied by five major principles for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the assessment and understanding of adaptive behavior: </w:t>
      </w: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1. Limitations in present functioning must be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considered within the context of community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environments typical of the individual’s age,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peers, and culture.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>2. Valid assessment considers cultural and linguistic diversity as well as differences in communication, sensory, motor, and behavioral factors.</w:t>
      </w: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3. Within an individual, limitations often coexist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with strengths. </w:t>
      </w: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4. An important purpose of describing limitations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is to develop a profile of needed supports.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fr-FR" w:eastAsia="zh-CN" w:bidi="ar"/>
        </w:rPr>
      </w:pP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5. With appropriate personalized supports over a sustained period, the life functioning of the person with mental retardation generally will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>improve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fr-FR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Times-Roman" w:hAnsi="Times-Roman" w:eastAsia="Times-Roman" w:cs="Times-Roman"/>
          <w:b/>
          <w:bCs/>
          <w:i/>
          <w:iCs/>
          <w:color w:val="000000"/>
          <w:kern w:val="0"/>
          <w:sz w:val="22"/>
          <w:szCs w:val="22"/>
          <w:lang w:val="fr-FR" w:eastAsia="zh-CN" w:bidi="ar"/>
        </w:rPr>
      </w:pPr>
      <w:r>
        <w:rPr>
          <w:rFonts w:hint="default" w:ascii="Times New Roman" w:hAnsi="Times New Roman" w:eastAsia="Times-Italic" w:cs="Times New Roman"/>
          <w:b/>
          <w:bCs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DSM-IV-TR </w:t>
      </w:r>
      <w:r>
        <w:rPr>
          <w:rFonts w:hint="default" w:ascii="Times New Roman" w:hAnsi="Times New Roman" w:eastAsia="Times-Italic" w:cs="Times New Roman"/>
          <w:b/>
          <w:bCs/>
          <w:i/>
          <w:iCs/>
          <w:color w:val="000000"/>
          <w:kern w:val="0"/>
          <w:sz w:val="22"/>
          <w:szCs w:val="22"/>
          <w:lang w:val="fr-FR" w:eastAsia="zh-CN" w:bidi="ar"/>
        </w:rPr>
        <w:t xml:space="preserve"> and  </w:t>
      </w:r>
      <w:r>
        <w:rPr>
          <w:rFonts w:hint="default" w:ascii="Times-Roman" w:hAnsi="Times-Roman" w:eastAsia="Times-Roman" w:cs="Times-Roman"/>
          <w:b/>
          <w:bCs/>
          <w:i/>
          <w:iCs/>
          <w:color w:val="000000"/>
          <w:kern w:val="0"/>
          <w:sz w:val="22"/>
          <w:szCs w:val="22"/>
          <w:lang w:val="en-US" w:eastAsia="zh-CN" w:bidi="ar"/>
        </w:rPr>
        <w:t>AAMR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An important difference between the definitions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of adaptive behavior provided by the </w:t>
      </w:r>
      <w:r>
        <w:rPr>
          <w:rFonts w:ascii="Times-Italic" w:hAnsi="Times-Italic" w:eastAsia="Times-Italic" w:cs="Times-Italic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DSM-IV-TR </w:t>
      </w:r>
      <w:r>
        <w:rPr>
          <w:rFonts w:hint="default" w:ascii="Times-Italic" w:hAnsi="Times-Italic" w:eastAsia="Times-Italic" w:cs="Times-Italic"/>
          <w:i/>
          <w:iCs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and by the AAMR is the durability of adaptive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behavior limitations. The </w:t>
      </w:r>
      <w:r>
        <w:rPr>
          <w:rFonts w:hint="default" w:ascii="Times-Italic" w:hAnsi="Times-Italic" w:eastAsia="Times-Italic" w:cs="Times-Italic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DSM-IV-TR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definition is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typically interpreted such that adaptive behavior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>deficits are considered to be permanent characteristics of an individual, and they are not expected to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change over time. By contrast, the AAMR definition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>includes broader terms and is accompanied by a guiding principle  that acknowledges an individual’s adaptive behavior could change over time.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fr-FR" w:eastAsia="zh-CN" w:bidi="ar"/>
        </w:rPr>
        <w:t xml:space="preserve">Criteria of Adaptive </w:t>
      </w:r>
      <w:r>
        <w:rPr>
          <w:rFonts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fr-FR" w:eastAsia="zh-CN" w:bidi="ar"/>
        </w:rPr>
        <w:t>B</w:t>
      </w:r>
      <w:r>
        <w:rPr>
          <w:rFonts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ehavior </w:t>
      </w:r>
      <w:r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fr-FR" w:eastAsia="zh-CN" w:bidi="ar"/>
        </w:rPr>
        <w:t>A</w:t>
      </w:r>
      <w:r>
        <w:rPr>
          <w:rFonts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  <w:t>ssessments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 to be considered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comprehensive and include the three components described above, it is recommended that they include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fr-FR" w:eastAsia="zh-CN" w:bidi="ar"/>
        </w:rPr>
        <w:t xml:space="preserve"> </w:t>
      </w: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at least two, and preferably three (depending on the specific needs of the child or the nature of the child’s problems), types of data about the individual being assessed. Specifically, a comprehensive adaptive behavior assessment should include information obtained from: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1. Observations of the individual in real-life, everyday situations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2. Performance on tasks taken from the current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 xml:space="preserve">program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  <w:t>3. Interviews and checklists completed by those who work most closely with the individual on a regular basis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-Roman" w:hAnsi="Times-Roman" w:eastAsia="Times-Roman" w:cs="Times-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ti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D05E05"/>
    <w:multiLevelType w:val="singleLevel"/>
    <w:tmpl w:val="B7D05E0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A35CF"/>
    <w:rsid w:val="576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2022-12-16T19:58:00Z</dcterms:created>
  <dc:creator>hp</dc:creator>
  <cp:lastModifiedBy>hp</cp:lastModifiedBy>
  <dcterms:modified xsi:type="dcterms:W3CDTF">2022-12-16T22:49:14Z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1036-11.2.0.11380</vt:lpwstr>
  </property>
  <property fmtid="{D5CDD505-2E9C-101B-9397-08002B2CF9AE}" pid="3" name="ICV">
    <vt:lpwstr>D4D20971F80E4301A8A4B82B03D9B106</vt:lpwstr>
  </property>
</Properties>
</file>