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D9F7" w14:textId="7F528223" w:rsidR="00562219" w:rsidRPr="00562219" w:rsidRDefault="00562219" w:rsidP="00562219">
      <w:pPr>
        <w:bidi/>
        <w:spacing w:before="0" w:beforeAutospacing="0" w:after="160" w:afterAutospacing="0" w:line="259" w:lineRule="auto"/>
        <w:jc w:val="left"/>
        <w:rPr>
          <w:rFonts w:ascii="Arabic Typesetting" w:eastAsia="Calibri" w:hAnsi="Arabic Typesetting" w:cs="Arabic Typesetting"/>
          <w:b/>
          <w:bCs/>
          <w:color w:val="FF0000"/>
          <w:sz w:val="56"/>
          <w:szCs w:val="56"/>
          <w:u w:val="single"/>
          <w:lang w:bidi="ar-DZ"/>
        </w:rPr>
      </w:pPr>
      <w:r w:rsidRPr="00562219">
        <w:rPr>
          <w:rFonts w:ascii="Times New Roman" w:eastAsia="Calibri" w:hAnsi="Times New Roman" w:cs="Arial"/>
          <w:noProof/>
          <w:sz w:val="24"/>
        </w:rPr>
        <mc:AlternateContent>
          <mc:Choice Requires="wps">
            <w:drawing>
              <wp:anchor distT="91440" distB="91440" distL="137160" distR="137160" simplePos="0" relativeHeight="251659264" behindDoc="0" locked="0" layoutInCell="0" allowOverlap="1" wp14:anchorId="7944E0CC" wp14:editId="4339111E">
                <wp:simplePos x="0" y="0"/>
                <wp:positionH relativeFrom="margin">
                  <wp:posOffset>-45720</wp:posOffset>
                </wp:positionH>
                <wp:positionV relativeFrom="margin">
                  <wp:posOffset>-645795</wp:posOffset>
                </wp:positionV>
                <wp:extent cx="1524000" cy="2306320"/>
                <wp:effectExtent l="8890" t="0" r="8890" b="8890"/>
                <wp:wrapSquare wrapText="bothSides"/>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4000" cy="2306320"/>
                        </a:xfrm>
                        <a:prstGeom prst="roundRect">
                          <a:avLst>
                            <a:gd name="adj" fmla="val 13032"/>
                          </a:avLst>
                        </a:prstGeom>
                        <a:solidFill>
                          <a:srgbClr val="5B9BD5"/>
                        </a:solidFill>
                      </wps:spPr>
                      <wps:txbx>
                        <w:txbxContent>
                          <w:p w14:paraId="20E1C643" w14:textId="5778F30F" w:rsidR="00562219" w:rsidRPr="008D482D" w:rsidRDefault="00562219" w:rsidP="00562219">
                            <w:pPr>
                              <w:rPr>
                                <w:rFonts w:ascii="Arabic Typesetting" w:eastAsia="Times New Roman" w:hAnsi="Arabic Typesetting" w:cs="Arabic Typesetting"/>
                                <w:b/>
                                <w:bCs/>
                                <w:color w:val="FFFFFF"/>
                                <w:sz w:val="36"/>
                                <w:szCs w:val="36"/>
                                <w:highlight w:val="darkBlue"/>
                                <w:rtl/>
                                <w:lang w:bidi="ar-DZ"/>
                              </w:rPr>
                            </w:pPr>
                            <w:r w:rsidRPr="008D482D">
                              <w:rPr>
                                <w:rFonts w:ascii="Arabic Typesetting" w:eastAsia="Times New Roman" w:hAnsi="Arabic Typesetting" w:cs="Arabic Typesetting"/>
                                <w:b/>
                                <w:bCs/>
                                <w:color w:val="FFFFFF"/>
                                <w:sz w:val="36"/>
                                <w:szCs w:val="36"/>
                                <w:highlight w:val="darkBlue"/>
                                <w:rtl/>
                              </w:rPr>
                              <w:t xml:space="preserve">المادة: </w:t>
                            </w:r>
                            <w:r>
                              <w:rPr>
                                <w:rFonts w:ascii="Arabic Typesetting" w:eastAsia="Times New Roman" w:hAnsi="Arabic Typesetting" w:cs="Arabic Typesetting" w:hint="cs"/>
                                <w:b/>
                                <w:bCs/>
                                <w:color w:val="FFFFFF"/>
                                <w:sz w:val="36"/>
                                <w:szCs w:val="36"/>
                                <w:highlight w:val="darkBlue"/>
                                <w:rtl/>
                              </w:rPr>
                              <w:t>مصادر اللغة والأدب والنقد</w:t>
                            </w:r>
                          </w:p>
                          <w:p w14:paraId="107FB8EE" w14:textId="42AA291D" w:rsidR="00562219" w:rsidRPr="008D482D" w:rsidRDefault="00562219" w:rsidP="00562219">
                            <w:pPr>
                              <w:rPr>
                                <w:rFonts w:ascii="Arabic Typesetting" w:eastAsia="Times New Roman" w:hAnsi="Arabic Typesetting" w:cs="Arabic Typesetting"/>
                                <w:b/>
                                <w:bCs/>
                                <w:color w:val="FFFFFF"/>
                                <w:sz w:val="36"/>
                                <w:szCs w:val="36"/>
                                <w:highlight w:val="darkBlue"/>
                                <w:rtl/>
                              </w:rPr>
                            </w:pPr>
                            <w:r>
                              <w:rPr>
                                <w:rFonts w:ascii="Arabic Typesetting" w:eastAsia="Times New Roman" w:hAnsi="Arabic Typesetting" w:cs="Arabic Typesetting" w:hint="cs"/>
                                <w:b/>
                                <w:bCs/>
                                <w:color w:val="FFFFFF"/>
                                <w:sz w:val="36"/>
                                <w:szCs w:val="36"/>
                                <w:highlight w:val="darkBlue"/>
                                <w:rtl/>
                              </w:rPr>
                              <w:t>المستوى</w:t>
                            </w:r>
                            <w:r w:rsidRPr="008D482D">
                              <w:rPr>
                                <w:rFonts w:ascii="Arabic Typesetting" w:eastAsia="Times New Roman" w:hAnsi="Arabic Typesetting" w:cs="Arabic Typesetting"/>
                                <w:b/>
                                <w:bCs/>
                                <w:color w:val="FFFFFF"/>
                                <w:sz w:val="36"/>
                                <w:szCs w:val="36"/>
                                <w:highlight w:val="darkBlue"/>
                                <w:rtl/>
                              </w:rPr>
                              <w:t xml:space="preserve">: </w:t>
                            </w:r>
                            <w:r>
                              <w:rPr>
                                <w:rFonts w:ascii="Arabic Typesetting" w:eastAsia="Times New Roman" w:hAnsi="Arabic Typesetting" w:cs="Arabic Typesetting" w:hint="cs"/>
                                <w:b/>
                                <w:bCs/>
                                <w:color w:val="FFFFFF"/>
                                <w:sz w:val="36"/>
                                <w:szCs w:val="36"/>
                                <w:highlight w:val="darkBlue"/>
                                <w:rtl/>
                              </w:rPr>
                              <w:t>الأولى جذع مشترك -ليسانس-</w:t>
                            </w:r>
                          </w:p>
                          <w:p w14:paraId="0EE64BF8" w14:textId="6ED61C8A" w:rsidR="00562219" w:rsidRPr="008D482D" w:rsidRDefault="00562219" w:rsidP="00C00422">
                            <w:pPr>
                              <w:rPr>
                                <w:rFonts w:ascii="Arabic Typesetting" w:eastAsia="Times New Roman" w:hAnsi="Arabic Typesetting" w:cs="Arabic Typesetting"/>
                                <w:b/>
                                <w:bCs/>
                                <w:color w:val="FFFFFF"/>
                                <w:sz w:val="36"/>
                                <w:szCs w:val="36"/>
                              </w:rPr>
                            </w:pPr>
                            <w:r w:rsidRPr="008D482D">
                              <w:rPr>
                                <w:rFonts w:ascii="Arabic Typesetting" w:eastAsia="Times New Roman" w:hAnsi="Arabic Typesetting" w:cs="Arabic Typesetting"/>
                                <w:b/>
                                <w:bCs/>
                                <w:color w:val="FFFFFF"/>
                                <w:sz w:val="36"/>
                                <w:szCs w:val="36"/>
                                <w:highlight w:val="darkBlue"/>
                                <w:rtl/>
                              </w:rPr>
                              <w:t xml:space="preserve">السداسي </w:t>
                            </w:r>
                            <w:r w:rsidR="00C00422" w:rsidRPr="00C00422">
                              <w:rPr>
                                <w:rFonts w:ascii="Arabic Typesetting" w:eastAsia="Times New Roman" w:hAnsi="Arabic Typesetting" w:cs="Arabic Typesetting" w:hint="cs"/>
                                <w:b/>
                                <w:bCs/>
                                <w:color w:val="FFFFFF"/>
                                <w:sz w:val="36"/>
                                <w:szCs w:val="36"/>
                                <w:highlight w:val="darkBlue"/>
                                <w:rtl/>
                              </w:rPr>
                              <w:t>الثاني</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44E0CC" id="Rectangle : coins arrondis 5" o:spid="_x0000_s1026" style="position:absolute;left:0;text-align:left;margin-left:-3.6pt;margin-top:-50.85pt;width:120pt;height:181.6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" o:allowincell="f" fillcolor="#5b9bd5" stroked="f">
                <v:textbox>
                  <w:txbxContent>
                    <w:p w14:paraId="20E1C643" w14:textId="5778F30F" w:rsidR="00562219" w:rsidRPr="008D482D" w:rsidRDefault="00562219" w:rsidP="00562219">
                      <w:pPr>
                        <w:rPr>
                          <w:rFonts w:ascii="Arabic Typesetting" w:eastAsia="Times New Roman" w:hAnsi="Arabic Typesetting" w:cs="Arabic Typesetting" w:hint="cs"/>
                          <w:b/>
                          <w:bCs/>
                          <w:color w:val="FFFFFF"/>
                          <w:sz w:val="36"/>
                          <w:szCs w:val="36"/>
                          <w:highlight w:val="darkBlue"/>
                          <w:rtl/>
                          <w:lang w:bidi="ar-DZ"/>
                        </w:rPr>
                      </w:pPr>
                      <w:r w:rsidRPr="008D482D">
                        <w:rPr>
                          <w:rFonts w:ascii="Arabic Typesetting" w:eastAsia="Times New Roman" w:hAnsi="Arabic Typesetting" w:cs="Arabic Typesetting"/>
                          <w:b/>
                          <w:bCs/>
                          <w:color w:val="FFFFFF"/>
                          <w:sz w:val="36"/>
                          <w:szCs w:val="36"/>
                          <w:highlight w:val="darkBlue"/>
                          <w:rtl/>
                        </w:rPr>
                        <w:t xml:space="preserve">المادة: </w:t>
                      </w:r>
                      <w:r>
                        <w:rPr>
                          <w:rFonts w:ascii="Arabic Typesetting" w:eastAsia="Times New Roman" w:hAnsi="Arabic Typesetting" w:cs="Arabic Typesetting" w:hint="cs"/>
                          <w:b/>
                          <w:bCs/>
                          <w:color w:val="FFFFFF"/>
                          <w:sz w:val="36"/>
                          <w:szCs w:val="36"/>
                          <w:highlight w:val="darkBlue"/>
                          <w:rtl/>
                        </w:rPr>
                        <w:t>مصادر اللغة والأدب والنقد</w:t>
                      </w:r>
                    </w:p>
                    <w:p w14:paraId="107FB8EE" w14:textId="42AA291D" w:rsidR="00562219" w:rsidRPr="008D482D" w:rsidRDefault="00562219" w:rsidP="00562219">
                      <w:pPr>
                        <w:rPr>
                          <w:rFonts w:ascii="Arabic Typesetting" w:eastAsia="Times New Roman" w:hAnsi="Arabic Typesetting" w:cs="Arabic Typesetting"/>
                          <w:b/>
                          <w:bCs/>
                          <w:color w:val="FFFFFF"/>
                          <w:sz w:val="36"/>
                          <w:szCs w:val="36"/>
                          <w:highlight w:val="darkBlue"/>
                          <w:rtl/>
                        </w:rPr>
                      </w:pPr>
                      <w:r>
                        <w:rPr>
                          <w:rFonts w:ascii="Arabic Typesetting" w:eastAsia="Times New Roman" w:hAnsi="Arabic Typesetting" w:cs="Arabic Typesetting" w:hint="cs"/>
                          <w:b/>
                          <w:bCs/>
                          <w:color w:val="FFFFFF"/>
                          <w:sz w:val="36"/>
                          <w:szCs w:val="36"/>
                          <w:highlight w:val="darkBlue"/>
                          <w:rtl/>
                        </w:rPr>
                        <w:t>المستوى</w:t>
                      </w:r>
                      <w:r w:rsidRPr="008D482D">
                        <w:rPr>
                          <w:rFonts w:ascii="Arabic Typesetting" w:eastAsia="Times New Roman" w:hAnsi="Arabic Typesetting" w:cs="Arabic Typesetting"/>
                          <w:b/>
                          <w:bCs/>
                          <w:color w:val="FFFFFF"/>
                          <w:sz w:val="36"/>
                          <w:szCs w:val="36"/>
                          <w:highlight w:val="darkBlue"/>
                          <w:rtl/>
                        </w:rPr>
                        <w:t xml:space="preserve">: </w:t>
                      </w:r>
                      <w:r>
                        <w:rPr>
                          <w:rFonts w:ascii="Arabic Typesetting" w:eastAsia="Times New Roman" w:hAnsi="Arabic Typesetting" w:cs="Arabic Typesetting" w:hint="cs"/>
                          <w:b/>
                          <w:bCs/>
                          <w:color w:val="FFFFFF"/>
                          <w:sz w:val="36"/>
                          <w:szCs w:val="36"/>
                          <w:highlight w:val="darkBlue"/>
                          <w:rtl/>
                        </w:rPr>
                        <w:t>الأولى جذع مشترك -ليسانس-</w:t>
                      </w:r>
                    </w:p>
                    <w:p w14:paraId="0EE64BF8" w14:textId="6ED61C8A" w:rsidR="00562219" w:rsidRPr="008D482D" w:rsidRDefault="00562219" w:rsidP="00C00422">
                      <w:pPr>
                        <w:rPr>
                          <w:rFonts w:ascii="Arabic Typesetting" w:eastAsia="Times New Roman" w:hAnsi="Arabic Typesetting" w:cs="Arabic Typesetting"/>
                          <w:b/>
                          <w:bCs/>
                          <w:color w:val="FFFFFF"/>
                          <w:sz w:val="36"/>
                          <w:szCs w:val="36"/>
                        </w:rPr>
                      </w:pPr>
                      <w:r w:rsidRPr="008D482D">
                        <w:rPr>
                          <w:rFonts w:ascii="Arabic Typesetting" w:eastAsia="Times New Roman" w:hAnsi="Arabic Typesetting" w:cs="Arabic Typesetting"/>
                          <w:b/>
                          <w:bCs/>
                          <w:color w:val="FFFFFF"/>
                          <w:sz w:val="36"/>
                          <w:szCs w:val="36"/>
                          <w:highlight w:val="darkBlue"/>
                          <w:rtl/>
                        </w:rPr>
                        <w:t xml:space="preserve">السداسي </w:t>
                      </w:r>
                      <w:r w:rsidR="00C00422" w:rsidRPr="00C00422">
                        <w:rPr>
                          <w:rFonts w:ascii="Arabic Typesetting" w:eastAsia="Times New Roman" w:hAnsi="Arabic Typesetting" w:cs="Arabic Typesetting" w:hint="cs"/>
                          <w:b/>
                          <w:bCs/>
                          <w:color w:val="FFFFFF"/>
                          <w:sz w:val="36"/>
                          <w:szCs w:val="36"/>
                          <w:highlight w:val="darkBlue"/>
                          <w:rtl/>
                        </w:rPr>
                        <w:t>الثاني</w:t>
                      </w:r>
                    </w:p>
                  </w:txbxContent>
                </v:textbox>
                <w10:wrap type="square" anchorx="margin" anchory="margin"/>
              </v:roundrect>
            </w:pict>
          </mc:Fallback>
        </mc:AlternateContent>
      </w:r>
      <w:r w:rsidRPr="00562219">
        <w:rPr>
          <w:rFonts w:ascii="Times New Roman" w:eastAsia="Calibri" w:hAnsi="Times New Roman" w:cs="Arial"/>
          <w:noProof/>
          <w:sz w:val="24"/>
        </w:rPr>
        <mc:AlternateContent>
          <mc:Choice Requires="wps">
            <w:drawing>
              <wp:anchor distT="91440" distB="91440" distL="137160" distR="137160" simplePos="0" relativeHeight="251660288" behindDoc="0" locked="0" layoutInCell="0" allowOverlap="1" wp14:anchorId="6270EA84" wp14:editId="7392F599">
                <wp:simplePos x="0" y="0"/>
                <wp:positionH relativeFrom="margin">
                  <wp:posOffset>4156710</wp:posOffset>
                </wp:positionH>
                <wp:positionV relativeFrom="margin">
                  <wp:posOffset>-708660</wp:posOffset>
                </wp:positionV>
                <wp:extent cx="1508760" cy="2444750"/>
                <wp:effectExtent l="8255" t="0" r="4445" b="4445"/>
                <wp:wrapSquare wrapText="bothSides"/>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08760" cy="2444750"/>
                        </a:xfrm>
                        <a:prstGeom prst="roundRect">
                          <a:avLst>
                            <a:gd name="adj" fmla="val 15946"/>
                          </a:avLst>
                        </a:prstGeom>
                        <a:solidFill>
                          <a:srgbClr val="5B9BD5"/>
                        </a:solidFill>
                      </wps:spPr>
                      <wps:txbx>
                        <w:txbxContent>
                          <w:p w14:paraId="1154B22B" w14:textId="77777777" w:rsidR="00562219" w:rsidRPr="008D482D" w:rsidRDefault="00562219" w:rsidP="00562219">
                            <w:pPr>
                              <w:rPr>
                                <w:rFonts w:ascii="Arabic Typesetting" w:eastAsia="Times New Roman" w:hAnsi="Arabic Typesetting" w:cs="Arabic Typesetting"/>
                                <w:b/>
                                <w:bCs/>
                                <w:color w:val="FFFFFF"/>
                                <w:sz w:val="40"/>
                                <w:szCs w:val="40"/>
                                <w:highlight w:val="darkBlue"/>
                                <w:rtl/>
                              </w:rPr>
                            </w:pPr>
                            <w:r w:rsidRPr="008D482D">
                              <w:rPr>
                                <w:rFonts w:ascii="Arabic Typesetting" w:eastAsia="Times New Roman" w:hAnsi="Arabic Typesetting" w:cs="Arabic Typesetting"/>
                                <w:b/>
                                <w:bCs/>
                                <w:color w:val="FFFFFF"/>
                                <w:sz w:val="40"/>
                                <w:szCs w:val="40"/>
                                <w:highlight w:val="darkBlue"/>
                                <w:rtl/>
                              </w:rPr>
                              <w:t xml:space="preserve">د. سلاف </w:t>
                            </w:r>
                            <w:proofErr w:type="spellStart"/>
                            <w:r w:rsidRPr="008D482D">
                              <w:rPr>
                                <w:rFonts w:ascii="Arabic Typesetting" w:eastAsia="Times New Roman" w:hAnsi="Arabic Typesetting" w:cs="Arabic Typesetting"/>
                                <w:b/>
                                <w:bCs/>
                                <w:color w:val="FFFFFF"/>
                                <w:sz w:val="40"/>
                                <w:szCs w:val="40"/>
                                <w:highlight w:val="darkBlue"/>
                                <w:rtl/>
                              </w:rPr>
                              <w:t>بوحلايس</w:t>
                            </w:r>
                            <w:proofErr w:type="spellEnd"/>
                            <w:r w:rsidRPr="008D482D">
                              <w:rPr>
                                <w:rFonts w:ascii="Arabic Typesetting" w:eastAsia="Times New Roman" w:hAnsi="Arabic Typesetting" w:cs="Arabic Typesetting"/>
                                <w:b/>
                                <w:bCs/>
                                <w:color w:val="FFFFFF"/>
                                <w:sz w:val="40"/>
                                <w:szCs w:val="40"/>
                                <w:highlight w:val="darkBlue"/>
                              </w:rPr>
                              <w:tab/>
                            </w:r>
                          </w:p>
                          <w:p w14:paraId="7943E4E6" w14:textId="77777777" w:rsidR="00562219" w:rsidRPr="008D482D" w:rsidRDefault="00562219" w:rsidP="00562219">
                            <w:pPr>
                              <w:rPr>
                                <w:rFonts w:ascii="Arabic Typesetting" w:eastAsia="Times New Roman" w:hAnsi="Arabic Typesetting" w:cs="Arabic Typesetting"/>
                                <w:b/>
                                <w:bCs/>
                                <w:color w:val="FFFFFF"/>
                                <w:sz w:val="40"/>
                                <w:szCs w:val="40"/>
                                <w:highlight w:val="darkBlue"/>
                                <w:rtl/>
                              </w:rPr>
                            </w:pPr>
                            <w:r w:rsidRPr="008D482D">
                              <w:rPr>
                                <w:rFonts w:ascii="Arabic Typesetting" w:eastAsia="Times New Roman" w:hAnsi="Arabic Typesetting" w:cs="Arabic Typesetting"/>
                                <w:b/>
                                <w:bCs/>
                                <w:color w:val="FFFFFF"/>
                                <w:sz w:val="40"/>
                                <w:szCs w:val="40"/>
                                <w:highlight w:val="darkBlue"/>
                                <w:rtl/>
                              </w:rPr>
                              <w:t>كلية الآداب واللغات</w:t>
                            </w:r>
                          </w:p>
                          <w:p w14:paraId="3CB13E1F" w14:textId="77777777" w:rsidR="00562219" w:rsidRPr="008D482D" w:rsidRDefault="00562219" w:rsidP="00562219">
                            <w:pPr>
                              <w:rPr>
                                <w:rFonts w:ascii="Arabic Typesetting" w:eastAsia="Times New Roman" w:hAnsi="Arabic Typesetting" w:cs="Arabic Typesetting"/>
                                <w:b/>
                                <w:bCs/>
                                <w:color w:val="FFFFFF"/>
                                <w:sz w:val="40"/>
                                <w:szCs w:val="40"/>
                              </w:rPr>
                            </w:pPr>
                            <w:r w:rsidRPr="008D482D">
                              <w:rPr>
                                <w:rFonts w:ascii="Arabic Typesetting" w:eastAsia="Times New Roman" w:hAnsi="Arabic Typesetting" w:cs="Arabic Typesetting"/>
                                <w:b/>
                                <w:bCs/>
                                <w:color w:val="FFFFFF"/>
                                <w:sz w:val="40"/>
                                <w:szCs w:val="40"/>
                                <w:highlight w:val="darkBlue"/>
                                <w:rtl/>
                              </w:rPr>
                              <w:t>قسم اللغة والأدب العربي</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70EA84" id="Rectangle : coins arrondis 4" o:spid="_x0000_s1027" style="position:absolute;left:0;text-align:left;margin-left:327.3pt;margin-top:-55.8pt;width:118.8pt;height:192.5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10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" o:allowincell="f" fillcolor="#5b9bd5" stroked="f">
                <v:textbox>
                  <w:txbxContent>
                    <w:p w14:paraId="1154B22B" w14:textId="77777777" w:rsidR="00562219" w:rsidRPr="008D482D" w:rsidRDefault="00562219" w:rsidP="00562219">
                      <w:pPr>
                        <w:rPr>
                          <w:rFonts w:ascii="Arabic Typesetting" w:eastAsia="Times New Roman" w:hAnsi="Arabic Typesetting" w:cs="Arabic Typesetting"/>
                          <w:b/>
                          <w:bCs/>
                          <w:color w:val="FFFFFF"/>
                          <w:sz w:val="40"/>
                          <w:szCs w:val="40"/>
                          <w:highlight w:val="darkBlue"/>
                          <w:rtl/>
                        </w:rPr>
                      </w:pPr>
                      <w:r w:rsidRPr="008D482D">
                        <w:rPr>
                          <w:rFonts w:ascii="Arabic Typesetting" w:eastAsia="Times New Roman" w:hAnsi="Arabic Typesetting" w:cs="Arabic Typesetting"/>
                          <w:b/>
                          <w:bCs/>
                          <w:color w:val="FFFFFF"/>
                          <w:sz w:val="40"/>
                          <w:szCs w:val="40"/>
                          <w:highlight w:val="darkBlue"/>
                          <w:rtl/>
                        </w:rPr>
                        <w:t xml:space="preserve">د. سلاف </w:t>
                      </w:r>
                      <w:proofErr w:type="spellStart"/>
                      <w:r w:rsidRPr="008D482D">
                        <w:rPr>
                          <w:rFonts w:ascii="Arabic Typesetting" w:eastAsia="Times New Roman" w:hAnsi="Arabic Typesetting" w:cs="Arabic Typesetting"/>
                          <w:b/>
                          <w:bCs/>
                          <w:color w:val="FFFFFF"/>
                          <w:sz w:val="40"/>
                          <w:szCs w:val="40"/>
                          <w:highlight w:val="darkBlue"/>
                          <w:rtl/>
                        </w:rPr>
                        <w:t>بوحلايس</w:t>
                      </w:r>
                      <w:proofErr w:type="spellEnd"/>
                      <w:r w:rsidRPr="008D482D">
                        <w:rPr>
                          <w:rFonts w:ascii="Arabic Typesetting" w:eastAsia="Times New Roman" w:hAnsi="Arabic Typesetting" w:cs="Arabic Typesetting"/>
                          <w:b/>
                          <w:bCs/>
                          <w:color w:val="FFFFFF"/>
                          <w:sz w:val="40"/>
                          <w:szCs w:val="40"/>
                          <w:highlight w:val="darkBlue"/>
                        </w:rPr>
                        <w:tab/>
                      </w:r>
                    </w:p>
                    <w:p w14:paraId="7943E4E6" w14:textId="77777777" w:rsidR="00562219" w:rsidRPr="008D482D" w:rsidRDefault="00562219" w:rsidP="00562219">
                      <w:pPr>
                        <w:rPr>
                          <w:rFonts w:ascii="Arabic Typesetting" w:eastAsia="Times New Roman" w:hAnsi="Arabic Typesetting" w:cs="Arabic Typesetting"/>
                          <w:b/>
                          <w:bCs/>
                          <w:color w:val="FFFFFF"/>
                          <w:sz w:val="40"/>
                          <w:szCs w:val="40"/>
                          <w:highlight w:val="darkBlue"/>
                          <w:rtl/>
                        </w:rPr>
                      </w:pPr>
                      <w:r w:rsidRPr="008D482D">
                        <w:rPr>
                          <w:rFonts w:ascii="Arabic Typesetting" w:eastAsia="Times New Roman" w:hAnsi="Arabic Typesetting" w:cs="Arabic Typesetting"/>
                          <w:b/>
                          <w:bCs/>
                          <w:color w:val="FFFFFF"/>
                          <w:sz w:val="40"/>
                          <w:szCs w:val="40"/>
                          <w:highlight w:val="darkBlue"/>
                          <w:rtl/>
                        </w:rPr>
                        <w:t>كلية الآداب واللغات</w:t>
                      </w:r>
                    </w:p>
                    <w:p w14:paraId="3CB13E1F" w14:textId="77777777" w:rsidR="00562219" w:rsidRPr="008D482D" w:rsidRDefault="00562219" w:rsidP="00562219">
                      <w:pPr>
                        <w:rPr>
                          <w:rFonts w:ascii="Arabic Typesetting" w:eastAsia="Times New Roman" w:hAnsi="Arabic Typesetting" w:cs="Arabic Typesetting"/>
                          <w:b/>
                          <w:bCs/>
                          <w:color w:val="FFFFFF"/>
                          <w:sz w:val="40"/>
                          <w:szCs w:val="40"/>
                        </w:rPr>
                      </w:pPr>
                      <w:r w:rsidRPr="008D482D">
                        <w:rPr>
                          <w:rFonts w:ascii="Arabic Typesetting" w:eastAsia="Times New Roman" w:hAnsi="Arabic Typesetting" w:cs="Arabic Typesetting"/>
                          <w:b/>
                          <w:bCs/>
                          <w:color w:val="FFFFFF"/>
                          <w:sz w:val="40"/>
                          <w:szCs w:val="40"/>
                          <w:highlight w:val="darkBlue"/>
                          <w:rtl/>
                        </w:rPr>
                        <w:t>قسم اللغة والأدب العربي</w:t>
                      </w:r>
                    </w:p>
                  </w:txbxContent>
                </v:textbox>
                <w10:wrap type="square" anchorx="margin" anchory="margin"/>
              </v:roundrect>
            </w:pict>
          </mc:Fallback>
        </mc:AlternateContent>
      </w:r>
    </w:p>
    <w:p w14:paraId="27BEAB61" w14:textId="77777777" w:rsidR="00562219" w:rsidRPr="00562219" w:rsidRDefault="00562219" w:rsidP="00562219">
      <w:pPr>
        <w:bidi/>
        <w:spacing w:before="0" w:beforeAutospacing="0" w:after="160" w:afterAutospacing="0" w:line="259" w:lineRule="auto"/>
        <w:jc w:val="both"/>
        <w:rPr>
          <w:rFonts w:ascii="Arabic Typesetting" w:eastAsia="Calibri" w:hAnsi="Arabic Typesetting" w:cs="Arabic Typesetting"/>
          <w:sz w:val="44"/>
          <w:szCs w:val="44"/>
          <w:rtl/>
          <w:lang w:bidi="ar-DZ"/>
        </w:rPr>
      </w:pPr>
    </w:p>
    <w:p w14:paraId="58C16920" w14:textId="77777777" w:rsidR="00562219" w:rsidRPr="00562219" w:rsidRDefault="00562219" w:rsidP="00562219">
      <w:pPr>
        <w:bidi/>
        <w:spacing w:before="0" w:beforeAutospacing="0" w:after="160" w:afterAutospacing="0" w:line="259" w:lineRule="auto"/>
        <w:jc w:val="both"/>
        <w:rPr>
          <w:rFonts w:ascii="Arabic Typesetting" w:eastAsia="Calibri" w:hAnsi="Arabic Typesetting" w:cs="Arabic Typesetting"/>
          <w:b/>
          <w:bCs/>
          <w:sz w:val="44"/>
          <w:szCs w:val="44"/>
          <w:u w:val="single"/>
          <w:rtl/>
        </w:rPr>
      </w:pPr>
    </w:p>
    <w:p w14:paraId="0EEAD602" w14:textId="324A5410" w:rsidR="00562219" w:rsidRPr="00562219" w:rsidRDefault="00562219" w:rsidP="00562219">
      <w:pPr>
        <w:bidi/>
        <w:spacing w:before="0" w:beforeAutospacing="0" w:after="200" w:afterAutospacing="0" w:line="360" w:lineRule="auto"/>
        <w:ind w:hanging="7"/>
        <w:jc w:val="both"/>
        <w:rPr>
          <w:rFonts w:ascii="Arabic Typesetting" w:eastAsia="Calibri" w:hAnsi="Arabic Typesetting" w:cs="Arabic Typesetting"/>
          <w:b/>
          <w:bCs/>
          <w:sz w:val="44"/>
          <w:szCs w:val="44"/>
          <w:u w:val="single"/>
          <w:rtl/>
          <w:lang w:bidi="ar-DZ"/>
        </w:rPr>
      </w:pPr>
      <w:r w:rsidRPr="00562219">
        <w:rPr>
          <w:rFonts w:ascii="Arabic Typesetting" w:eastAsia="Calibri" w:hAnsi="Arabic Typesetting" w:cs="Arabic Typesetting"/>
          <w:b/>
          <w:bCs/>
          <w:sz w:val="48"/>
          <w:szCs w:val="48"/>
          <w:u w:val="single"/>
          <w:rtl/>
          <w:lang w:bidi="ar-DZ"/>
        </w:rPr>
        <w:t>المحاضرة رقم:</w:t>
      </w:r>
      <w:r w:rsidR="002012A0">
        <w:rPr>
          <w:rFonts w:ascii="Arabic Typesetting" w:eastAsia="Calibri" w:hAnsi="Arabic Typesetting" w:cs="Arabic Typesetting" w:hint="cs"/>
          <w:b/>
          <w:bCs/>
          <w:sz w:val="48"/>
          <w:szCs w:val="48"/>
          <w:u w:val="single"/>
          <w:rtl/>
          <w:lang w:bidi="ar-DZ"/>
        </w:rPr>
        <w:t>04</w:t>
      </w:r>
    </w:p>
    <w:p w14:paraId="45A46538" w14:textId="622F7B20" w:rsidR="00867D17" w:rsidRDefault="00562219" w:rsidP="00C139DD">
      <w:pPr>
        <w:rPr>
          <w:rFonts w:ascii="Arabic Typesetting" w:eastAsia="Calibri" w:hAnsi="Arabic Typesetting" w:cs="Arabic Typesetting"/>
          <w:b/>
          <w:bCs/>
          <w:color w:val="FF0000"/>
          <w:sz w:val="52"/>
          <w:szCs w:val="52"/>
          <w:u w:val="single"/>
          <w:rtl/>
          <w:lang w:bidi="ar-DZ"/>
        </w:rPr>
      </w:pPr>
      <w:r w:rsidRPr="00562219">
        <w:rPr>
          <w:rFonts w:ascii="Arabic Typesetting" w:eastAsia="Calibri" w:hAnsi="Arabic Typesetting" w:cs="Arabic Typesetting"/>
          <w:b/>
          <w:bCs/>
          <w:color w:val="FF0000"/>
          <w:sz w:val="52"/>
          <w:szCs w:val="52"/>
          <w:u w:val="single"/>
          <w:rtl/>
          <w:lang w:bidi="ar-DZ"/>
        </w:rPr>
        <w:t xml:space="preserve">عنوان </w:t>
      </w:r>
      <w:r w:rsidRPr="00562219">
        <w:rPr>
          <w:rFonts w:ascii="Arabic Typesetting" w:eastAsia="Calibri" w:hAnsi="Arabic Typesetting" w:cs="Arabic Typesetting" w:hint="cs"/>
          <w:b/>
          <w:bCs/>
          <w:color w:val="FF0000"/>
          <w:sz w:val="52"/>
          <w:szCs w:val="52"/>
          <w:u w:val="single"/>
          <w:rtl/>
          <w:lang w:bidi="ar-DZ"/>
        </w:rPr>
        <w:t>المحاضرة</w:t>
      </w:r>
      <w:r w:rsidRPr="00562219">
        <w:rPr>
          <w:rFonts w:ascii="Arabic Typesetting" w:eastAsia="Calibri" w:hAnsi="Arabic Typesetting" w:cs="Arabic Typesetting"/>
          <w:b/>
          <w:bCs/>
          <w:color w:val="FF0000"/>
          <w:sz w:val="52"/>
          <w:szCs w:val="52"/>
          <w:u w:val="single"/>
          <w:rtl/>
          <w:lang w:bidi="ar-DZ"/>
        </w:rPr>
        <w:t>:</w:t>
      </w:r>
      <w:r w:rsidR="00F544C3">
        <w:rPr>
          <w:rFonts w:ascii="Arabic Typesetting" w:eastAsia="Calibri" w:hAnsi="Arabic Typesetting" w:cs="Arabic Typesetting" w:hint="cs"/>
          <w:b/>
          <w:bCs/>
          <w:color w:val="FF0000"/>
          <w:sz w:val="52"/>
          <w:szCs w:val="52"/>
          <w:u w:val="single"/>
          <w:rtl/>
          <w:lang w:bidi="ar-DZ"/>
        </w:rPr>
        <w:t xml:space="preserve"> الخصائص لابن جني</w:t>
      </w:r>
      <w:r w:rsidR="009477BD">
        <w:rPr>
          <w:rFonts w:ascii="Arabic Typesetting" w:eastAsia="Calibri" w:hAnsi="Arabic Typesetting" w:cs="Arabic Typesetting" w:hint="cs"/>
          <w:b/>
          <w:bCs/>
          <w:color w:val="FF0000"/>
          <w:sz w:val="52"/>
          <w:szCs w:val="52"/>
          <w:u w:val="single"/>
          <w:rtl/>
          <w:lang w:bidi="ar-DZ"/>
        </w:rPr>
        <w:t xml:space="preserve"> (ت39</w:t>
      </w:r>
      <w:r w:rsidR="009A3922">
        <w:rPr>
          <w:rFonts w:ascii="Arabic Typesetting" w:eastAsia="Calibri" w:hAnsi="Arabic Typesetting" w:cs="Arabic Typesetting" w:hint="cs"/>
          <w:b/>
          <w:bCs/>
          <w:color w:val="FF0000"/>
          <w:sz w:val="52"/>
          <w:szCs w:val="52"/>
          <w:u w:val="single"/>
          <w:rtl/>
          <w:lang w:bidi="ar-DZ"/>
        </w:rPr>
        <w:t>2ه</w:t>
      </w:r>
      <w:r w:rsidR="009477BD">
        <w:rPr>
          <w:rFonts w:ascii="Arabic Typesetting" w:eastAsia="Calibri" w:hAnsi="Arabic Typesetting" w:cs="Arabic Typesetting" w:hint="cs"/>
          <w:b/>
          <w:bCs/>
          <w:color w:val="FF0000"/>
          <w:sz w:val="52"/>
          <w:szCs w:val="52"/>
          <w:u w:val="single"/>
          <w:rtl/>
          <w:lang w:bidi="ar-DZ"/>
        </w:rPr>
        <w:t>)</w:t>
      </w:r>
    </w:p>
    <w:p w14:paraId="22781A3B" w14:textId="2FCF1742" w:rsidR="001B57BF" w:rsidRDefault="004A4BD9" w:rsidP="001B57BF">
      <w:pPr>
        <w:bidi/>
        <w:spacing w:line="276" w:lineRule="auto"/>
        <w:jc w:val="both"/>
        <w:rPr>
          <w:rFonts w:ascii="Arabic Typesetting" w:eastAsia="Calibri" w:hAnsi="Arabic Typesetting" w:cs="Arabic Typesetting"/>
          <w:sz w:val="48"/>
          <w:szCs w:val="48"/>
          <w:rtl/>
          <w:lang w:bidi="ar-DZ"/>
        </w:rPr>
      </w:pPr>
      <w:r>
        <w:rPr>
          <w:rFonts w:ascii="Arabic Typesetting" w:eastAsia="Calibri" w:hAnsi="Arabic Typesetting" w:cs="Arabic Typesetting" w:hint="cs"/>
          <w:b/>
          <w:bCs/>
          <w:color w:val="FF0000"/>
          <w:sz w:val="48"/>
          <w:szCs w:val="48"/>
          <w:highlight w:val="cyan"/>
          <w:u w:val="single"/>
          <w:rtl/>
          <w:lang w:bidi="ar-DZ"/>
        </w:rPr>
        <w:t xml:space="preserve">أولا: </w:t>
      </w:r>
      <w:r w:rsidRPr="004A4BD9">
        <w:rPr>
          <w:rFonts w:ascii="Arabic Typesetting" w:eastAsia="Calibri" w:hAnsi="Arabic Typesetting" w:cs="Arabic Typesetting" w:hint="cs"/>
          <w:b/>
          <w:bCs/>
          <w:color w:val="FF0000"/>
          <w:sz w:val="48"/>
          <w:szCs w:val="48"/>
          <w:highlight w:val="cyan"/>
          <w:u w:val="single"/>
          <w:rtl/>
          <w:lang w:bidi="ar-DZ"/>
        </w:rPr>
        <w:t>مؤلف الكتاب</w:t>
      </w:r>
      <w:r w:rsidR="001B57BF">
        <w:rPr>
          <w:rFonts w:ascii="Arabic Typesetting" w:eastAsia="Calibri" w:hAnsi="Arabic Typesetting" w:cs="Arabic Typesetting" w:hint="cs"/>
          <w:sz w:val="48"/>
          <w:szCs w:val="48"/>
          <w:rtl/>
          <w:lang w:bidi="ar-DZ"/>
        </w:rPr>
        <w:t xml:space="preserve">    </w:t>
      </w:r>
    </w:p>
    <w:p w14:paraId="19F90E32" w14:textId="7AEBED7B" w:rsidR="009477BD" w:rsidRDefault="001B57BF" w:rsidP="00EE3B11">
      <w:pPr>
        <w:bidi/>
        <w:spacing w:line="360" w:lineRule="auto"/>
        <w:jc w:val="both"/>
        <w:rPr>
          <w:rFonts w:ascii="Arabic Typesetting" w:eastAsia="Calibri" w:hAnsi="Arabic Typesetting" w:cs="Arabic Typesetting"/>
          <w:sz w:val="48"/>
          <w:szCs w:val="48"/>
          <w:rtl/>
          <w:lang w:bidi="ar-DZ"/>
        </w:rPr>
      </w:pPr>
      <w:r>
        <w:rPr>
          <w:rFonts w:ascii="Arabic Typesetting" w:eastAsia="Calibri" w:hAnsi="Arabic Typesetting" w:cs="Arabic Typesetting" w:hint="cs"/>
          <w:sz w:val="48"/>
          <w:szCs w:val="48"/>
          <w:rtl/>
          <w:lang w:bidi="ar-DZ"/>
        </w:rPr>
        <w:t xml:space="preserve">    </w:t>
      </w:r>
      <w:r w:rsidR="004A4BD9">
        <w:rPr>
          <w:rFonts w:ascii="Arabic Typesetting" w:eastAsia="Calibri" w:hAnsi="Arabic Typesetting" w:cs="Arabic Typesetting" w:hint="cs"/>
          <w:sz w:val="48"/>
          <w:szCs w:val="48"/>
          <w:rtl/>
          <w:lang w:bidi="ar-DZ"/>
        </w:rPr>
        <w:t xml:space="preserve">هو </w:t>
      </w:r>
      <w:r w:rsidR="009A3922">
        <w:rPr>
          <w:rFonts w:ascii="Arabic Typesetting" w:eastAsia="Calibri" w:hAnsi="Arabic Typesetting" w:cs="Arabic Typesetting" w:hint="cs"/>
          <w:sz w:val="48"/>
          <w:szCs w:val="48"/>
          <w:rtl/>
          <w:lang w:bidi="ar-DZ"/>
        </w:rPr>
        <w:t>أبو الفتح عثمان بن جني، كان أبو "جني" روميا من موالي سليمان بن فهد بن أحمد الأزدي، ومن هنا كان اسمه " أبو الفتح عثمان بن جني الأزدي"، ولد بالموصل واختلف في تاريخ وفاته ولكنه توفي على الأرجح في عام392ه.</w:t>
      </w:r>
    </w:p>
    <w:p w14:paraId="39946B02" w14:textId="7ADCB4E8" w:rsidR="00B77341" w:rsidRDefault="00D155E4" w:rsidP="00EE3B11">
      <w:pPr>
        <w:bidi/>
        <w:spacing w:line="360" w:lineRule="auto"/>
        <w:jc w:val="both"/>
        <w:rPr>
          <w:rFonts w:ascii="Arabic Typesetting" w:eastAsia="Calibri" w:hAnsi="Arabic Typesetting" w:cs="Arabic Typesetting"/>
          <w:sz w:val="48"/>
          <w:szCs w:val="48"/>
          <w:rtl/>
          <w:lang w:bidi="ar-DZ"/>
        </w:rPr>
      </w:pPr>
      <w:r>
        <w:rPr>
          <w:rFonts w:ascii="Arabic Typesetting" w:eastAsia="Calibri" w:hAnsi="Arabic Typesetting" w:cs="Arabic Typesetting" w:hint="cs"/>
          <w:sz w:val="48"/>
          <w:szCs w:val="48"/>
          <w:rtl/>
          <w:lang w:bidi="ar-DZ"/>
        </w:rPr>
        <w:t xml:space="preserve">    </w:t>
      </w:r>
      <w:r w:rsidR="00B77341">
        <w:rPr>
          <w:rFonts w:ascii="Arabic Typesetting" w:eastAsia="Calibri" w:hAnsi="Arabic Typesetting" w:cs="Arabic Typesetting" w:hint="cs"/>
          <w:sz w:val="48"/>
          <w:szCs w:val="48"/>
          <w:rtl/>
          <w:lang w:bidi="ar-DZ"/>
        </w:rPr>
        <w:t>وقد روى ابن جني عن الأعراب الفصحاء الثقاة، شأن علماء عصره مثلما روى عن المبرد وعن أبي فرج الأصفهاني، وقد كان حجة في علم التصريف، وقد مكنه علمه هذا من أن يضع يده على الأخطاء التي وردت في أمهات المعاجم ومنها كتاب العين للخليل والجمهرة لابن دريد</w:t>
      </w:r>
      <w:r w:rsidR="001B57BF">
        <w:rPr>
          <w:rFonts w:ascii="Arabic Typesetting" w:eastAsia="Calibri" w:hAnsi="Arabic Typesetting" w:cs="Arabic Typesetting" w:hint="cs"/>
          <w:sz w:val="48"/>
          <w:szCs w:val="48"/>
          <w:rtl/>
          <w:lang w:bidi="ar-DZ"/>
        </w:rPr>
        <w:t>، وقد أحصى ياقوت الحموي في معجمه كتب ابن جني فبلغت تسعة وأربعين كتابا ومنها: سر الصناعة، اللمع في العربية، تفسير ديوان المتنبي الكبير، تفسير معاني ديوان المتنبي، كتاب الألفاظ المهموزة، التهذيب، التلقين في النحو، والخصائص.</w:t>
      </w:r>
    </w:p>
    <w:p w14:paraId="00152591" w14:textId="77777777" w:rsidR="009E2054" w:rsidRDefault="009E2054" w:rsidP="009E2054">
      <w:pPr>
        <w:bidi/>
        <w:spacing w:line="360" w:lineRule="auto"/>
        <w:jc w:val="both"/>
        <w:rPr>
          <w:rFonts w:ascii="Arabic Typesetting" w:eastAsia="Calibri" w:hAnsi="Arabic Typesetting" w:cs="Arabic Typesetting"/>
          <w:sz w:val="48"/>
          <w:szCs w:val="48"/>
          <w:rtl/>
          <w:lang w:bidi="ar-DZ"/>
        </w:rPr>
      </w:pPr>
    </w:p>
    <w:p w14:paraId="6D5B6887" w14:textId="7446DD5F" w:rsidR="004A4BD9" w:rsidRDefault="004A4BD9" w:rsidP="00EE3B11">
      <w:pPr>
        <w:spacing w:line="360" w:lineRule="auto"/>
        <w:rPr>
          <w:rFonts w:ascii="Arabic Typesetting" w:eastAsia="Calibri" w:hAnsi="Arabic Typesetting" w:cs="Arabic Typesetting"/>
          <w:b/>
          <w:bCs/>
          <w:color w:val="FF0000"/>
          <w:sz w:val="48"/>
          <w:szCs w:val="48"/>
          <w:highlight w:val="cyan"/>
          <w:u w:val="single"/>
          <w:rtl/>
          <w:lang w:bidi="ar-DZ"/>
        </w:rPr>
      </w:pPr>
      <w:r w:rsidRPr="004A4BD9">
        <w:rPr>
          <w:rFonts w:ascii="Arabic Typesetting" w:eastAsia="Calibri" w:hAnsi="Arabic Typesetting" w:cs="Arabic Typesetting" w:hint="cs"/>
          <w:b/>
          <w:bCs/>
          <w:color w:val="FF0000"/>
          <w:sz w:val="48"/>
          <w:szCs w:val="48"/>
          <w:highlight w:val="cyan"/>
          <w:u w:val="single"/>
          <w:rtl/>
          <w:lang w:bidi="ar-DZ"/>
        </w:rPr>
        <w:lastRenderedPageBreak/>
        <w:t>ثانيا: كتاب الخصائص</w:t>
      </w:r>
    </w:p>
    <w:p w14:paraId="5DA7692A" w14:textId="4C8F4481" w:rsidR="00B37DC0" w:rsidRDefault="00D155E4" w:rsidP="00EE3B11">
      <w:pPr>
        <w:bidi/>
        <w:spacing w:line="360" w:lineRule="auto"/>
        <w:jc w:val="both"/>
        <w:rPr>
          <w:rFonts w:ascii="Arabic Typesetting" w:eastAsia="Calibri" w:hAnsi="Arabic Typesetting" w:cs="Arabic Typesetting"/>
          <w:sz w:val="48"/>
          <w:szCs w:val="48"/>
          <w:rtl/>
          <w:lang w:bidi="ar-DZ"/>
        </w:rPr>
      </w:pPr>
      <w:r>
        <w:rPr>
          <w:rFonts w:ascii="Arabic Typesetting" w:eastAsia="Calibri" w:hAnsi="Arabic Typesetting" w:cs="Arabic Typesetting" w:hint="cs"/>
          <w:sz w:val="48"/>
          <w:szCs w:val="48"/>
          <w:rtl/>
          <w:lang w:bidi="ar-DZ"/>
        </w:rPr>
        <w:t xml:space="preserve">    </w:t>
      </w:r>
      <w:r w:rsidR="00B37DC0" w:rsidRPr="00B37DC0">
        <w:rPr>
          <w:rFonts w:ascii="Arabic Typesetting" w:eastAsia="Calibri" w:hAnsi="Arabic Typesetting" w:cs="Arabic Typesetting" w:hint="cs"/>
          <w:sz w:val="48"/>
          <w:szCs w:val="48"/>
          <w:rtl/>
          <w:lang w:bidi="ar-DZ"/>
        </w:rPr>
        <w:t>كتاب الخصائص مثلما يتضح من عنوانه</w:t>
      </w:r>
      <w:r>
        <w:rPr>
          <w:rFonts w:ascii="Arabic Typesetting" w:eastAsia="Calibri" w:hAnsi="Arabic Typesetting" w:cs="Arabic Typesetting" w:hint="cs"/>
          <w:sz w:val="48"/>
          <w:szCs w:val="48"/>
          <w:rtl/>
          <w:lang w:bidi="ar-DZ"/>
        </w:rPr>
        <w:t xml:space="preserve"> يبحث في خصائص اللغة العربية</w:t>
      </w:r>
      <w:r w:rsidR="00BA706C">
        <w:rPr>
          <w:rFonts w:ascii="Arabic Typesetting" w:eastAsia="Calibri" w:hAnsi="Arabic Typesetting" w:cs="Arabic Typesetting" w:hint="cs"/>
          <w:sz w:val="48"/>
          <w:szCs w:val="48"/>
          <w:rtl/>
          <w:lang w:bidi="ar-DZ"/>
        </w:rPr>
        <w:t xml:space="preserve"> يتقدمها حديث مفصل عميق في قضايا لغوية عامة مثل </w:t>
      </w:r>
      <w:r w:rsidR="000437D0">
        <w:rPr>
          <w:rFonts w:ascii="Arabic Typesetting" w:eastAsia="Calibri" w:hAnsi="Arabic Typesetting" w:cs="Arabic Typesetting" w:hint="cs"/>
          <w:sz w:val="48"/>
          <w:szCs w:val="48"/>
          <w:rtl/>
          <w:lang w:bidi="ar-DZ"/>
        </w:rPr>
        <w:t>الفرق</w:t>
      </w:r>
      <w:r w:rsidR="00BA706C">
        <w:rPr>
          <w:rFonts w:ascii="Arabic Typesetting" w:eastAsia="Calibri" w:hAnsi="Arabic Typesetting" w:cs="Arabic Typesetting" w:hint="cs"/>
          <w:sz w:val="48"/>
          <w:szCs w:val="48"/>
          <w:rtl/>
          <w:lang w:bidi="ar-DZ"/>
        </w:rPr>
        <w:t xml:space="preserve"> بين الكلام والقول</w:t>
      </w:r>
      <w:r w:rsidR="000437D0">
        <w:rPr>
          <w:rFonts w:ascii="Arabic Typesetting" w:eastAsia="Calibri" w:hAnsi="Arabic Typesetting" w:cs="Arabic Typesetting" w:hint="cs"/>
          <w:sz w:val="48"/>
          <w:szCs w:val="48"/>
          <w:rtl/>
          <w:lang w:bidi="ar-DZ"/>
        </w:rPr>
        <w:t>، والبحث في أصل اللغة</w:t>
      </w:r>
      <w:r w:rsidR="00667DE6">
        <w:rPr>
          <w:rFonts w:ascii="Arabic Typesetting" w:eastAsia="Calibri" w:hAnsi="Arabic Typesetting" w:cs="Arabic Typesetting" w:hint="cs"/>
          <w:sz w:val="48"/>
          <w:szCs w:val="48"/>
          <w:rtl/>
          <w:lang w:bidi="ar-DZ"/>
        </w:rPr>
        <w:t>، أما بقية المباحث فتختص باللغة العربية فلسفتها ومشكلاتها مثيرا قضايا لغوية ماتزال تعالج حتى اليوم في الأبحاث اللغوية الحديثة.</w:t>
      </w:r>
    </w:p>
    <w:p w14:paraId="2F43DDD5" w14:textId="21EE9902" w:rsidR="00667DE6" w:rsidRDefault="009E2054" w:rsidP="00EE3B11">
      <w:pPr>
        <w:bidi/>
        <w:spacing w:line="360" w:lineRule="auto"/>
        <w:jc w:val="both"/>
        <w:rPr>
          <w:rFonts w:ascii="Arabic Typesetting" w:eastAsia="Calibri" w:hAnsi="Arabic Typesetting" w:cs="Arabic Typesetting"/>
          <w:sz w:val="48"/>
          <w:szCs w:val="48"/>
          <w:rtl/>
          <w:lang w:bidi="ar-DZ"/>
        </w:rPr>
      </w:pPr>
      <w:r>
        <w:rPr>
          <w:rFonts w:ascii="Arabic Typesetting" w:eastAsia="Calibri" w:hAnsi="Arabic Typesetting" w:cs="Arabic Typesetting" w:hint="cs"/>
          <w:sz w:val="48"/>
          <w:szCs w:val="48"/>
          <w:rtl/>
          <w:lang w:bidi="ar-DZ"/>
        </w:rPr>
        <w:t xml:space="preserve">    </w:t>
      </w:r>
      <w:r w:rsidR="009F6211">
        <w:rPr>
          <w:rFonts w:ascii="Arabic Typesetting" w:eastAsia="Calibri" w:hAnsi="Arabic Typesetting" w:cs="Arabic Typesetting" w:hint="cs"/>
          <w:sz w:val="48"/>
          <w:szCs w:val="48"/>
          <w:rtl/>
          <w:lang w:bidi="ar-DZ"/>
        </w:rPr>
        <w:t xml:space="preserve">والواقع أن ابن جني عندما يبحث في مشكلة صرفية أو نحوية لا يبحث فيها في حد ذاتها، ولكنه يتخذها منطلقا ووسيلة للوصول إلى مشكلة لغوية أكبر، فكتاب الخصائص يقف بموضوعاته اللغوية العميقة وأسلوبه المنطقي في الجدل وثقة صاحبه في الرواية والحفظ </w:t>
      </w:r>
      <w:r w:rsidR="00DD7D64">
        <w:rPr>
          <w:rFonts w:ascii="Arabic Typesetting" w:eastAsia="Calibri" w:hAnsi="Arabic Typesetting" w:cs="Arabic Typesetting" w:hint="cs"/>
          <w:sz w:val="48"/>
          <w:szCs w:val="48"/>
          <w:rtl/>
          <w:lang w:bidi="ar-DZ"/>
        </w:rPr>
        <w:t>شامخا بين كتب اللغة العربية، بل إننا لا نبالغ إذا قلنا إنه يضارع ما يظهر اليوم في الغرب من أبحاث لغوية جادة وعميقة.</w:t>
      </w:r>
    </w:p>
    <w:p w14:paraId="29F7DA4F" w14:textId="2F2A6944" w:rsidR="00DD7D64" w:rsidRDefault="009E2054" w:rsidP="00EE3B11">
      <w:pPr>
        <w:bidi/>
        <w:spacing w:line="360" w:lineRule="auto"/>
        <w:jc w:val="both"/>
        <w:rPr>
          <w:rFonts w:ascii="Arabic Typesetting" w:eastAsia="Calibri" w:hAnsi="Arabic Typesetting" w:cs="Arabic Typesetting"/>
          <w:sz w:val="48"/>
          <w:szCs w:val="48"/>
          <w:rtl/>
          <w:lang w:bidi="ar-DZ"/>
        </w:rPr>
      </w:pPr>
      <w:r>
        <w:rPr>
          <w:rFonts w:ascii="Arabic Typesetting" w:eastAsia="Calibri" w:hAnsi="Arabic Typesetting" w:cs="Arabic Typesetting" w:hint="cs"/>
          <w:sz w:val="48"/>
          <w:szCs w:val="48"/>
          <w:rtl/>
          <w:lang w:bidi="ar-DZ"/>
        </w:rPr>
        <w:t xml:space="preserve">    </w:t>
      </w:r>
      <w:r w:rsidR="00DD7D64">
        <w:rPr>
          <w:rFonts w:ascii="Arabic Typesetting" w:eastAsia="Calibri" w:hAnsi="Arabic Typesetting" w:cs="Arabic Typesetting" w:hint="cs"/>
          <w:sz w:val="48"/>
          <w:szCs w:val="48"/>
          <w:rtl/>
          <w:lang w:bidi="ar-DZ"/>
        </w:rPr>
        <w:t xml:space="preserve">لقد فتح ابن جني في العربية أبوابا لم يتسن فتحها لسواه ووضع أصولا في الاشتقاق ومناسبة الألفاظ للمعاني وإهمال ما أهمل من </w:t>
      </w:r>
      <w:r w:rsidR="00425526">
        <w:rPr>
          <w:rFonts w:ascii="Arabic Typesetting" w:eastAsia="Calibri" w:hAnsi="Arabic Typesetting" w:cs="Arabic Typesetting" w:hint="cs"/>
          <w:sz w:val="48"/>
          <w:szCs w:val="48"/>
          <w:rtl/>
          <w:lang w:bidi="ar-DZ"/>
        </w:rPr>
        <w:t>الألفاظ وغير ذلك.</w:t>
      </w:r>
    </w:p>
    <w:p w14:paraId="32F7A782" w14:textId="2D63E265" w:rsidR="00425526" w:rsidRPr="00EE3B11" w:rsidRDefault="00425526" w:rsidP="00425526">
      <w:pPr>
        <w:bidi/>
        <w:jc w:val="both"/>
        <w:rPr>
          <w:rFonts w:ascii="Arabic Typesetting" w:eastAsia="Calibri" w:hAnsi="Arabic Typesetting" w:cs="Arabic Typesetting"/>
          <w:b/>
          <w:bCs/>
          <w:color w:val="FF0000"/>
          <w:sz w:val="48"/>
          <w:szCs w:val="48"/>
          <w:u w:val="single"/>
          <w:rtl/>
          <w:lang w:bidi="ar-DZ"/>
        </w:rPr>
      </w:pPr>
      <w:r w:rsidRPr="00EE3B11">
        <w:rPr>
          <w:rFonts w:ascii="Arabic Typesetting" w:eastAsia="Calibri" w:hAnsi="Arabic Typesetting" w:cs="Arabic Typesetting" w:hint="cs"/>
          <w:b/>
          <w:bCs/>
          <w:color w:val="FF0000"/>
          <w:sz w:val="48"/>
          <w:szCs w:val="48"/>
          <w:u w:val="single"/>
          <w:rtl/>
          <w:lang w:bidi="ar-DZ"/>
        </w:rPr>
        <w:t>مصادر ومراجع المحاضرة:</w:t>
      </w:r>
    </w:p>
    <w:p w14:paraId="6BF1006D" w14:textId="2720E452" w:rsidR="00425526" w:rsidRDefault="00425526" w:rsidP="00425526">
      <w:pPr>
        <w:bidi/>
        <w:jc w:val="both"/>
        <w:rPr>
          <w:rFonts w:ascii="Arabic Typesetting" w:eastAsia="Calibri" w:hAnsi="Arabic Typesetting" w:cs="Arabic Typesetting"/>
          <w:sz w:val="48"/>
          <w:szCs w:val="48"/>
          <w:rtl/>
          <w:lang w:bidi="ar-DZ"/>
        </w:rPr>
      </w:pPr>
      <w:r>
        <w:rPr>
          <w:rFonts w:ascii="Arabic Typesetting" w:eastAsia="Calibri" w:hAnsi="Arabic Typesetting" w:cs="Arabic Typesetting" w:hint="cs"/>
          <w:sz w:val="48"/>
          <w:szCs w:val="48"/>
          <w:rtl/>
          <w:lang w:bidi="ar-DZ"/>
        </w:rPr>
        <w:t xml:space="preserve">(1): عز الدين إسماعيل، المصادر الأدبية واللغوية في التراث العربي، </w:t>
      </w:r>
      <w:r w:rsidR="009F3DD0">
        <w:rPr>
          <w:rFonts w:ascii="Arabic Typesetting" w:eastAsia="Calibri" w:hAnsi="Arabic Typesetting" w:cs="Arabic Typesetting" w:hint="cs"/>
          <w:sz w:val="48"/>
          <w:szCs w:val="48"/>
          <w:rtl/>
          <w:lang w:bidi="ar-DZ"/>
        </w:rPr>
        <w:t xml:space="preserve">مكتبة غريب، </w:t>
      </w:r>
      <w:proofErr w:type="spellStart"/>
      <w:proofErr w:type="gramStart"/>
      <w:r w:rsidR="009F3DD0">
        <w:rPr>
          <w:rFonts w:ascii="Arabic Typesetting" w:eastAsia="Calibri" w:hAnsi="Arabic Typesetting" w:cs="Arabic Typesetting" w:hint="cs"/>
          <w:sz w:val="48"/>
          <w:szCs w:val="48"/>
          <w:rtl/>
          <w:lang w:bidi="ar-DZ"/>
        </w:rPr>
        <w:t>مصر،دط</w:t>
      </w:r>
      <w:proofErr w:type="spellEnd"/>
      <w:proofErr w:type="gramEnd"/>
      <w:r w:rsidR="009F3DD0">
        <w:rPr>
          <w:rFonts w:ascii="Arabic Typesetting" w:eastAsia="Calibri" w:hAnsi="Arabic Typesetting" w:cs="Arabic Typesetting" w:hint="cs"/>
          <w:sz w:val="48"/>
          <w:szCs w:val="48"/>
          <w:rtl/>
          <w:lang w:bidi="ar-DZ"/>
        </w:rPr>
        <w:t xml:space="preserve">، </w:t>
      </w:r>
      <w:proofErr w:type="spellStart"/>
      <w:r w:rsidR="009F3DD0">
        <w:rPr>
          <w:rFonts w:ascii="Arabic Typesetting" w:eastAsia="Calibri" w:hAnsi="Arabic Typesetting" w:cs="Arabic Typesetting" w:hint="cs"/>
          <w:sz w:val="48"/>
          <w:szCs w:val="48"/>
          <w:rtl/>
          <w:lang w:bidi="ar-DZ"/>
        </w:rPr>
        <w:t>دت</w:t>
      </w:r>
      <w:proofErr w:type="spellEnd"/>
      <w:r w:rsidR="009F3DD0">
        <w:rPr>
          <w:rFonts w:ascii="Arabic Typesetting" w:eastAsia="Calibri" w:hAnsi="Arabic Typesetting" w:cs="Arabic Typesetting" w:hint="cs"/>
          <w:sz w:val="48"/>
          <w:szCs w:val="48"/>
          <w:rtl/>
          <w:lang w:bidi="ar-DZ"/>
        </w:rPr>
        <w:t>.</w:t>
      </w:r>
    </w:p>
    <w:p w14:paraId="7D9145E4" w14:textId="77777777" w:rsidR="00425526" w:rsidRDefault="00425526" w:rsidP="00425526">
      <w:pPr>
        <w:bidi/>
        <w:jc w:val="both"/>
        <w:rPr>
          <w:rFonts w:ascii="Arabic Typesetting" w:eastAsia="Calibri" w:hAnsi="Arabic Typesetting" w:cs="Arabic Typesetting"/>
          <w:sz w:val="48"/>
          <w:szCs w:val="48"/>
          <w:rtl/>
          <w:lang w:bidi="ar-DZ"/>
        </w:rPr>
      </w:pPr>
      <w:r>
        <w:rPr>
          <w:rFonts w:ascii="Arabic Typesetting" w:eastAsia="Calibri" w:hAnsi="Arabic Typesetting" w:cs="Arabic Typesetting" w:hint="cs"/>
          <w:sz w:val="48"/>
          <w:szCs w:val="48"/>
          <w:rtl/>
          <w:lang w:bidi="ar-DZ"/>
        </w:rPr>
        <w:lastRenderedPageBreak/>
        <w:t xml:space="preserve">(2): </w:t>
      </w:r>
      <w:r>
        <w:rPr>
          <w:rFonts w:ascii="Arabic Typesetting" w:eastAsia="Calibri" w:hAnsi="Arabic Typesetting" w:cs="Arabic Typesetting" w:hint="cs"/>
          <w:sz w:val="48"/>
          <w:szCs w:val="48"/>
          <w:rtl/>
          <w:lang w:bidi="ar-DZ"/>
        </w:rPr>
        <w:t>سعيد حسن بحيري، المدخل إلى مصادر اللغة العربية، مؤسسة المختار، القاهرة، مصر، ط2، 2007.</w:t>
      </w:r>
    </w:p>
    <w:p w14:paraId="5F6BB186" w14:textId="493349D1" w:rsidR="00425526" w:rsidRDefault="00425526" w:rsidP="00425526">
      <w:pPr>
        <w:bidi/>
        <w:jc w:val="both"/>
        <w:rPr>
          <w:rFonts w:ascii="Arabic Typesetting" w:eastAsia="Calibri" w:hAnsi="Arabic Typesetting" w:cs="Arabic Typesetting"/>
          <w:sz w:val="48"/>
          <w:szCs w:val="48"/>
          <w:rtl/>
          <w:lang w:bidi="ar-DZ"/>
        </w:rPr>
      </w:pPr>
    </w:p>
    <w:p w14:paraId="27838F51" w14:textId="77777777" w:rsidR="00667DE6" w:rsidRPr="00B37DC0" w:rsidRDefault="00667DE6" w:rsidP="00667DE6">
      <w:pPr>
        <w:bidi/>
        <w:jc w:val="both"/>
        <w:rPr>
          <w:rFonts w:ascii="Arabic Typesetting" w:eastAsia="Calibri" w:hAnsi="Arabic Typesetting" w:cs="Arabic Typesetting"/>
          <w:sz w:val="48"/>
          <w:szCs w:val="48"/>
          <w:rtl/>
          <w:lang w:bidi="ar-DZ"/>
        </w:rPr>
      </w:pPr>
    </w:p>
    <w:p w14:paraId="11CDC1F4" w14:textId="77777777" w:rsidR="00C139DD" w:rsidRPr="00C139DD" w:rsidRDefault="00C139DD" w:rsidP="00C139DD">
      <w:pPr>
        <w:rPr>
          <w:rFonts w:ascii="Arabic Typesetting" w:eastAsia="Calibri" w:hAnsi="Arabic Typesetting" w:cs="Arabic Typesetting"/>
          <w:color w:val="FF0000"/>
          <w:sz w:val="52"/>
          <w:szCs w:val="52"/>
          <w:lang w:bidi="ar-DZ"/>
        </w:rPr>
      </w:pPr>
    </w:p>
    <w:sectPr w:rsidR="00C139DD" w:rsidRPr="00C13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11"/>
    <w:rsid w:val="000437D0"/>
    <w:rsid w:val="001B57BF"/>
    <w:rsid w:val="002012A0"/>
    <w:rsid w:val="00425526"/>
    <w:rsid w:val="004A4BD9"/>
    <w:rsid w:val="00561911"/>
    <w:rsid w:val="00562219"/>
    <w:rsid w:val="00667DE6"/>
    <w:rsid w:val="00867D17"/>
    <w:rsid w:val="009477BD"/>
    <w:rsid w:val="009A3922"/>
    <w:rsid w:val="009E2054"/>
    <w:rsid w:val="009F3DD0"/>
    <w:rsid w:val="009F6211"/>
    <w:rsid w:val="00B37DC0"/>
    <w:rsid w:val="00B77341"/>
    <w:rsid w:val="00BA706C"/>
    <w:rsid w:val="00BF4678"/>
    <w:rsid w:val="00C00422"/>
    <w:rsid w:val="00C139DD"/>
    <w:rsid w:val="00D155E4"/>
    <w:rsid w:val="00DD7D64"/>
    <w:rsid w:val="00EE3B11"/>
    <w:rsid w:val="00F544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7BE6"/>
  <w15:chartTrackingRefBased/>
  <w15:docId w15:val="{33E85510-5563-4B27-B38C-C7EA6555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272</Words>
  <Characters>1497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41</cp:revision>
  <dcterms:created xsi:type="dcterms:W3CDTF">2022-03-06T18:46:00Z</dcterms:created>
  <dcterms:modified xsi:type="dcterms:W3CDTF">2022-05-19T08:02:00Z</dcterms:modified>
</cp:coreProperties>
</file>