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D9F7" w14:textId="7F528223" w:rsidR="00562219" w:rsidRPr="00562219" w:rsidRDefault="00562219" w:rsidP="00562219">
      <w:pPr>
        <w:bidi/>
        <w:spacing w:before="0" w:beforeAutospacing="0" w:after="160" w:afterAutospacing="0" w:line="259" w:lineRule="auto"/>
        <w:jc w:val="left"/>
        <w:rPr>
          <w:rFonts w:ascii="Arabic Typesetting" w:eastAsia="Calibri" w:hAnsi="Arabic Typesetting" w:cs="Arabic Typesetting"/>
          <w:b/>
          <w:bCs/>
          <w:color w:val="FF0000"/>
          <w:sz w:val="56"/>
          <w:szCs w:val="56"/>
          <w:u w:val="single"/>
          <w:lang w:bidi="ar-DZ"/>
        </w:rPr>
      </w:pPr>
      <w:r w:rsidRPr="00562219">
        <w:rPr>
          <w:rFonts w:ascii="Times New Roman" w:eastAsia="Calibri" w:hAnsi="Times New Roman" w:cs="Arial"/>
          <w:noProof/>
          <w:sz w:val="24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7944E0CC" wp14:editId="4339111E">
                <wp:simplePos x="0" y="0"/>
                <wp:positionH relativeFrom="margin">
                  <wp:posOffset>-45720</wp:posOffset>
                </wp:positionH>
                <wp:positionV relativeFrom="margin">
                  <wp:posOffset>-645795</wp:posOffset>
                </wp:positionV>
                <wp:extent cx="1524000" cy="2306320"/>
                <wp:effectExtent l="8890" t="0" r="8890" b="8890"/>
                <wp:wrapSquare wrapText="bothSides"/>
                <wp:docPr id="5" name="Rectangle :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24000" cy="230632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5B9BD5"/>
                        </a:solidFill>
                      </wps:spPr>
                      <wps:txbx>
                        <w:txbxContent>
                          <w:p w14:paraId="20E1C643" w14:textId="5778F30F" w:rsidR="00562219" w:rsidRPr="008D482D" w:rsidRDefault="00562219" w:rsidP="00562219">
                            <w:pPr>
                              <w:rPr>
                                <w:rFonts w:ascii="Arabic Typesetting" w:eastAsia="Times New Roman" w:hAnsi="Arabic Typesetting" w:cs="Arabic Typesetting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highlight w:val="darkBlue"/>
                                <w:rtl/>
                                <w:lang w:bidi="ar-DZ"/>
                              </w:rPr>
                            </w:pPr>
                            <w:r w:rsidRPr="008D482D">
                              <w:rPr>
                                <w:rFonts w:ascii="Arabic Typesetting" w:eastAsia="Times New Roman" w:hAnsi="Arabic Typesetting" w:cs="Arabic Typesetting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highlight w:val="darkBlue"/>
                                <w:rtl/>
                              </w:rPr>
                              <w:t xml:space="preserve">المادة: </w:t>
                            </w:r>
                            <w:r>
                              <w:rPr>
                                <w:rFonts w:ascii="Arabic Typesetting" w:eastAsia="Times New Roman" w:hAnsi="Arabic Typesetting" w:cs="Arabic Typesetting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highlight w:val="darkBlue"/>
                                <w:rtl/>
                              </w:rPr>
                              <w:t>مصادر اللغة والأدب والنقد</w:t>
                            </w:r>
                          </w:p>
                          <w:p w14:paraId="107FB8EE" w14:textId="42AA291D" w:rsidR="00562219" w:rsidRPr="008D482D" w:rsidRDefault="00562219" w:rsidP="00562219">
                            <w:pPr>
                              <w:rPr>
                                <w:rFonts w:ascii="Arabic Typesetting" w:eastAsia="Times New Roman" w:hAnsi="Arabic Typesetting" w:cs="Arabic Typesetting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highlight w:val="darkBlue"/>
                                <w:rtl/>
                              </w:rPr>
                            </w:pPr>
                            <w:r>
                              <w:rPr>
                                <w:rFonts w:ascii="Arabic Typesetting" w:eastAsia="Times New Roman" w:hAnsi="Arabic Typesetting" w:cs="Arabic Typesetting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highlight w:val="darkBlue"/>
                                <w:rtl/>
                              </w:rPr>
                              <w:t>المستوى</w:t>
                            </w:r>
                            <w:r w:rsidRPr="008D482D">
                              <w:rPr>
                                <w:rFonts w:ascii="Arabic Typesetting" w:eastAsia="Times New Roman" w:hAnsi="Arabic Typesetting" w:cs="Arabic Typesetting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highlight w:val="darkBlue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ascii="Arabic Typesetting" w:eastAsia="Times New Roman" w:hAnsi="Arabic Typesetting" w:cs="Arabic Typesetting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highlight w:val="darkBlue"/>
                                <w:rtl/>
                              </w:rPr>
                              <w:t>الأولى جذع مشترك -ليسانس-</w:t>
                            </w:r>
                          </w:p>
                          <w:p w14:paraId="0EE64BF8" w14:textId="6ED61C8A" w:rsidR="00562219" w:rsidRPr="008D482D" w:rsidRDefault="00562219" w:rsidP="00C00422">
                            <w:pPr>
                              <w:rPr>
                                <w:rFonts w:ascii="Arabic Typesetting" w:eastAsia="Times New Roman" w:hAnsi="Arabic Typesetting" w:cs="Arabic Typesetting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8D482D">
                              <w:rPr>
                                <w:rFonts w:ascii="Arabic Typesetting" w:eastAsia="Times New Roman" w:hAnsi="Arabic Typesetting" w:cs="Arabic Typesetting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highlight w:val="darkBlue"/>
                                <w:rtl/>
                              </w:rPr>
                              <w:t xml:space="preserve">السداسي </w:t>
                            </w:r>
                            <w:r w:rsidR="00C00422" w:rsidRPr="00C00422">
                              <w:rPr>
                                <w:rFonts w:ascii="Arabic Typesetting" w:eastAsia="Times New Roman" w:hAnsi="Arabic Typesetting" w:cs="Arabic Typesetting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highlight w:val="darkBlue"/>
                                <w:rtl/>
                              </w:rPr>
                              <w:t>الثاني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44E0CC" id="Rectangle : coins arrondis 5" o:spid="_x0000_s1026" style="position:absolute;left:0;text-align:left;margin-left:-3.6pt;margin-top:-50.85pt;width:120pt;height:181.6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" o:allowincell="f" fillcolor="#5b9bd5" stroked="f">
                <v:textbox>
                  <w:txbxContent>
                    <w:p w14:paraId="20E1C643" w14:textId="5778F30F" w:rsidR="00562219" w:rsidRPr="008D482D" w:rsidRDefault="00562219" w:rsidP="00562219">
                      <w:pPr>
                        <w:rPr>
                          <w:rFonts w:ascii="Arabic Typesetting" w:eastAsia="Times New Roman" w:hAnsi="Arabic Typesetting" w:cs="Arabic Typesetting"/>
                          <w:b/>
                          <w:bCs/>
                          <w:color w:val="FFFFFF"/>
                          <w:sz w:val="36"/>
                          <w:szCs w:val="36"/>
                          <w:highlight w:val="darkBlue"/>
                          <w:rtl/>
                          <w:lang w:bidi="ar-DZ"/>
                        </w:rPr>
                      </w:pPr>
                      <w:r w:rsidRPr="008D482D">
                        <w:rPr>
                          <w:rFonts w:ascii="Arabic Typesetting" w:eastAsia="Times New Roman" w:hAnsi="Arabic Typesetting" w:cs="Arabic Typesetting"/>
                          <w:b/>
                          <w:bCs/>
                          <w:color w:val="FFFFFF"/>
                          <w:sz w:val="36"/>
                          <w:szCs w:val="36"/>
                          <w:highlight w:val="darkBlue"/>
                          <w:rtl/>
                        </w:rPr>
                        <w:t xml:space="preserve">المادة: </w:t>
                      </w:r>
                      <w:r>
                        <w:rPr>
                          <w:rFonts w:ascii="Arabic Typesetting" w:eastAsia="Times New Roman" w:hAnsi="Arabic Typesetting" w:cs="Arabic Typesetting" w:hint="cs"/>
                          <w:b/>
                          <w:bCs/>
                          <w:color w:val="FFFFFF"/>
                          <w:sz w:val="36"/>
                          <w:szCs w:val="36"/>
                          <w:highlight w:val="darkBlue"/>
                          <w:rtl/>
                        </w:rPr>
                        <w:t>مصادر اللغة والأدب والنقد</w:t>
                      </w:r>
                    </w:p>
                    <w:p w14:paraId="107FB8EE" w14:textId="42AA291D" w:rsidR="00562219" w:rsidRPr="008D482D" w:rsidRDefault="00562219" w:rsidP="00562219">
                      <w:pPr>
                        <w:rPr>
                          <w:rFonts w:ascii="Arabic Typesetting" w:eastAsia="Times New Roman" w:hAnsi="Arabic Typesetting" w:cs="Arabic Typesetting"/>
                          <w:b/>
                          <w:bCs/>
                          <w:color w:val="FFFFFF"/>
                          <w:sz w:val="36"/>
                          <w:szCs w:val="36"/>
                          <w:highlight w:val="darkBlue"/>
                          <w:rtl/>
                        </w:rPr>
                      </w:pPr>
                      <w:r>
                        <w:rPr>
                          <w:rFonts w:ascii="Arabic Typesetting" w:eastAsia="Times New Roman" w:hAnsi="Arabic Typesetting" w:cs="Arabic Typesetting" w:hint="cs"/>
                          <w:b/>
                          <w:bCs/>
                          <w:color w:val="FFFFFF"/>
                          <w:sz w:val="36"/>
                          <w:szCs w:val="36"/>
                          <w:highlight w:val="darkBlue"/>
                          <w:rtl/>
                        </w:rPr>
                        <w:t>المستوى</w:t>
                      </w:r>
                      <w:r w:rsidRPr="008D482D">
                        <w:rPr>
                          <w:rFonts w:ascii="Arabic Typesetting" w:eastAsia="Times New Roman" w:hAnsi="Arabic Typesetting" w:cs="Arabic Typesetting"/>
                          <w:b/>
                          <w:bCs/>
                          <w:color w:val="FFFFFF"/>
                          <w:sz w:val="36"/>
                          <w:szCs w:val="36"/>
                          <w:highlight w:val="darkBlue"/>
                          <w:rtl/>
                        </w:rPr>
                        <w:t xml:space="preserve">: </w:t>
                      </w:r>
                      <w:r>
                        <w:rPr>
                          <w:rFonts w:ascii="Arabic Typesetting" w:eastAsia="Times New Roman" w:hAnsi="Arabic Typesetting" w:cs="Arabic Typesetting" w:hint="cs"/>
                          <w:b/>
                          <w:bCs/>
                          <w:color w:val="FFFFFF"/>
                          <w:sz w:val="36"/>
                          <w:szCs w:val="36"/>
                          <w:highlight w:val="darkBlue"/>
                          <w:rtl/>
                        </w:rPr>
                        <w:t>الأولى جذع مشترك -ليسانس-</w:t>
                      </w:r>
                    </w:p>
                    <w:p w14:paraId="0EE64BF8" w14:textId="6ED61C8A" w:rsidR="00562219" w:rsidRPr="008D482D" w:rsidRDefault="00562219" w:rsidP="00C00422">
                      <w:pPr>
                        <w:rPr>
                          <w:rFonts w:ascii="Arabic Typesetting" w:eastAsia="Times New Roman" w:hAnsi="Arabic Typesetting" w:cs="Arabic Typesetting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8D482D">
                        <w:rPr>
                          <w:rFonts w:ascii="Arabic Typesetting" w:eastAsia="Times New Roman" w:hAnsi="Arabic Typesetting" w:cs="Arabic Typesetting"/>
                          <w:b/>
                          <w:bCs/>
                          <w:color w:val="FFFFFF"/>
                          <w:sz w:val="36"/>
                          <w:szCs w:val="36"/>
                          <w:highlight w:val="darkBlue"/>
                          <w:rtl/>
                        </w:rPr>
                        <w:t xml:space="preserve">السداسي </w:t>
                      </w:r>
                      <w:r w:rsidR="00C00422" w:rsidRPr="00C00422">
                        <w:rPr>
                          <w:rFonts w:ascii="Arabic Typesetting" w:eastAsia="Times New Roman" w:hAnsi="Arabic Typesetting" w:cs="Arabic Typesetting" w:hint="cs"/>
                          <w:b/>
                          <w:bCs/>
                          <w:color w:val="FFFFFF"/>
                          <w:sz w:val="36"/>
                          <w:szCs w:val="36"/>
                          <w:highlight w:val="darkBlue"/>
                          <w:rtl/>
                        </w:rPr>
                        <w:t>الثاني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562219">
        <w:rPr>
          <w:rFonts w:ascii="Times New Roman" w:eastAsia="Calibri" w:hAnsi="Times New Roman" w:cs="Arial"/>
          <w:noProof/>
          <w:sz w:val="24"/>
        </w:rPr>
        <mc:AlternateContent>
          <mc:Choice Requires="wps">
            <w:drawing>
              <wp:anchor distT="91440" distB="91440" distL="137160" distR="137160" simplePos="0" relativeHeight="251660288" behindDoc="0" locked="0" layoutInCell="0" allowOverlap="1" wp14:anchorId="6270EA84" wp14:editId="7392F599">
                <wp:simplePos x="0" y="0"/>
                <wp:positionH relativeFrom="margin">
                  <wp:posOffset>4156710</wp:posOffset>
                </wp:positionH>
                <wp:positionV relativeFrom="margin">
                  <wp:posOffset>-708660</wp:posOffset>
                </wp:positionV>
                <wp:extent cx="1508760" cy="2444750"/>
                <wp:effectExtent l="8255" t="0" r="4445" b="4445"/>
                <wp:wrapSquare wrapText="bothSides"/>
                <wp:docPr id="4" name="Rectangle :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08760" cy="2444750"/>
                        </a:xfrm>
                        <a:prstGeom prst="roundRect">
                          <a:avLst>
                            <a:gd name="adj" fmla="val 15946"/>
                          </a:avLst>
                        </a:prstGeom>
                        <a:solidFill>
                          <a:srgbClr val="5B9BD5"/>
                        </a:solidFill>
                      </wps:spPr>
                      <wps:txbx>
                        <w:txbxContent>
                          <w:p w14:paraId="1154B22B" w14:textId="77777777" w:rsidR="00562219" w:rsidRPr="008D482D" w:rsidRDefault="00562219" w:rsidP="00562219">
                            <w:pPr>
                              <w:rPr>
                                <w:rFonts w:ascii="Arabic Typesetting" w:eastAsia="Times New Roman" w:hAnsi="Arabic Typesetting" w:cs="Arabic Typesetting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highlight w:val="darkBlue"/>
                                <w:rtl/>
                              </w:rPr>
                            </w:pPr>
                            <w:r w:rsidRPr="008D482D">
                              <w:rPr>
                                <w:rFonts w:ascii="Arabic Typesetting" w:eastAsia="Times New Roman" w:hAnsi="Arabic Typesetting" w:cs="Arabic Typesetting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highlight w:val="darkBlue"/>
                                <w:rtl/>
                              </w:rPr>
                              <w:t>د. سلاف بوحلايس</w:t>
                            </w:r>
                            <w:r w:rsidRPr="008D482D">
                              <w:rPr>
                                <w:rFonts w:ascii="Arabic Typesetting" w:eastAsia="Times New Roman" w:hAnsi="Arabic Typesetting" w:cs="Arabic Typesetting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highlight w:val="darkBlue"/>
                              </w:rPr>
                              <w:tab/>
                            </w:r>
                          </w:p>
                          <w:p w14:paraId="7943E4E6" w14:textId="77777777" w:rsidR="00562219" w:rsidRPr="008D482D" w:rsidRDefault="00562219" w:rsidP="00562219">
                            <w:pPr>
                              <w:rPr>
                                <w:rFonts w:ascii="Arabic Typesetting" w:eastAsia="Times New Roman" w:hAnsi="Arabic Typesetting" w:cs="Arabic Typesetting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highlight w:val="darkBlue"/>
                                <w:rtl/>
                              </w:rPr>
                            </w:pPr>
                            <w:r w:rsidRPr="008D482D">
                              <w:rPr>
                                <w:rFonts w:ascii="Arabic Typesetting" w:eastAsia="Times New Roman" w:hAnsi="Arabic Typesetting" w:cs="Arabic Typesetting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highlight w:val="darkBlue"/>
                                <w:rtl/>
                              </w:rPr>
                              <w:t>كلية الآداب واللغات</w:t>
                            </w:r>
                          </w:p>
                          <w:p w14:paraId="3CB13E1F" w14:textId="77777777" w:rsidR="00562219" w:rsidRPr="008D482D" w:rsidRDefault="00562219" w:rsidP="00562219">
                            <w:pPr>
                              <w:rPr>
                                <w:rFonts w:ascii="Arabic Typesetting" w:eastAsia="Times New Roman" w:hAnsi="Arabic Typesetting" w:cs="Arabic Typesetting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8D482D">
                              <w:rPr>
                                <w:rFonts w:ascii="Arabic Typesetting" w:eastAsia="Times New Roman" w:hAnsi="Arabic Typesetting" w:cs="Arabic Typesetting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highlight w:val="darkBlue"/>
                                <w:rtl/>
                              </w:rPr>
                              <w:t>قسم اللغة والأدب العربي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70EA84" id="Rectangle : coins arrondis 4" o:spid="_x0000_s1027" style="position:absolute;left:0;text-align:left;margin-left:327.3pt;margin-top:-55.8pt;width:118.8pt;height:192.5pt;rotation:90;z-index:25166028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104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" o:allowincell="f" fillcolor="#5b9bd5" stroked="f">
                <v:textbox>
                  <w:txbxContent>
                    <w:p w14:paraId="1154B22B" w14:textId="77777777" w:rsidR="00562219" w:rsidRPr="008D482D" w:rsidRDefault="00562219" w:rsidP="00562219">
                      <w:pPr>
                        <w:rPr>
                          <w:rFonts w:ascii="Arabic Typesetting" w:eastAsia="Times New Roman" w:hAnsi="Arabic Typesetting" w:cs="Arabic Typesetting"/>
                          <w:b/>
                          <w:bCs/>
                          <w:color w:val="FFFFFF"/>
                          <w:sz w:val="40"/>
                          <w:szCs w:val="40"/>
                          <w:highlight w:val="darkBlue"/>
                          <w:rtl/>
                        </w:rPr>
                      </w:pPr>
                      <w:r w:rsidRPr="008D482D">
                        <w:rPr>
                          <w:rFonts w:ascii="Arabic Typesetting" w:eastAsia="Times New Roman" w:hAnsi="Arabic Typesetting" w:cs="Arabic Typesetting"/>
                          <w:b/>
                          <w:bCs/>
                          <w:color w:val="FFFFFF"/>
                          <w:sz w:val="40"/>
                          <w:szCs w:val="40"/>
                          <w:highlight w:val="darkBlue"/>
                          <w:rtl/>
                        </w:rPr>
                        <w:t xml:space="preserve">د. سلاف </w:t>
                      </w:r>
                      <w:proofErr w:type="spellStart"/>
                      <w:r w:rsidRPr="008D482D">
                        <w:rPr>
                          <w:rFonts w:ascii="Arabic Typesetting" w:eastAsia="Times New Roman" w:hAnsi="Arabic Typesetting" w:cs="Arabic Typesetting"/>
                          <w:b/>
                          <w:bCs/>
                          <w:color w:val="FFFFFF"/>
                          <w:sz w:val="40"/>
                          <w:szCs w:val="40"/>
                          <w:highlight w:val="darkBlue"/>
                          <w:rtl/>
                        </w:rPr>
                        <w:t>بوحلايس</w:t>
                      </w:r>
                      <w:proofErr w:type="spellEnd"/>
                      <w:r w:rsidRPr="008D482D">
                        <w:rPr>
                          <w:rFonts w:ascii="Arabic Typesetting" w:eastAsia="Times New Roman" w:hAnsi="Arabic Typesetting" w:cs="Arabic Typesetting"/>
                          <w:b/>
                          <w:bCs/>
                          <w:color w:val="FFFFFF"/>
                          <w:sz w:val="40"/>
                          <w:szCs w:val="40"/>
                          <w:highlight w:val="darkBlue"/>
                        </w:rPr>
                        <w:tab/>
                      </w:r>
                    </w:p>
                    <w:p w14:paraId="7943E4E6" w14:textId="77777777" w:rsidR="00562219" w:rsidRPr="008D482D" w:rsidRDefault="00562219" w:rsidP="00562219">
                      <w:pPr>
                        <w:rPr>
                          <w:rFonts w:ascii="Arabic Typesetting" w:eastAsia="Times New Roman" w:hAnsi="Arabic Typesetting" w:cs="Arabic Typesetting"/>
                          <w:b/>
                          <w:bCs/>
                          <w:color w:val="FFFFFF"/>
                          <w:sz w:val="40"/>
                          <w:szCs w:val="40"/>
                          <w:highlight w:val="darkBlue"/>
                          <w:rtl/>
                        </w:rPr>
                      </w:pPr>
                      <w:r w:rsidRPr="008D482D">
                        <w:rPr>
                          <w:rFonts w:ascii="Arabic Typesetting" w:eastAsia="Times New Roman" w:hAnsi="Arabic Typesetting" w:cs="Arabic Typesetting"/>
                          <w:b/>
                          <w:bCs/>
                          <w:color w:val="FFFFFF"/>
                          <w:sz w:val="40"/>
                          <w:szCs w:val="40"/>
                          <w:highlight w:val="darkBlue"/>
                          <w:rtl/>
                        </w:rPr>
                        <w:t>كلية الآداب واللغات</w:t>
                      </w:r>
                    </w:p>
                    <w:p w14:paraId="3CB13E1F" w14:textId="77777777" w:rsidR="00562219" w:rsidRPr="008D482D" w:rsidRDefault="00562219" w:rsidP="00562219">
                      <w:pPr>
                        <w:rPr>
                          <w:rFonts w:ascii="Arabic Typesetting" w:eastAsia="Times New Roman" w:hAnsi="Arabic Typesetting" w:cs="Arabic Typesetting"/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  <w:r w:rsidRPr="008D482D">
                        <w:rPr>
                          <w:rFonts w:ascii="Arabic Typesetting" w:eastAsia="Times New Roman" w:hAnsi="Arabic Typesetting" w:cs="Arabic Typesetting"/>
                          <w:b/>
                          <w:bCs/>
                          <w:color w:val="FFFFFF"/>
                          <w:sz w:val="40"/>
                          <w:szCs w:val="40"/>
                          <w:highlight w:val="darkBlue"/>
                          <w:rtl/>
                        </w:rPr>
                        <w:t>قسم اللغة والأدب العربي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27BEAB61" w14:textId="77777777" w:rsidR="00562219" w:rsidRPr="00562219" w:rsidRDefault="00562219" w:rsidP="00562219">
      <w:pPr>
        <w:bidi/>
        <w:spacing w:before="0" w:beforeAutospacing="0" w:after="160" w:afterAutospacing="0" w:line="259" w:lineRule="auto"/>
        <w:jc w:val="both"/>
        <w:rPr>
          <w:rFonts w:ascii="Arabic Typesetting" w:eastAsia="Calibri" w:hAnsi="Arabic Typesetting" w:cs="Arabic Typesetting"/>
          <w:sz w:val="44"/>
          <w:szCs w:val="44"/>
          <w:rtl/>
          <w:lang w:bidi="ar-DZ"/>
        </w:rPr>
      </w:pPr>
    </w:p>
    <w:p w14:paraId="58C16920" w14:textId="77777777" w:rsidR="00562219" w:rsidRPr="00562219" w:rsidRDefault="00562219" w:rsidP="00562219">
      <w:pPr>
        <w:bidi/>
        <w:spacing w:before="0" w:beforeAutospacing="0" w:after="160" w:afterAutospacing="0" w:line="259" w:lineRule="auto"/>
        <w:jc w:val="both"/>
        <w:rPr>
          <w:rFonts w:ascii="Arabic Typesetting" w:eastAsia="Calibri" w:hAnsi="Arabic Typesetting" w:cs="Arabic Typesetting"/>
          <w:b/>
          <w:bCs/>
          <w:sz w:val="44"/>
          <w:szCs w:val="44"/>
          <w:u w:val="single"/>
          <w:rtl/>
        </w:rPr>
      </w:pPr>
    </w:p>
    <w:p w14:paraId="0EEAD602" w14:textId="77777777" w:rsidR="00562219" w:rsidRPr="00562219" w:rsidRDefault="00562219" w:rsidP="00E3117C">
      <w:pPr>
        <w:bidi/>
        <w:spacing w:before="0" w:beforeAutospacing="0" w:after="200" w:afterAutospacing="0" w:line="360" w:lineRule="auto"/>
        <w:ind w:hanging="7"/>
        <w:jc w:val="both"/>
        <w:rPr>
          <w:rFonts w:ascii="Arabic Typesetting" w:eastAsia="Calibri" w:hAnsi="Arabic Typesetting" w:cs="Arabic Typesetting"/>
          <w:b/>
          <w:bCs/>
          <w:sz w:val="44"/>
          <w:szCs w:val="44"/>
          <w:u w:val="single"/>
          <w:rtl/>
          <w:lang w:bidi="ar-DZ"/>
        </w:rPr>
      </w:pPr>
      <w:r w:rsidRPr="00562219">
        <w:rPr>
          <w:rFonts w:ascii="Arabic Typesetting" w:eastAsia="Calibri" w:hAnsi="Arabic Typesetting" w:cs="Arabic Typesetting"/>
          <w:b/>
          <w:bCs/>
          <w:sz w:val="48"/>
          <w:szCs w:val="48"/>
          <w:u w:val="single"/>
          <w:rtl/>
          <w:lang w:bidi="ar-DZ"/>
        </w:rPr>
        <w:t>المحاضرة رقم:01</w:t>
      </w:r>
    </w:p>
    <w:p w14:paraId="45A46538" w14:textId="772C5830" w:rsidR="00867D17" w:rsidRDefault="00562219" w:rsidP="00E3117C">
      <w:pPr>
        <w:bidi/>
        <w:jc w:val="both"/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DZ"/>
        </w:rPr>
      </w:pPr>
      <w:r w:rsidRPr="00562219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DZ"/>
        </w:rPr>
        <w:t xml:space="preserve">عنوان </w:t>
      </w:r>
      <w:r w:rsidRPr="00562219">
        <w:rPr>
          <w:rFonts w:ascii="Arabic Typesetting" w:eastAsia="Calibri" w:hAnsi="Arabic Typesetting" w:cs="Arabic Typesetting" w:hint="cs"/>
          <w:b/>
          <w:bCs/>
          <w:color w:val="FF0000"/>
          <w:sz w:val="52"/>
          <w:szCs w:val="52"/>
          <w:u w:val="single"/>
          <w:rtl/>
          <w:lang w:bidi="ar-DZ"/>
        </w:rPr>
        <w:t>المحاضرة</w:t>
      </w:r>
      <w:r w:rsidRPr="00A717FA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rtl/>
          <w:lang w:bidi="ar-DZ"/>
        </w:rPr>
        <w:t>:</w:t>
      </w:r>
      <w:r w:rsidR="00A717FA" w:rsidRPr="00A717FA">
        <w:rPr>
          <w:rFonts w:ascii="Arabic Typesetting" w:eastAsia="Calibri" w:hAnsi="Arabic Typesetting" w:cs="Arabic Typesetting" w:hint="cs"/>
          <w:b/>
          <w:bCs/>
          <w:color w:val="FF0000"/>
          <w:sz w:val="52"/>
          <w:szCs w:val="52"/>
          <w:rtl/>
          <w:lang w:bidi="ar-DZ"/>
        </w:rPr>
        <w:t xml:space="preserve"> </w:t>
      </w:r>
      <w:r w:rsidR="00A717FA" w:rsidRPr="005871DB">
        <w:rPr>
          <w:rFonts w:ascii="Arabic Typesetting" w:eastAsia="Calibri" w:hAnsi="Arabic Typesetting" w:cs="Arabic Typesetting" w:hint="cs"/>
          <w:b/>
          <w:bCs/>
          <w:color w:val="FF0000"/>
          <w:sz w:val="48"/>
          <w:szCs w:val="48"/>
          <w:rtl/>
          <w:lang w:bidi="ar-DZ"/>
        </w:rPr>
        <w:t>تعريف المصدر: لغة واصطلاحا، الفرق بين المصدر والمرجع</w:t>
      </w:r>
      <w:r w:rsidRPr="00562219">
        <w:rPr>
          <w:rFonts w:ascii="Arabic Typesetting" w:eastAsia="Calibri" w:hAnsi="Arabic Typesetting" w:cs="Arabic Typesetting" w:hint="cs"/>
          <w:b/>
          <w:bCs/>
          <w:color w:val="FF0000"/>
          <w:sz w:val="52"/>
          <w:szCs w:val="52"/>
          <w:u w:val="single"/>
          <w:rtl/>
          <w:lang w:bidi="ar-DZ"/>
        </w:rPr>
        <w:t xml:space="preserve"> </w:t>
      </w:r>
    </w:p>
    <w:p w14:paraId="3E60ED52" w14:textId="1410110A" w:rsidR="00A717FA" w:rsidRDefault="00E3117C" w:rsidP="00E3117C">
      <w:pPr>
        <w:bidi/>
        <w:jc w:val="both"/>
        <w:rPr>
          <w:rFonts w:ascii="Arabic Typesetting" w:hAnsi="Arabic Typesetting" w:cs="Arabic Typesetting" w:hint="cs"/>
          <w:b/>
          <w:bCs/>
          <w:color w:val="C00000"/>
          <w:sz w:val="44"/>
          <w:szCs w:val="44"/>
          <w:u w:val="single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color w:val="C00000"/>
          <w:sz w:val="44"/>
          <w:szCs w:val="44"/>
          <w:highlight w:val="yellow"/>
          <w:u w:val="single"/>
          <w:rtl/>
        </w:rPr>
        <w:t xml:space="preserve">أولا: </w:t>
      </w:r>
      <w:r w:rsidR="000C04C9" w:rsidRPr="005F53D8">
        <w:rPr>
          <w:rFonts w:ascii="Arabic Typesetting" w:hAnsi="Arabic Typesetting" w:cs="Arabic Typesetting" w:hint="cs"/>
          <w:b/>
          <w:bCs/>
          <w:color w:val="C00000"/>
          <w:sz w:val="44"/>
          <w:szCs w:val="44"/>
          <w:highlight w:val="yellow"/>
          <w:u w:val="single"/>
          <w:rtl/>
        </w:rPr>
        <w:t>المصادر</w:t>
      </w:r>
    </w:p>
    <w:p w14:paraId="08C02E62" w14:textId="7369F516" w:rsidR="000C04C9" w:rsidRPr="00E3117C" w:rsidRDefault="000C04C9" w:rsidP="00E3117C">
      <w:pPr>
        <w:pStyle w:val="Paragraphedeliste"/>
        <w:numPr>
          <w:ilvl w:val="0"/>
          <w:numId w:val="1"/>
        </w:numPr>
        <w:bidi/>
        <w:jc w:val="both"/>
        <w:rPr>
          <w:rFonts w:ascii="Arabic Typesetting" w:hAnsi="Arabic Typesetting" w:cs="Arabic Typesetting"/>
          <w:b/>
          <w:bCs/>
          <w:color w:val="C00000"/>
          <w:sz w:val="44"/>
          <w:szCs w:val="44"/>
          <w:highlight w:val="cyan"/>
          <w:u w:val="single"/>
          <w:rtl/>
        </w:rPr>
      </w:pPr>
      <w:r w:rsidRPr="00E3117C">
        <w:rPr>
          <w:rFonts w:ascii="Arabic Typesetting" w:hAnsi="Arabic Typesetting" w:cs="Arabic Typesetting" w:hint="cs"/>
          <w:b/>
          <w:bCs/>
          <w:color w:val="C00000"/>
          <w:sz w:val="44"/>
          <w:szCs w:val="44"/>
          <w:highlight w:val="cyan"/>
          <w:u w:val="single"/>
          <w:rtl/>
        </w:rPr>
        <w:t>تعريف المصدر لغة:</w:t>
      </w:r>
    </w:p>
    <w:p w14:paraId="52628CD9" w14:textId="463D315B" w:rsidR="000C04C9" w:rsidRPr="00E3117C" w:rsidRDefault="000C04C9" w:rsidP="00E3117C">
      <w:pPr>
        <w:pStyle w:val="Paragraphedeliste"/>
        <w:numPr>
          <w:ilvl w:val="0"/>
          <w:numId w:val="1"/>
        </w:numPr>
        <w:bidi/>
        <w:jc w:val="both"/>
        <w:rPr>
          <w:rFonts w:ascii="Arabic Typesetting" w:hAnsi="Arabic Typesetting" w:cs="Arabic Typesetting"/>
          <w:b/>
          <w:bCs/>
          <w:color w:val="C00000"/>
          <w:sz w:val="44"/>
          <w:szCs w:val="44"/>
          <w:u w:val="single"/>
          <w:rtl/>
        </w:rPr>
      </w:pPr>
      <w:r w:rsidRPr="00E3117C">
        <w:rPr>
          <w:rFonts w:ascii="Arabic Typesetting" w:hAnsi="Arabic Typesetting" w:cs="Arabic Typesetting" w:hint="cs"/>
          <w:b/>
          <w:bCs/>
          <w:color w:val="C00000"/>
          <w:sz w:val="44"/>
          <w:szCs w:val="44"/>
          <w:highlight w:val="cyan"/>
          <w:u w:val="single"/>
          <w:rtl/>
        </w:rPr>
        <w:t>تعريف المصدر اصطلاحا:</w:t>
      </w:r>
    </w:p>
    <w:p w14:paraId="12AD4DE9" w14:textId="1C589307" w:rsidR="000C04C9" w:rsidRDefault="00E3117C" w:rsidP="00E3117C">
      <w:pPr>
        <w:bidi/>
        <w:jc w:val="both"/>
        <w:rPr>
          <w:rFonts w:ascii="Arabic Typesetting" w:hAnsi="Arabic Typesetting" w:cs="Arabic Typesetting"/>
          <w:b/>
          <w:bCs/>
          <w:color w:val="C00000"/>
          <w:sz w:val="44"/>
          <w:szCs w:val="44"/>
          <w:u w:val="single"/>
          <w:rtl/>
        </w:rPr>
      </w:pPr>
      <w:r>
        <w:rPr>
          <w:rFonts w:ascii="Arabic Typesetting" w:hAnsi="Arabic Typesetting" w:cs="Arabic Typesetting" w:hint="cs"/>
          <w:b/>
          <w:bCs/>
          <w:color w:val="C00000"/>
          <w:sz w:val="44"/>
          <w:szCs w:val="44"/>
          <w:highlight w:val="yellow"/>
          <w:u w:val="single"/>
          <w:rtl/>
        </w:rPr>
        <w:t xml:space="preserve">ثانيا: </w:t>
      </w:r>
      <w:r w:rsidR="000C04C9" w:rsidRPr="005F53D8">
        <w:rPr>
          <w:rFonts w:ascii="Arabic Typesetting" w:hAnsi="Arabic Typesetting" w:cs="Arabic Typesetting" w:hint="cs"/>
          <w:b/>
          <w:bCs/>
          <w:color w:val="C00000"/>
          <w:sz w:val="44"/>
          <w:szCs w:val="44"/>
          <w:highlight w:val="yellow"/>
          <w:u w:val="single"/>
          <w:rtl/>
        </w:rPr>
        <w:t>المراجع</w:t>
      </w:r>
    </w:p>
    <w:p w14:paraId="6FC0B187" w14:textId="2391E707" w:rsidR="000C04C9" w:rsidRPr="00E3117C" w:rsidRDefault="000C04C9" w:rsidP="00E3117C">
      <w:pPr>
        <w:pStyle w:val="Paragraphedeliste"/>
        <w:numPr>
          <w:ilvl w:val="0"/>
          <w:numId w:val="2"/>
        </w:numPr>
        <w:bidi/>
        <w:jc w:val="both"/>
        <w:rPr>
          <w:rFonts w:ascii="Arabic Typesetting" w:hAnsi="Arabic Typesetting" w:cs="Arabic Typesetting"/>
          <w:b/>
          <w:bCs/>
          <w:color w:val="C00000"/>
          <w:sz w:val="44"/>
          <w:szCs w:val="44"/>
          <w:highlight w:val="cyan"/>
          <w:u w:val="single"/>
          <w:rtl/>
        </w:rPr>
      </w:pPr>
      <w:r w:rsidRPr="00E3117C">
        <w:rPr>
          <w:rFonts w:ascii="Arabic Typesetting" w:hAnsi="Arabic Typesetting" w:cs="Arabic Typesetting" w:hint="cs"/>
          <w:b/>
          <w:bCs/>
          <w:color w:val="C00000"/>
          <w:sz w:val="44"/>
          <w:szCs w:val="44"/>
          <w:highlight w:val="cyan"/>
          <w:u w:val="single"/>
          <w:rtl/>
        </w:rPr>
        <w:t>تعريف المرجع لغة:</w:t>
      </w:r>
    </w:p>
    <w:p w14:paraId="146819EA" w14:textId="61DD7663" w:rsidR="000C04C9" w:rsidRPr="00E3117C" w:rsidRDefault="000C04C9" w:rsidP="00E3117C">
      <w:pPr>
        <w:pStyle w:val="Paragraphedeliste"/>
        <w:numPr>
          <w:ilvl w:val="0"/>
          <w:numId w:val="2"/>
        </w:numPr>
        <w:bidi/>
        <w:jc w:val="both"/>
        <w:rPr>
          <w:rFonts w:ascii="Arabic Typesetting" w:hAnsi="Arabic Typesetting" w:cs="Arabic Typesetting"/>
          <w:b/>
          <w:bCs/>
          <w:color w:val="C00000"/>
          <w:sz w:val="44"/>
          <w:szCs w:val="44"/>
          <w:u w:val="single"/>
          <w:rtl/>
        </w:rPr>
      </w:pPr>
      <w:r w:rsidRPr="00E3117C">
        <w:rPr>
          <w:rFonts w:ascii="Arabic Typesetting" w:hAnsi="Arabic Typesetting" w:cs="Arabic Typesetting" w:hint="cs"/>
          <w:b/>
          <w:bCs/>
          <w:color w:val="C00000"/>
          <w:sz w:val="44"/>
          <w:szCs w:val="44"/>
          <w:highlight w:val="cyan"/>
          <w:u w:val="single"/>
          <w:rtl/>
        </w:rPr>
        <w:t>تعريف المرجع اصطلاحا</w:t>
      </w:r>
    </w:p>
    <w:p w14:paraId="0CE78DE8" w14:textId="0E41FC1E" w:rsidR="000C04C9" w:rsidRDefault="00E3117C" w:rsidP="00E3117C">
      <w:pPr>
        <w:bidi/>
        <w:jc w:val="both"/>
        <w:rPr>
          <w:rFonts w:ascii="Arabic Typesetting" w:hAnsi="Arabic Typesetting" w:cs="Arabic Typesetting"/>
          <w:b/>
          <w:bCs/>
          <w:color w:val="C00000"/>
          <w:sz w:val="44"/>
          <w:szCs w:val="44"/>
          <w:u w:val="single"/>
          <w:rtl/>
        </w:rPr>
      </w:pPr>
      <w:r>
        <w:rPr>
          <w:rFonts w:ascii="Arabic Typesetting" w:hAnsi="Arabic Typesetting" w:cs="Arabic Typesetting" w:hint="cs"/>
          <w:b/>
          <w:bCs/>
          <w:color w:val="C00000"/>
          <w:sz w:val="44"/>
          <w:szCs w:val="44"/>
          <w:highlight w:val="yellow"/>
          <w:u w:val="single"/>
          <w:rtl/>
        </w:rPr>
        <w:t xml:space="preserve">ثالثا: </w:t>
      </w:r>
      <w:r w:rsidR="000C04C9" w:rsidRPr="005F53D8">
        <w:rPr>
          <w:rFonts w:ascii="Arabic Typesetting" w:hAnsi="Arabic Typesetting" w:cs="Arabic Typesetting" w:hint="cs"/>
          <w:b/>
          <w:bCs/>
          <w:color w:val="C00000"/>
          <w:sz w:val="44"/>
          <w:szCs w:val="44"/>
          <w:highlight w:val="yellow"/>
          <w:u w:val="single"/>
          <w:rtl/>
        </w:rPr>
        <w:t>الفرق بين المصدر والمرجع:</w:t>
      </w:r>
    </w:p>
    <w:p w14:paraId="78DAEC0D" w14:textId="01D7ACCC" w:rsidR="002D77CE" w:rsidRDefault="00624E4A" w:rsidP="00E3117C">
      <w:pPr>
        <w:bidi/>
        <w:spacing w:line="360" w:lineRule="auto"/>
        <w:jc w:val="both"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   </w:t>
      </w:r>
      <w:r w:rsidR="000C04C9">
        <w:rPr>
          <w:rFonts w:ascii="Arabic Typesetting" w:hAnsi="Arabic Typesetting" w:cs="Arabic Typesetting" w:hint="cs"/>
          <w:sz w:val="40"/>
          <w:szCs w:val="40"/>
          <w:rtl/>
        </w:rPr>
        <w:t xml:space="preserve">يذهب </w:t>
      </w:r>
      <w:r w:rsidR="00E3117C">
        <w:rPr>
          <w:rFonts w:ascii="Arabic Typesetting" w:hAnsi="Arabic Typesetting" w:cs="Arabic Typesetting" w:hint="cs"/>
          <w:sz w:val="40"/>
          <w:szCs w:val="40"/>
          <w:rtl/>
        </w:rPr>
        <w:t>أغلب</w:t>
      </w:r>
      <w:r w:rsidR="000C04C9">
        <w:rPr>
          <w:rFonts w:ascii="Arabic Typesetting" w:hAnsi="Arabic Typesetting" w:cs="Arabic Typesetting" w:hint="cs"/>
          <w:sz w:val="40"/>
          <w:szCs w:val="40"/>
          <w:rtl/>
        </w:rPr>
        <w:t xml:space="preserve"> الدارسين إلى التفريق بين المصدر والمرجع مذاهب شتى، فالمصدر يرونه أشد ارتباطا ب</w:t>
      </w:r>
      <w:r w:rsidR="008807DA">
        <w:rPr>
          <w:rFonts w:ascii="Arabic Typesetting" w:hAnsi="Arabic Typesetting" w:cs="Arabic Typesetting" w:hint="cs"/>
          <w:sz w:val="40"/>
          <w:szCs w:val="40"/>
          <w:rtl/>
        </w:rPr>
        <w:t>م</w:t>
      </w:r>
      <w:r w:rsidR="000C04C9">
        <w:rPr>
          <w:rFonts w:ascii="Arabic Typesetting" w:hAnsi="Arabic Typesetting" w:cs="Arabic Typesetting" w:hint="cs"/>
          <w:sz w:val="40"/>
          <w:szCs w:val="40"/>
          <w:rtl/>
        </w:rPr>
        <w:t>وضوع</w:t>
      </w:r>
      <w:r w:rsidR="008807DA">
        <w:rPr>
          <w:rFonts w:ascii="Arabic Typesetting" w:hAnsi="Arabic Typesetting" w:cs="Arabic Typesetting" w:hint="cs"/>
          <w:sz w:val="40"/>
          <w:szCs w:val="40"/>
          <w:rtl/>
        </w:rPr>
        <w:t xml:space="preserve"> البحث الذي يتناول بالدراسة مثلا شاعرا من الشعراء فإن ديوانه الشعري يعد مصدرا ، أما ما كتب حوله من كتابات ف</w:t>
      </w:r>
      <w:r w:rsidR="00E3117C">
        <w:rPr>
          <w:rFonts w:ascii="Arabic Typesetting" w:hAnsi="Arabic Typesetting" w:cs="Arabic Typesetting" w:hint="cs"/>
          <w:sz w:val="40"/>
          <w:szCs w:val="40"/>
          <w:rtl/>
        </w:rPr>
        <w:t>ي</w:t>
      </w:r>
      <w:r w:rsidR="008807DA">
        <w:rPr>
          <w:rFonts w:ascii="Arabic Typesetting" w:hAnsi="Arabic Typesetting" w:cs="Arabic Typesetting" w:hint="cs"/>
          <w:sz w:val="40"/>
          <w:szCs w:val="40"/>
          <w:rtl/>
        </w:rPr>
        <w:t xml:space="preserve">عد من المراجع، وإذا كان البحث يتناول جانبا من بحث ما، فإن </w:t>
      </w:r>
      <w:r w:rsidR="002D77CE">
        <w:rPr>
          <w:rFonts w:ascii="Arabic Typesetting" w:hAnsi="Arabic Typesetting" w:cs="Arabic Typesetting" w:hint="cs"/>
          <w:sz w:val="40"/>
          <w:szCs w:val="40"/>
          <w:rtl/>
        </w:rPr>
        <w:t xml:space="preserve">كل ما سجل حوله أو ما وصلنا منه من أخبار وأشعار ورسائل </w:t>
      </w:r>
      <w:r w:rsidR="00E3117C">
        <w:rPr>
          <w:rFonts w:ascii="Arabic Typesetting" w:hAnsi="Arabic Typesetting" w:cs="Arabic Typesetting" w:hint="cs"/>
          <w:sz w:val="40"/>
          <w:szCs w:val="40"/>
          <w:rtl/>
        </w:rPr>
        <w:t>ي</w:t>
      </w:r>
      <w:r w:rsidR="002D77CE">
        <w:rPr>
          <w:rFonts w:ascii="Arabic Typesetting" w:hAnsi="Arabic Typesetting" w:cs="Arabic Typesetting" w:hint="cs"/>
          <w:sz w:val="40"/>
          <w:szCs w:val="40"/>
          <w:rtl/>
        </w:rPr>
        <w:t>عد مصادرا، في حين تسمى الكتب التي تناولت بالدراسة تلك القضايا مراجعا.</w:t>
      </w:r>
    </w:p>
    <w:p w14:paraId="253BC8A8" w14:textId="77777777" w:rsidR="006706A5" w:rsidRDefault="002D77CE" w:rsidP="00624E4A">
      <w:pPr>
        <w:spacing w:line="360" w:lineRule="auto"/>
        <w:jc w:val="both"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>فالمصدر -إذن- هو المستند الذي وصل إلينا من العصر الذي ندرسه، قد يكون كتابا أو أثرا ظاهرا أو وثيقة مكتوبة</w:t>
      </w:r>
      <w:r w:rsidR="00624E4A">
        <w:rPr>
          <w:rFonts w:ascii="Arabic Typesetting" w:hAnsi="Arabic Typesetting" w:cs="Arabic Typesetting" w:hint="cs"/>
          <w:sz w:val="40"/>
          <w:szCs w:val="40"/>
          <w:rtl/>
        </w:rPr>
        <w:t>، أما المرجع فكتاب كتب عن عصر ما بعد انقضائه، وقد استقى مادته من مصادر مختلفة.</w:t>
      </w:r>
    </w:p>
    <w:p w14:paraId="094DB992" w14:textId="6CADDB81" w:rsidR="006706A5" w:rsidRDefault="006706A5" w:rsidP="006706A5">
      <w:pPr>
        <w:spacing w:line="360" w:lineRule="auto"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lastRenderedPageBreak/>
        <w:t>مثلما يكمن الفرق بين المصدر والمرجع</w:t>
      </w:r>
      <w:r w:rsidR="008807DA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>
        <w:rPr>
          <w:rFonts w:ascii="Arabic Typesetting" w:hAnsi="Arabic Typesetting" w:cs="Arabic Typesetting" w:hint="cs"/>
          <w:sz w:val="40"/>
          <w:szCs w:val="40"/>
          <w:rtl/>
        </w:rPr>
        <w:t>فيما يلي:</w:t>
      </w:r>
    </w:p>
    <w:p w14:paraId="05D4CB3E" w14:textId="0BB8ED56" w:rsidR="006706A5" w:rsidRPr="006706A5" w:rsidRDefault="006706A5" w:rsidP="006706A5">
      <w:pPr>
        <w:bidi/>
        <w:spacing w:line="360" w:lineRule="auto"/>
        <w:jc w:val="both"/>
        <w:rPr>
          <w:rFonts w:ascii="Arabic Typesetting" w:hAnsi="Arabic Typesetting" w:cs="Arabic Typesetting"/>
          <w:sz w:val="40"/>
          <w:szCs w:val="40"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>1</w:t>
      </w:r>
      <w:r w:rsidRPr="006706A5">
        <w:rPr>
          <w:rFonts w:ascii="Arabic Typesetting" w:hAnsi="Arabic Typesetting" w:cs="Arabic Typesetting"/>
          <w:sz w:val="40"/>
          <w:szCs w:val="40"/>
          <w:rtl/>
        </w:rPr>
        <w:t>. ي</w:t>
      </w:r>
      <w:r>
        <w:rPr>
          <w:rFonts w:ascii="Arabic Typesetting" w:hAnsi="Arabic Typesetting" w:cs="Arabic Typesetting" w:hint="cs"/>
          <w:sz w:val="40"/>
          <w:szCs w:val="40"/>
          <w:rtl/>
        </w:rPr>
        <w:t>ستعين</w:t>
      </w:r>
      <w:r w:rsidRPr="006706A5">
        <w:rPr>
          <w:rFonts w:ascii="Arabic Typesetting" w:hAnsi="Arabic Typesetting" w:cs="Arabic Typesetting"/>
          <w:sz w:val="40"/>
          <w:szCs w:val="40"/>
          <w:rtl/>
        </w:rPr>
        <w:t> </w:t>
      </w:r>
      <w:r w:rsidRPr="006706A5">
        <w:rPr>
          <w:rFonts w:ascii="Arabic Typesetting" w:hAnsi="Arabic Typesetting" w:cs="Arabic Typesetting"/>
          <w:b/>
          <w:bCs/>
          <w:sz w:val="40"/>
          <w:szCs w:val="40"/>
          <w:rtl/>
        </w:rPr>
        <w:t>المرجع</w:t>
      </w:r>
      <w:r w:rsidRPr="006706A5">
        <w:rPr>
          <w:rFonts w:ascii="Arabic Typesetting" w:hAnsi="Arabic Typesetting" w:cs="Arabic Typesetting"/>
          <w:sz w:val="40"/>
          <w:szCs w:val="40"/>
          <w:rtl/>
        </w:rPr>
        <w:t> </w:t>
      </w:r>
      <w:r>
        <w:rPr>
          <w:rFonts w:ascii="Arabic Typesetting" w:hAnsi="Arabic Typesetting" w:cs="Arabic Typesetting" w:hint="cs"/>
          <w:sz w:val="40"/>
          <w:szCs w:val="40"/>
          <w:rtl/>
        </w:rPr>
        <w:t>بالم</w:t>
      </w:r>
      <w:r w:rsidRPr="006706A5">
        <w:rPr>
          <w:rFonts w:ascii="Arabic Typesetting" w:hAnsi="Arabic Typesetting" w:cs="Arabic Typesetting"/>
          <w:sz w:val="40"/>
          <w:szCs w:val="40"/>
          <w:rtl/>
        </w:rPr>
        <w:t xml:space="preserve">صدر وليس العكس، </w:t>
      </w:r>
      <w:r w:rsidRPr="006706A5">
        <w:rPr>
          <w:rFonts w:ascii="Arabic Typesetting" w:hAnsi="Arabic Typesetting" w:cs="Arabic Typesetting" w:hint="cs"/>
          <w:sz w:val="40"/>
          <w:szCs w:val="40"/>
          <w:rtl/>
        </w:rPr>
        <w:t>ف</w:t>
      </w:r>
      <w:r w:rsidRPr="006706A5">
        <w:rPr>
          <w:rFonts w:ascii="Arabic Typesetting" w:hAnsi="Arabic Typesetting" w:cs="Arabic Typesetting"/>
          <w:b/>
          <w:bCs/>
          <w:sz w:val="40"/>
          <w:szCs w:val="40"/>
          <w:rtl/>
        </w:rPr>
        <w:t>المرجع</w:t>
      </w:r>
      <w:r w:rsidRPr="006706A5">
        <w:rPr>
          <w:rFonts w:ascii="Arabic Typesetting" w:hAnsi="Arabic Typesetting" w:cs="Arabic Typesetting"/>
          <w:sz w:val="40"/>
          <w:szCs w:val="40"/>
          <w:rtl/>
        </w:rPr>
        <w:t> </w:t>
      </w:r>
      <w:r w:rsidRPr="006706A5">
        <w:rPr>
          <w:rFonts w:ascii="Arabic Typesetting" w:hAnsi="Arabic Typesetting" w:cs="Arabic Typesetting" w:hint="cs"/>
          <w:sz w:val="40"/>
          <w:szCs w:val="40"/>
          <w:rtl/>
        </w:rPr>
        <w:t xml:space="preserve">هو </w:t>
      </w:r>
      <w:r w:rsidRPr="006706A5">
        <w:rPr>
          <w:rFonts w:ascii="Arabic Typesetting" w:hAnsi="Arabic Typesetting" w:cs="Arabic Typesetting"/>
          <w:sz w:val="40"/>
          <w:szCs w:val="40"/>
          <w:rtl/>
        </w:rPr>
        <w:t>الكت</w:t>
      </w:r>
      <w:r w:rsidRPr="006706A5">
        <w:rPr>
          <w:rFonts w:ascii="Arabic Typesetting" w:hAnsi="Arabic Typesetting" w:cs="Arabic Typesetting" w:hint="cs"/>
          <w:sz w:val="40"/>
          <w:szCs w:val="40"/>
          <w:rtl/>
        </w:rPr>
        <w:t>ا</w:t>
      </w:r>
      <w:r w:rsidRPr="006706A5">
        <w:rPr>
          <w:rFonts w:ascii="Arabic Typesetting" w:hAnsi="Arabic Typesetting" w:cs="Arabic Typesetting"/>
          <w:sz w:val="40"/>
          <w:szCs w:val="40"/>
          <w:rtl/>
        </w:rPr>
        <w:t>ب الفرعي بينما المصدر يتمثل في الأصول الرئيسية التي يتم الرجوع إليها للحصول على المعلومات من جذورها.</w:t>
      </w:r>
    </w:p>
    <w:p w14:paraId="4F85BBA6" w14:textId="77777777" w:rsidR="006706A5" w:rsidRPr="006706A5" w:rsidRDefault="006706A5" w:rsidP="006706A5">
      <w:pPr>
        <w:bidi/>
        <w:spacing w:line="360" w:lineRule="auto"/>
        <w:jc w:val="both"/>
        <w:rPr>
          <w:rFonts w:ascii="Arabic Typesetting" w:hAnsi="Arabic Typesetting" w:cs="Arabic Typesetting"/>
          <w:sz w:val="40"/>
          <w:szCs w:val="40"/>
          <w:rtl/>
        </w:rPr>
      </w:pPr>
      <w:r w:rsidRPr="006706A5">
        <w:rPr>
          <w:rFonts w:ascii="Arabic Typesetting" w:hAnsi="Arabic Typesetting" w:cs="Arabic Typesetting"/>
          <w:sz w:val="40"/>
          <w:szCs w:val="40"/>
          <w:rtl/>
        </w:rPr>
        <w:t>2. يوفر</w:t>
      </w:r>
      <w:r w:rsidRPr="006706A5">
        <w:rPr>
          <w:rFonts w:ascii="Arabic Typesetting" w:hAnsi="Arabic Typesetting" w:cs="Arabic Typesetting"/>
          <w:b/>
          <w:bCs/>
          <w:sz w:val="40"/>
          <w:szCs w:val="40"/>
          <w:rtl/>
        </w:rPr>
        <w:t> المصدر</w:t>
      </w:r>
      <w:r w:rsidRPr="006706A5">
        <w:rPr>
          <w:rFonts w:ascii="Arabic Typesetting" w:hAnsi="Arabic Typesetting" w:cs="Arabic Typesetting"/>
          <w:sz w:val="40"/>
          <w:szCs w:val="40"/>
          <w:rtl/>
        </w:rPr>
        <w:t> معلومات قديمة وحديثة مخطوطة أو مطبوعة لتعرض الموضوعات الأساسية، أما بالنسبة </w:t>
      </w:r>
      <w:r w:rsidRPr="006706A5">
        <w:rPr>
          <w:rFonts w:ascii="Arabic Typesetting" w:hAnsi="Arabic Typesetting" w:cs="Arabic Typesetting"/>
          <w:b/>
          <w:bCs/>
          <w:sz w:val="40"/>
          <w:szCs w:val="40"/>
          <w:rtl/>
        </w:rPr>
        <w:t>للمراجع</w:t>
      </w:r>
      <w:r w:rsidRPr="006706A5">
        <w:rPr>
          <w:rFonts w:ascii="Arabic Typesetting" w:hAnsi="Arabic Typesetting" w:cs="Arabic Typesetting"/>
          <w:sz w:val="40"/>
          <w:szCs w:val="40"/>
          <w:rtl/>
        </w:rPr>
        <w:t> فهي عبارة عن </w:t>
      </w:r>
      <w:r w:rsidRPr="006706A5">
        <w:rPr>
          <w:rFonts w:ascii="Arabic Typesetting" w:hAnsi="Arabic Typesetting" w:cs="Arabic Typesetting"/>
          <w:b/>
          <w:bCs/>
          <w:sz w:val="40"/>
          <w:szCs w:val="40"/>
          <w:rtl/>
        </w:rPr>
        <w:t>كتب</w:t>
      </w:r>
      <w:r w:rsidRPr="006706A5">
        <w:rPr>
          <w:rFonts w:ascii="Arabic Typesetting" w:hAnsi="Arabic Typesetting" w:cs="Arabic Typesetting" w:hint="cs"/>
          <w:sz w:val="40"/>
          <w:szCs w:val="40"/>
          <w:rtl/>
        </w:rPr>
        <w:t>،  مقالات،</w:t>
      </w:r>
      <w:r w:rsidRPr="006706A5">
        <w:rPr>
          <w:rFonts w:ascii="Arabic Typesetting" w:hAnsi="Arabic Typesetting" w:cs="Arabic Typesetting"/>
          <w:sz w:val="40"/>
          <w:szCs w:val="40"/>
          <w:rtl/>
        </w:rPr>
        <w:t xml:space="preserve"> تعليقات أو </w:t>
      </w:r>
      <w:r w:rsidRPr="006706A5">
        <w:rPr>
          <w:rFonts w:ascii="Arabic Typesetting" w:hAnsi="Arabic Typesetting" w:cs="Arabic Typesetting"/>
          <w:b/>
          <w:bCs/>
          <w:sz w:val="40"/>
          <w:szCs w:val="40"/>
          <w:rtl/>
        </w:rPr>
        <w:t>رسائل جامعية</w:t>
      </w:r>
      <w:r w:rsidRPr="006706A5">
        <w:rPr>
          <w:rFonts w:ascii="Arabic Typesetting" w:hAnsi="Arabic Typesetting" w:cs="Arabic Typesetting"/>
          <w:sz w:val="40"/>
          <w:szCs w:val="40"/>
          <w:rtl/>
        </w:rPr>
        <w:t> تعرض موضوعات ومعلومات تم نقدها وتحليلها.</w:t>
      </w:r>
    </w:p>
    <w:p w14:paraId="587CBD00" w14:textId="77777777" w:rsidR="006706A5" w:rsidRPr="006706A5" w:rsidRDefault="006706A5" w:rsidP="006706A5">
      <w:pPr>
        <w:bidi/>
        <w:spacing w:line="360" w:lineRule="auto"/>
        <w:jc w:val="both"/>
        <w:rPr>
          <w:rFonts w:ascii="Arabic Typesetting" w:hAnsi="Arabic Typesetting" w:cs="Arabic Typesetting"/>
          <w:sz w:val="40"/>
          <w:szCs w:val="40"/>
          <w:rtl/>
        </w:rPr>
      </w:pPr>
      <w:r w:rsidRPr="006706A5">
        <w:rPr>
          <w:rFonts w:ascii="Arabic Typesetting" w:hAnsi="Arabic Typesetting" w:cs="Arabic Typesetting"/>
          <w:sz w:val="40"/>
          <w:szCs w:val="40"/>
          <w:rtl/>
        </w:rPr>
        <w:t>3. تستعين </w:t>
      </w:r>
      <w:r w:rsidRPr="006706A5">
        <w:rPr>
          <w:rFonts w:ascii="Arabic Typesetting" w:hAnsi="Arabic Typesetting" w:cs="Arabic Typesetting"/>
          <w:b/>
          <w:bCs/>
          <w:sz w:val="40"/>
          <w:szCs w:val="40"/>
          <w:rtl/>
        </w:rPr>
        <w:t>المراجع</w:t>
      </w:r>
      <w:r w:rsidRPr="006706A5">
        <w:rPr>
          <w:rFonts w:ascii="Arabic Typesetting" w:hAnsi="Arabic Typesetting" w:cs="Arabic Typesetting"/>
          <w:sz w:val="40"/>
          <w:szCs w:val="40"/>
          <w:rtl/>
        </w:rPr>
        <w:t> بالمصادر لمعالجة المشكلات وعرضها بشكل مبسط ومفصل.</w:t>
      </w:r>
    </w:p>
    <w:p w14:paraId="446B7FD8" w14:textId="05E96666" w:rsidR="006706A5" w:rsidRPr="006706A5" w:rsidRDefault="006706A5" w:rsidP="006706A5">
      <w:pPr>
        <w:bidi/>
        <w:spacing w:line="360" w:lineRule="auto"/>
        <w:jc w:val="both"/>
        <w:rPr>
          <w:rFonts w:ascii="Arabic Typesetting" w:hAnsi="Arabic Typesetting" w:cs="Arabic Typesetting"/>
          <w:sz w:val="40"/>
          <w:szCs w:val="40"/>
        </w:rPr>
      </w:pPr>
      <w:r w:rsidRPr="006706A5">
        <w:rPr>
          <w:rFonts w:ascii="Arabic Typesetting" w:hAnsi="Arabic Typesetting" w:cs="Arabic Typesetting"/>
          <w:sz w:val="40"/>
          <w:szCs w:val="40"/>
          <w:rtl/>
        </w:rPr>
        <w:t>4. يمكن توضيح الفارق بين المصدر والمرجع بناء</w:t>
      </w:r>
      <w:r w:rsidR="003E667F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6706A5">
        <w:rPr>
          <w:rFonts w:ascii="Arabic Typesetting" w:hAnsi="Arabic Typesetting" w:cs="Arabic Typesetting"/>
          <w:sz w:val="40"/>
          <w:szCs w:val="40"/>
          <w:rtl/>
        </w:rPr>
        <w:t>على العلاقة بين المعلومات المتضمنة في كل منهما و</w:t>
      </w:r>
      <w:r w:rsidRPr="006706A5">
        <w:rPr>
          <w:rFonts w:ascii="Arabic Typesetting" w:hAnsi="Arabic Typesetting" w:cs="Arabic Typesetting"/>
          <w:b/>
          <w:bCs/>
          <w:sz w:val="40"/>
          <w:szCs w:val="40"/>
          <w:rtl/>
        </w:rPr>
        <w:t>موضوع البحث</w:t>
      </w:r>
      <w:r w:rsidRPr="006706A5">
        <w:rPr>
          <w:rFonts w:ascii="Arabic Typesetting" w:hAnsi="Arabic Typesetting" w:cs="Arabic Typesetting"/>
          <w:sz w:val="40"/>
          <w:szCs w:val="40"/>
          <w:rtl/>
        </w:rPr>
        <w:t>، فإذا خدم محتواها مضمون </w:t>
      </w:r>
      <w:r w:rsidRPr="006706A5">
        <w:rPr>
          <w:rFonts w:ascii="Arabic Typesetting" w:hAnsi="Arabic Typesetting" w:cs="Arabic Typesetting"/>
          <w:b/>
          <w:bCs/>
          <w:sz w:val="40"/>
          <w:szCs w:val="40"/>
          <w:rtl/>
        </w:rPr>
        <w:t>البحث</w:t>
      </w:r>
      <w:r w:rsidRPr="006706A5">
        <w:rPr>
          <w:rFonts w:ascii="Arabic Typesetting" w:hAnsi="Arabic Typesetting" w:cs="Arabic Typesetting"/>
          <w:sz w:val="40"/>
          <w:szCs w:val="40"/>
          <w:rtl/>
        </w:rPr>
        <w:t> بشكل مباشر تصبح </w:t>
      </w:r>
      <w:r w:rsidRPr="006706A5">
        <w:rPr>
          <w:rFonts w:ascii="Arabic Typesetting" w:hAnsi="Arabic Typesetting" w:cs="Arabic Typesetting"/>
          <w:b/>
          <w:bCs/>
          <w:sz w:val="40"/>
          <w:szCs w:val="40"/>
          <w:rtl/>
        </w:rPr>
        <w:t>مصادر</w:t>
      </w:r>
      <w:r w:rsidRPr="006706A5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ا</w:t>
      </w:r>
      <w:r w:rsidRPr="006706A5">
        <w:rPr>
          <w:rFonts w:ascii="Arabic Typesetting" w:hAnsi="Arabic Typesetting" w:cs="Arabic Typesetting"/>
          <w:sz w:val="40"/>
          <w:szCs w:val="40"/>
          <w:rtl/>
        </w:rPr>
        <w:t xml:space="preserve">، وأما إذا </w:t>
      </w:r>
      <w:r w:rsidRPr="006706A5">
        <w:rPr>
          <w:rFonts w:ascii="Arabic Typesetting" w:hAnsi="Arabic Typesetting" w:cs="Arabic Typesetting" w:hint="cs"/>
          <w:sz w:val="40"/>
          <w:szCs w:val="40"/>
          <w:rtl/>
        </w:rPr>
        <w:t>أس</w:t>
      </w:r>
      <w:r w:rsidRPr="006706A5">
        <w:rPr>
          <w:rFonts w:ascii="Arabic Typesetting" w:hAnsi="Arabic Typesetting" w:cs="Arabic Typesetting"/>
          <w:sz w:val="40"/>
          <w:szCs w:val="40"/>
          <w:rtl/>
        </w:rPr>
        <w:t>همت في عرض معلومات محدودة فتعتبر حينئذ </w:t>
      </w:r>
      <w:r w:rsidRPr="006706A5">
        <w:rPr>
          <w:rFonts w:ascii="Arabic Typesetting" w:hAnsi="Arabic Typesetting" w:cs="Arabic Typesetting"/>
          <w:b/>
          <w:bCs/>
          <w:sz w:val="40"/>
          <w:szCs w:val="40"/>
          <w:rtl/>
        </w:rPr>
        <w:t>مراجع</w:t>
      </w:r>
      <w:r w:rsidRPr="006706A5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ا</w:t>
      </w:r>
    </w:p>
    <w:p w14:paraId="281B39B4" w14:textId="1753EA3C" w:rsidR="000C04C9" w:rsidRPr="000C04C9" w:rsidRDefault="000C04C9" w:rsidP="006706A5">
      <w:pPr>
        <w:bidi/>
        <w:spacing w:line="360" w:lineRule="auto"/>
        <w:jc w:val="both"/>
        <w:rPr>
          <w:rFonts w:ascii="Arabic Typesetting" w:hAnsi="Arabic Typesetting" w:cs="Arabic Typesetting"/>
          <w:sz w:val="40"/>
          <w:szCs w:val="40"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</w:p>
    <w:sectPr w:rsidR="000C04C9" w:rsidRPr="000C0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90BC3"/>
    <w:multiLevelType w:val="hybridMultilevel"/>
    <w:tmpl w:val="492A3562"/>
    <w:lvl w:ilvl="0" w:tplc="54A6D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32679"/>
    <w:multiLevelType w:val="hybridMultilevel"/>
    <w:tmpl w:val="6818E41E"/>
    <w:lvl w:ilvl="0" w:tplc="933A8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547184">
    <w:abstractNumId w:val="0"/>
  </w:num>
  <w:num w:numId="2" w16cid:durableId="273556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11"/>
    <w:rsid w:val="000C04C9"/>
    <w:rsid w:val="002D77CE"/>
    <w:rsid w:val="003E667F"/>
    <w:rsid w:val="00561911"/>
    <w:rsid w:val="00562219"/>
    <w:rsid w:val="005871DB"/>
    <w:rsid w:val="005F53D8"/>
    <w:rsid w:val="00624E4A"/>
    <w:rsid w:val="006706A5"/>
    <w:rsid w:val="00867D17"/>
    <w:rsid w:val="008807DA"/>
    <w:rsid w:val="00A63AA2"/>
    <w:rsid w:val="00A717FA"/>
    <w:rsid w:val="00C00422"/>
    <w:rsid w:val="00C36F42"/>
    <w:rsid w:val="00DE132E"/>
    <w:rsid w:val="00E3117C"/>
    <w:rsid w:val="00EA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7BE6"/>
  <w15:chartTrackingRefBased/>
  <w15:docId w15:val="{33E85510-5563-4B27-B38C-C7EA6555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06A5"/>
    <w:pPr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706A5"/>
    <w:rPr>
      <w:b/>
      <w:bCs/>
    </w:rPr>
  </w:style>
  <w:style w:type="paragraph" w:styleId="Paragraphedeliste">
    <w:name w:val="List Paragraph"/>
    <w:basedOn w:val="Normal"/>
    <w:uiPriority w:val="34"/>
    <w:qFormat/>
    <w:rsid w:val="00E31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74</cp:revision>
  <dcterms:created xsi:type="dcterms:W3CDTF">2022-03-06T18:46:00Z</dcterms:created>
  <dcterms:modified xsi:type="dcterms:W3CDTF">2022-05-16T03:40:00Z</dcterms:modified>
</cp:coreProperties>
</file>