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AF" w:rsidRPr="00FE43C8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</w:pP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>جامعة العربي بن مهيدي – أم البواقي -</w:t>
      </w:r>
    </w:p>
    <w:p w:rsidR="00533AAF" w:rsidRPr="00FE43C8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</w:pP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 xml:space="preserve">كلية العلوم الاقتصادية والعلوم التجارية وعلوم التسيير  </w:t>
      </w:r>
    </w:p>
    <w:p w:rsidR="00533AAF" w:rsidRPr="00FE43C8" w:rsidRDefault="00533AAF" w:rsidP="00533AAF">
      <w:pPr>
        <w:tabs>
          <w:tab w:val="left" w:pos="8917"/>
        </w:tabs>
        <w:bidi/>
        <w:spacing w:after="0" w:line="240" w:lineRule="auto"/>
        <w:jc w:val="center"/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</w:pP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 xml:space="preserve">          </w:t>
      </w:r>
    </w:p>
    <w:p w:rsidR="00533AAF" w:rsidRPr="00FE43C8" w:rsidRDefault="00533AAF" w:rsidP="00FE43C8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2"/>
          <w:szCs w:val="32"/>
          <w:rtl/>
        </w:rPr>
      </w:pP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 xml:space="preserve">قسم العلوم التجارية                             </w:t>
      </w:r>
      <w:r w:rsid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 xml:space="preserve">    </w:t>
      </w: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val="en-US" w:bidi="ar-DZ"/>
        </w:rPr>
        <w:t xml:space="preserve">   السنة الثالثة </w:t>
      </w:r>
      <w:r w:rsidR="001E7681" w:rsidRPr="00FE43C8">
        <w:rPr>
          <w:rFonts w:ascii="Traditional Arabic" w:eastAsia="Times New Roman" w:hAnsi="Traditional Arabic" w:cs="Simplified Arabic" w:hint="cs"/>
          <w:sz w:val="32"/>
          <w:szCs w:val="32"/>
          <w:rtl/>
        </w:rPr>
        <w:t>علوم تجارية</w:t>
      </w:r>
      <w:r w:rsidRPr="00FE43C8">
        <w:rPr>
          <w:rFonts w:ascii="Traditional Arabic" w:eastAsia="Times New Roman" w:hAnsi="Traditional Arabic" w:cs="Simplified Arabic"/>
          <w:sz w:val="32"/>
          <w:szCs w:val="32"/>
          <w:rtl/>
          <w:lang w:bidi="ar-DZ"/>
        </w:rPr>
        <w:t xml:space="preserve">: تخصص </w:t>
      </w:r>
      <w:r w:rsidRPr="00FE43C8">
        <w:rPr>
          <w:rFonts w:ascii="Traditional Arabic" w:eastAsia="Times New Roman" w:hAnsi="Traditional Arabic" w:cs="Simplified Arabic"/>
          <w:sz w:val="32"/>
          <w:szCs w:val="32"/>
          <w:rtl/>
        </w:rPr>
        <w:t>تسويق</w:t>
      </w:r>
    </w:p>
    <w:p w:rsidR="001E7681" w:rsidRPr="00FE43C8" w:rsidRDefault="00FD41F4" w:rsidP="00394667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2"/>
          <w:szCs w:val="32"/>
          <w:rtl/>
        </w:rPr>
      </w:pPr>
      <w:r w:rsidRPr="00FE43C8">
        <w:rPr>
          <w:rFonts w:ascii="Traditional Arabic" w:eastAsia="Times New Roman" w:hAnsi="Traditional Arabic" w:cs="Simplified Arabic"/>
          <w:sz w:val="32"/>
          <w:szCs w:val="32"/>
          <w:rtl/>
        </w:rPr>
        <w:t>السداسي السادس للسنة الجامعية 20</w:t>
      </w:r>
      <w:r w:rsidR="00BB74C8" w:rsidRPr="00FE43C8">
        <w:rPr>
          <w:rFonts w:ascii="Traditional Arabic" w:eastAsia="Times New Roman" w:hAnsi="Traditional Arabic" w:cs="Simplified Arabic" w:hint="cs"/>
          <w:sz w:val="32"/>
          <w:szCs w:val="32"/>
          <w:rtl/>
        </w:rPr>
        <w:t>2</w:t>
      </w:r>
      <w:r w:rsidR="00394667" w:rsidRPr="00FE43C8">
        <w:rPr>
          <w:rFonts w:ascii="Traditional Arabic" w:eastAsia="Times New Roman" w:hAnsi="Traditional Arabic" w:cs="Simplified Arabic" w:hint="cs"/>
          <w:sz w:val="32"/>
          <w:szCs w:val="32"/>
          <w:rtl/>
        </w:rPr>
        <w:t>4</w:t>
      </w:r>
      <w:r w:rsidRPr="00FE43C8">
        <w:rPr>
          <w:rFonts w:ascii="Traditional Arabic" w:eastAsia="Times New Roman" w:hAnsi="Traditional Arabic" w:cs="Simplified Arabic"/>
          <w:sz w:val="32"/>
          <w:szCs w:val="32"/>
          <w:rtl/>
        </w:rPr>
        <w:t>/20</w:t>
      </w:r>
      <w:r w:rsidR="00BB74C8" w:rsidRPr="00FE43C8">
        <w:rPr>
          <w:rFonts w:ascii="Traditional Arabic" w:eastAsia="Times New Roman" w:hAnsi="Traditional Arabic" w:cs="Simplified Arabic" w:hint="cs"/>
          <w:sz w:val="32"/>
          <w:szCs w:val="32"/>
          <w:rtl/>
        </w:rPr>
        <w:t>2</w:t>
      </w:r>
      <w:r w:rsidR="00394667" w:rsidRPr="00FE43C8">
        <w:rPr>
          <w:rFonts w:ascii="Traditional Arabic" w:eastAsia="Times New Roman" w:hAnsi="Traditional Arabic" w:cs="Simplified Arabic" w:hint="cs"/>
          <w:sz w:val="32"/>
          <w:szCs w:val="32"/>
          <w:rtl/>
        </w:rPr>
        <w:t>5</w:t>
      </w:r>
    </w:p>
    <w:p w:rsidR="00533AAF" w:rsidRPr="00FE43C8" w:rsidRDefault="00516162" w:rsidP="001E7681">
      <w:pPr>
        <w:spacing w:before="240" w:after="240" w:line="240" w:lineRule="auto"/>
        <w:jc w:val="center"/>
        <w:rPr>
          <w:rFonts w:ascii="Traditional Arabic" w:eastAsia="Times New Roman" w:hAnsi="Traditional Arabic" w:cs="Simplified Arabic"/>
          <w:b/>
          <w:bCs/>
          <w:sz w:val="40"/>
          <w:szCs w:val="40"/>
          <w:u w:val="single"/>
          <w:rtl/>
          <w:lang w:val="en-US" w:bidi="ar-DZ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40"/>
          <w:szCs w:val="40"/>
          <w:u w:val="single"/>
          <w:rtl/>
          <w:lang w:eastAsia="fr-FR" w:bidi="ar-DZ"/>
        </w:rPr>
        <w:t>بحوث م</w:t>
      </w:r>
      <w:r w:rsidR="00533AAF" w:rsidRPr="00FE43C8">
        <w:rPr>
          <w:rFonts w:ascii="Traditional Arabic" w:eastAsia="Times New Roman" w:hAnsi="Traditional Arabic" w:cs="Simplified Arabic"/>
          <w:b/>
          <w:bCs/>
          <w:sz w:val="40"/>
          <w:szCs w:val="40"/>
          <w:u w:val="single"/>
          <w:rtl/>
          <w:lang w:eastAsia="fr-FR" w:bidi="ar-DZ"/>
        </w:rPr>
        <w:t>قياس ال</w:t>
      </w:r>
      <w:r w:rsidR="00533AAF" w:rsidRPr="00FE43C8">
        <w:rPr>
          <w:rFonts w:ascii="Traditional Arabic" w:eastAsia="Times New Roman" w:hAnsi="Traditional Arabic" w:cs="Simplified Arabic"/>
          <w:b/>
          <w:bCs/>
          <w:sz w:val="40"/>
          <w:szCs w:val="40"/>
          <w:u w:val="single"/>
          <w:rtl/>
          <w:lang w:val="en-US" w:bidi="ar-DZ"/>
        </w:rPr>
        <w:t>تسويق الدولي</w:t>
      </w:r>
    </w:p>
    <w:p w:rsidR="00E906B2" w:rsidRPr="00FE43C8" w:rsidRDefault="00516162" w:rsidP="00516162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الأول: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 أساسيات حول التسويق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>الدولي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 xml:space="preserve"> (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تطور التسويق 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الدولي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،</w:t>
      </w: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 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>مفهوم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ه،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أهمية وأهداف التسويق 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الدولي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، مبادئ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 التسويق الدولي</w:t>
      </w:r>
      <w:r w:rsidR="00E906B2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أوجه الشبه والاختلاف بين التسويق المحلي والتسويق الدولي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)</w:t>
      </w:r>
    </w:p>
    <w:p w:rsidR="00516162" w:rsidRPr="00FE43C8" w:rsidRDefault="00516162" w:rsidP="00BB74C8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الثاني:</w:t>
      </w:r>
      <w:r w:rsidRPr="00FE43C8">
        <w:rPr>
          <w:rFonts w:cs="Simplified Arabic"/>
          <w:sz w:val="36"/>
          <w:szCs w:val="36"/>
        </w:rPr>
        <w:t xml:space="preserve"> 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بيئة التسويق الدولي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 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(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>تعريف بيئة التسويق الدولي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، تصنيفها، مكونات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 بيئة التسويق 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 w:bidi="ar-DZ"/>
        </w:rPr>
        <w:t>الدولي)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   </w:t>
      </w:r>
      <w:r w:rsidRPr="00FE43C8"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  <w:t xml:space="preserve">                                    </w:t>
      </w:r>
    </w:p>
    <w:p w:rsidR="00516162" w:rsidRPr="00FE43C8" w:rsidRDefault="00516162" w:rsidP="00516162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الثالث:</w:t>
      </w:r>
      <w:r w:rsidRPr="00FE43C8"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 w:bidi="ar-DZ"/>
        </w:rPr>
        <w:t xml:space="preserve">دراسة وتقييم الأسواق الدولية 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(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اختيار وتقييم ال</w:t>
      </w:r>
      <w:r w:rsidR="008027C1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أ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سواق الدولية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، 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تصنيف الأسواق الدولية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، 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استراتيجيات اختيار ودخول الأسواق الدولية</w:t>
      </w:r>
      <w:r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)</w:t>
      </w:r>
      <w:r w:rsidRPr="00FE43C8"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  <w:t xml:space="preserve">    </w:t>
      </w:r>
      <w:r w:rsidRPr="00FE43C8"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 w:bidi="ar-DZ"/>
        </w:rPr>
        <w:t xml:space="preserve">                                            </w:t>
      </w:r>
    </w:p>
    <w:p w:rsidR="001D06FC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 w:bidi="ar-DZ"/>
        </w:rPr>
        <w:t xml:space="preserve"> ا</w:t>
      </w: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لبحث الرابع:</w:t>
      </w:r>
      <w:r w:rsidR="004A5499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 </w:t>
      </w:r>
      <w:r w:rsidR="001D06FC" w:rsidRPr="001D06FC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نظام المعلومات التسويقية الدولية </w:t>
      </w:r>
      <w:r w:rsidR="001D06FC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و</w:t>
      </w:r>
      <w:r w:rsidR="001D06FC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بحوث التسويق الدولية</w:t>
      </w:r>
    </w:p>
    <w:p w:rsidR="001D06FC" w:rsidRPr="001D06FC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الخامس: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1D06FC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سلوك المستهلك الدولي</w:t>
      </w:r>
    </w:p>
    <w:p w:rsidR="001D06FC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السادس:</w:t>
      </w:r>
      <w:r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1D06FC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سياسة المنتج الدولي                                   </w:t>
      </w:r>
    </w:p>
    <w:p w:rsidR="001D06FC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السابع:</w:t>
      </w:r>
      <w:r w:rsidR="004A5499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1D06FC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سياسة التسعير الدولي</w:t>
      </w:r>
    </w:p>
    <w:p w:rsidR="001D06FC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الثامن:</w:t>
      </w:r>
      <w:r w:rsidR="001D06FC" w:rsidRPr="001D06FC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 xml:space="preserve"> </w:t>
      </w:r>
      <w:r w:rsidR="001D06FC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سياسة التوزيع الدولي</w:t>
      </w:r>
    </w:p>
    <w:p w:rsidR="00516162" w:rsidRPr="00FE43C8" w:rsidRDefault="00516162" w:rsidP="001D06FC">
      <w:pPr>
        <w:bidi/>
        <w:spacing w:after="0" w:line="240" w:lineRule="auto"/>
        <w:jc w:val="both"/>
        <w:rPr>
          <w:rFonts w:ascii="Traditional Arabic" w:eastAsia="Times New Roman" w:hAnsi="Traditional Arabic" w:cs="Simplified Arabic"/>
          <w:b/>
          <w:bCs/>
          <w:sz w:val="36"/>
          <w:szCs w:val="36"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البحث التاسع: </w:t>
      </w:r>
      <w:r w:rsidR="001D06FC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سياسة الت</w:t>
      </w:r>
      <w:r w:rsidR="001D06FC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رويج </w:t>
      </w:r>
      <w:r w:rsidR="001D06FC" w:rsidRPr="00FE43C8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الدولي</w:t>
      </w:r>
    </w:p>
    <w:p w:rsidR="002F392D" w:rsidRPr="00FE43C8" w:rsidRDefault="00516162" w:rsidP="001D06FC">
      <w:pPr>
        <w:bidi/>
        <w:spacing w:after="0" w:line="240" w:lineRule="auto"/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البحث العاشر: </w:t>
      </w:r>
      <w:r w:rsidR="001D06FC" w:rsidRPr="001D06FC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الاستراتيجية التسويقية الدولية</w:t>
      </w:r>
      <w:r w:rsidR="001D06FC" w:rsidRPr="001D06FC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                                                                                                                    </w:t>
      </w:r>
    </w:p>
    <w:p w:rsidR="001D06FC" w:rsidRDefault="00516162" w:rsidP="002F392D">
      <w:pPr>
        <w:bidi/>
        <w:spacing w:after="0" w:line="240" w:lineRule="auto"/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الحادي عشر:</w:t>
      </w:r>
      <w:r w:rsidR="001D06FC" w:rsidRPr="001D06FC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 xml:space="preserve"> </w:t>
      </w:r>
      <w:r w:rsidR="001D06FC" w:rsidRPr="00FE43C8">
        <w:rPr>
          <w:rFonts w:ascii="Traditional Arabic" w:eastAsia="Times New Roman" w:hAnsi="Traditional Arabic" w:cs="Simplified Arabic" w:hint="cs"/>
          <w:sz w:val="36"/>
          <w:szCs w:val="36"/>
          <w:rtl/>
          <w:lang w:eastAsia="fr-FR"/>
        </w:rPr>
        <w:t>التخطيط الاستراتيجي الدولي</w:t>
      </w:r>
    </w:p>
    <w:p w:rsidR="00FE43C8" w:rsidRPr="001D06FC" w:rsidRDefault="002F392D" w:rsidP="001D06FC">
      <w:pPr>
        <w:bidi/>
        <w:spacing w:after="0" w:line="240" w:lineRule="auto"/>
        <w:rPr>
          <w:rFonts w:ascii="Traditional Arabic" w:eastAsia="Times New Roman" w:hAnsi="Traditional Arabic" w:cs="Simplified Arabic"/>
          <w:b/>
          <w:bCs/>
          <w:sz w:val="36"/>
          <w:szCs w:val="36"/>
          <w:rtl/>
          <w:lang w:eastAsia="fr-FR"/>
        </w:rPr>
      </w:pPr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>البحث الثاني عشر:</w:t>
      </w:r>
      <w:r w:rsidR="001D06FC"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 </w:t>
      </w:r>
      <w:r w:rsidR="001D06FC" w:rsidRPr="001D06FC">
        <w:rPr>
          <w:rFonts w:ascii="Traditional Arabic" w:eastAsia="Times New Roman" w:hAnsi="Traditional Arabic" w:cs="Simplified Arabic"/>
          <w:sz w:val="36"/>
          <w:szCs w:val="36"/>
          <w:rtl/>
          <w:lang w:eastAsia="fr-FR"/>
        </w:rPr>
        <w:t>التطور التكنولوجي والتسويق الدولي</w:t>
      </w:r>
      <w:bookmarkStart w:id="0" w:name="_GoBack"/>
      <w:bookmarkEnd w:id="0"/>
      <w:r w:rsidRPr="00FE43C8">
        <w:rPr>
          <w:rFonts w:ascii="Traditional Arabic" w:eastAsia="Times New Roman" w:hAnsi="Traditional Arabic" w:cs="Simplified Arabic" w:hint="cs"/>
          <w:b/>
          <w:bCs/>
          <w:sz w:val="36"/>
          <w:szCs w:val="36"/>
          <w:rtl/>
          <w:lang w:eastAsia="fr-FR"/>
        </w:rPr>
        <w:t xml:space="preserve"> </w:t>
      </w:r>
    </w:p>
    <w:p w:rsidR="00FE43C8" w:rsidRDefault="00FE43C8" w:rsidP="00FE43C8">
      <w:pPr>
        <w:bidi/>
        <w:spacing w:after="0" w:line="240" w:lineRule="auto"/>
        <w:rPr>
          <w:rFonts w:ascii="Traditional Arabic" w:eastAsia="Times New Roman" w:hAnsi="Traditional Arabic" w:cs="Simplified Arabic"/>
          <w:b/>
          <w:bCs/>
          <w:sz w:val="32"/>
          <w:szCs w:val="32"/>
          <w:rtl/>
          <w:lang w:eastAsia="fr-FR"/>
        </w:rPr>
      </w:pPr>
    </w:p>
    <w:p w:rsidR="00E906B2" w:rsidRPr="00FE43C8" w:rsidRDefault="00E906B2" w:rsidP="00FE43C8">
      <w:pPr>
        <w:bidi/>
        <w:spacing w:after="0" w:line="240" w:lineRule="auto"/>
        <w:jc w:val="right"/>
        <w:rPr>
          <w:rFonts w:ascii="Traditional Arabic" w:eastAsia="Times New Roman" w:hAnsi="Traditional Arabic" w:cs="Simplified Arabic"/>
          <w:b/>
          <w:bCs/>
          <w:sz w:val="36"/>
          <w:szCs w:val="36"/>
          <w:lang w:eastAsia="fr-FR"/>
        </w:rPr>
      </w:pPr>
      <w:r w:rsidRPr="00FE43C8">
        <w:rPr>
          <w:rFonts w:ascii="Traditional Arabic" w:eastAsia="Times New Roman" w:hAnsi="Traditional Arabic" w:cs="Simplified Arabic" w:hint="eastAsia"/>
          <w:b/>
          <w:bCs/>
          <w:sz w:val="32"/>
          <w:szCs w:val="32"/>
          <w:rtl/>
          <w:lang w:eastAsia="fr-FR"/>
        </w:rPr>
        <w:t>الأستاذة</w:t>
      </w:r>
      <w:r w:rsidRPr="00FE43C8">
        <w:rPr>
          <w:rFonts w:ascii="Traditional Arabic" w:eastAsia="Times New Roman" w:hAnsi="Traditional Arabic" w:cs="Simplified Arabic"/>
          <w:b/>
          <w:bCs/>
          <w:sz w:val="32"/>
          <w:szCs w:val="32"/>
          <w:rtl/>
          <w:lang w:eastAsia="fr-FR"/>
        </w:rPr>
        <w:t xml:space="preserve">: </w:t>
      </w:r>
      <w:r w:rsidR="00FE43C8">
        <w:rPr>
          <w:rFonts w:ascii="Traditional Arabic" w:eastAsia="Times New Roman" w:hAnsi="Traditional Arabic" w:cs="Simplified Arabic" w:hint="cs"/>
          <w:b/>
          <w:bCs/>
          <w:sz w:val="32"/>
          <w:szCs w:val="32"/>
          <w:rtl/>
          <w:lang w:eastAsia="fr-FR"/>
        </w:rPr>
        <w:t>أ</w:t>
      </w:r>
      <w:r w:rsidR="00BB74C8" w:rsidRPr="00FE43C8">
        <w:rPr>
          <w:rFonts w:ascii="Traditional Arabic" w:eastAsia="Times New Roman" w:hAnsi="Traditional Arabic" w:cs="Simplified Arabic" w:hint="cs"/>
          <w:b/>
          <w:bCs/>
          <w:sz w:val="32"/>
          <w:szCs w:val="32"/>
          <w:rtl/>
          <w:lang w:eastAsia="fr-FR" w:bidi="ar-DZ"/>
        </w:rPr>
        <w:t>د.</w:t>
      </w:r>
      <w:r w:rsidR="00BB74C8" w:rsidRPr="00FE43C8">
        <w:rPr>
          <w:rFonts w:ascii="Traditional Arabic" w:eastAsia="Times New Roman" w:hAnsi="Traditional Arabic" w:cs="Simplified Arabic" w:hint="cs"/>
          <w:b/>
          <w:bCs/>
          <w:sz w:val="32"/>
          <w:szCs w:val="32"/>
          <w:rtl/>
          <w:lang w:eastAsia="fr-FR"/>
        </w:rPr>
        <w:t xml:space="preserve"> نايل</w:t>
      </w:r>
      <w:r w:rsidR="00BB74C8" w:rsidRPr="00FE43C8">
        <w:rPr>
          <w:rFonts w:ascii="Traditional Arabic" w:eastAsia="Times New Roman" w:hAnsi="Traditional Arabic" w:cs="Simplified Arabic" w:hint="eastAsia"/>
          <w:b/>
          <w:bCs/>
          <w:sz w:val="32"/>
          <w:szCs w:val="32"/>
          <w:rtl/>
          <w:lang w:eastAsia="fr-FR"/>
        </w:rPr>
        <w:t>ي</w:t>
      </w:r>
      <w:r w:rsidRPr="00FE43C8">
        <w:rPr>
          <w:rFonts w:ascii="Traditional Arabic" w:eastAsia="Times New Roman" w:hAnsi="Traditional Arabic" w:cs="Simplified Arabic"/>
          <w:b/>
          <w:bCs/>
          <w:sz w:val="32"/>
          <w:szCs w:val="32"/>
          <w:rtl/>
          <w:lang w:eastAsia="fr-FR"/>
        </w:rPr>
        <w:t xml:space="preserve"> </w:t>
      </w:r>
      <w:r w:rsidRPr="00FE43C8">
        <w:rPr>
          <w:rFonts w:ascii="Traditional Arabic" w:eastAsia="Times New Roman" w:hAnsi="Traditional Arabic" w:cs="Simplified Arabic" w:hint="eastAsia"/>
          <w:b/>
          <w:bCs/>
          <w:sz w:val="32"/>
          <w:szCs w:val="32"/>
          <w:rtl/>
          <w:lang w:eastAsia="fr-FR"/>
        </w:rPr>
        <w:t>إلهام</w:t>
      </w:r>
    </w:p>
    <w:p w:rsidR="002F392D" w:rsidRPr="00FE43C8" w:rsidRDefault="002F392D" w:rsidP="002F392D">
      <w:pPr>
        <w:bidi/>
        <w:rPr>
          <w:rFonts w:cs="Simplified Arabic"/>
        </w:rPr>
      </w:pPr>
    </w:p>
    <w:sectPr w:rsidR="002F392D" w:rsidRPr="00FE43C8" w:rsidSect="00FE43C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DF" w:rsidRDefault="00EE34DF" w:rsidP="002A19BE">
      <w:pPr>
        <w:spacing w:after="0" w:line="240" w:lineRule="auto"/>
      </w:pPr>
      <w:r>
        <w:separator/>
      </w:r>
    </w:p>
  </w:endnote>
  <w:endnote w:type="continuationSeparator" w:id="0">
    <w:p w:rsidR="00EE34DF" w:rsidRDefault="00EE34DF" w:rsidP="002A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raditional Arabic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DF" w:rsidRDefault="00EE34DF" w:rsidP="002A19BE">
      <w:pPr>
        <w:spacing w:after="0" w:line="240" w:lineRule="auto"/>
      </w:pPr>
      <w:r>
        <w:separator/>
      </w:r>
    </w:p>
  </w:footnote>
  <w:footnote w:type="continuationSeparator" w:id="0">
    <w:p w:rsidR="00EE34DF" w:rsidRDefault="00EE34DF" w:rsidP="002A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7DA"/>
    <w:multiLevelType w:val="hybridMultilevel"/>
    <w:tmpl w:val="08FC1E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291"/>
    <w:multiLevelType w:val="hybridMultilevel"/>
    <w:tmpl w:val="F8A2EC2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4F3141D"/>
    <w:multiLevelType w:val="hybridMultilevel"/>
    <w:tmpl w:val="1E2CF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0235"/>
    <w:multiLevelType w:val="hybridMultilevel"/>
    <w:tmpl w:val="A8C05736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7394BCD"/>
    <w:multiLevelType w:val="hybridMultilevel"/>
    <w:tmpl w:val="0BAC41AE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E4D593C"/>
    <w:multiLevelType w:val="hybridMultilevel"/>
    <w:tmpl w:val="26C2260A"/>
    <w:lvl w:ilvl="0" w:tplc="040C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1F756D5"/>
    <w:multiLevelType w:val="hybridMultilevel"/>
    <w:tmpl w:val="1E003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4873"/>
    <w:multiLevelType w:val="hybridMultilevel"/>
    <w:tmpl w:val="10DE8958"/>
    <w:lvl w:ilvl="0" w:tplc="6446697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1D3B"/>
    <w:multiLevelType w:val="hybridMultilevel"/>
    <w:tmpl w:val="10DE8958"/>
    <w:lvl w:ilvl="0" w:tplc="6446697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0B9F"/>
    <w:multiLevelType w:val="hybridMultilevel"/>
    <w:tmpl w:val="CBDAE876"/>
    <w:lvl w:ilvl="0" w:tplc="872874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70E3F"/>
    <w:multiLevelType w:val="hybridMultilevel"/>
    <w:tmpl w:val="AEB4D284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CBC1AAA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D993B50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AEF3E3B"/>
    <w:multiLevelType w:val="hybridMultilevel"/>
    <w:tmpl w:val="4C5CFBAE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CE174FF"/>
    <w:multiLevelType w:val="hybridMultilevel"/>
    <w:tmpl w:val="BC3E33CA"/>
    <w:lvl w:ilvl="0" w:tplc="1CE83B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fr-FR" w:bidi="ar-DZ"/>
      </w:rPr>
    </w:lvl>
    <w:lvl w:ilvl="1" w:tplc="7CAE9424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bCs/>
        <w:lang w:val="fr-FR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855C0"/>
    <w:multiLevelType w:val="hybridMultilevel"/>
    <w:tmpl w:val="D506B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238DC"/>
    <w:multiLevelType w:val="hybridMultilevel"/>
    <w:tmpl w:val="0A9A1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2C3B"/>
    <w:multiLevelType w:val="hybridMultilevel"/>
    <w:tmpl w:val="FECC8A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57511"/>
    <w:multiLevelType w:val="hybridMultilevel"/>
    <w:tmpl w:val="D4788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02105"/>
    <w:multiLevelType w:val="hybridMultilevel"/>
    <w:tmpl w:val="EA2E948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5C74146"/>
    <w:multiLevelType w:val="hybridMultilevel"/>
    <w:tmpl w:val="C0FE6C5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5DD0FCC"/>
    <w:multiLevelType w:val="hybridMultilevel"/>
    <w:tmpl w:val="2BD4BD60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36C72C48"/>
    <w:multiLevelType w:val="hybridMultilevel"/>
    <w:tmpl w:val="E346700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2F1F22"/>
    <w:multiLevelType w:val="hybridMultilevel"/>
    <w:tmpl w:val="33F00220"/>
    <w:lvl w:ilvl="0" w:tplc="F588EC98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F9D3E22"/>
    <w:multiLevelType w:val="hybridMultilevel"/>
    <w:tmpl w:val="982C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84FE3"/>
    <w:multiLevelType w:val="hybridMultilevel"/>
    <w:tmpl w:val="F8A2EC2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058074F"/>
    <w:multiLevelType w:val="hybridMultilevel"/>
    <w:tmpl w:val="EA2E948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34A032C"/>
    <w:multiLevelType w:val="hybridMultilevel"/>
    <w:tmpl w:val="0BAC41AE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EBC241A"/>
    <w:multiLevelType w:val="hybridMultilevel"/>
    <w:tmpl w:val="5230831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DZ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050B8"/>
    <w:multiLevelType w:val="hybridMultilevel"/>
    <w:tmpl w:val="9578AB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F1A89"/>
    <w:multiLevelType w:val="hybridMultilevel"/>
    <w:tmpl w:val="3C4ED59C"/>
    <w:lvl w:ilvl="0" w:tplc="ABB02AE8">
      <w:start w:val="1"/>
      <w:numFmt w:val="decimal"/>
      <w:lvlText w:val="%1."/>
      <w:lvlJc w:val="left"/>
      <w:pPr>
        <w:ind w:left="123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6A31313C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ADF284C"/>
    <w:multiLevelType w:val="hybridMultilevel"/>
    <w:tmpl w:val="4956B92A"/>
    <w:lvl w:ilvl="0" w:tplc="040C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1842075"/>
    <w:multiLevelType w:val="hybridMultilevel"/>
    <w:tmpl w:val="D8A4A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8777F"/>
    <w:multiLevelType w:val="hybridMultilevel"/>
    <w:tmpl w:val="3308379C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8E00219"/>
    <w:multiLevelType w:val="hybridMultilevel"/>
    <w:tmpl w:val="684486E6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FF5A79"/>
    <w:multiLevelType w:val="hybridMultilevel"/>
    <w:tmpl w:val="17CEB094"/>
    <w:lvl w:ilvl="0" w:tplc="81F8A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523A3"/>
    <w:multiLevelType w:val="hybridMultilevel"/>
    <w:tmpl w:val="E27E957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0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0"/>
  </w:num>
  <w:num w:numId="7">
    <w:abstractNumId w:val="28"/>
  </w:num>
  <w:num w:numId="8">
    <w:abstractNumId w:val="12"/>
  </w:num>
  <w:num w:numId="9">
    <w:abstractNumId w:val="21"/>
  </w:num>
  <w:num w:numId="10">
    <w:abstractNumId w:val="7"/>
  </w:num>
  <w:num w:numId="11">
    <w:abstractNumId w:val="23"/>
  </w:num>
  <w:num w:numId="12">
    <w:abstractNumId w:val="11"/>
  </w:num>
  <w:num w:numId="13">
    <w:abstractNumId w:val="10"/>
  </w:num>
  <w:num w:numId="14">
    <w:abstractNumId w:val="25"/>
  </w:num>
  <w:num w:numId="15">
    <w:abstractNumId w:val="37"/>
  </w:num>
  <w:num w:numId="16">
    <w:abstractNumId w:val="22"/>
  </w:num>
  <w:num w:numId="17">
    <w:abstractNumId w:val="1"/>
  </w:num>
  <w:num w:numId="18">
    <w:abstractNumId w:val="32"/>
  </w:num>
  <w:num w:numId="19">
    <w:abstractNumId w:val="19"/>
  </w:num>
  <w:num w:numId="20">
    <w:abstractNumId w:val="5"/>
  </w:num>
  <w:num w:numId="21">
    <w:abstractNumId w:val="8"/>
  </w:num>
  <w:num w:numId="22">
    <w:abstractNumId w:val="2"/>
  </w:num>
  <w:num w:numId="23">
    <w:abstractNumId w:val="6"/>
  </w:num>
  <w:num w:numId="24">
    <w:abstractNumId w:val="9"/>
  </w:num>
  <w:num w:numId="25">
    <w:abstractNumId w:val="3"/>
  </w:num>
  <w:num w:numId="26">
    <w:abstractNumId w:val="26"/>
  </w:num>
  <w:num w:numId="27">
    <w:abstractNumId w:val="14"/>
  </w:num>
  <w:num w:numId="28">
    <w:abstractNumId w:val="31"/>
  </w:num>
  <w:num w:numId="29">
    <w:abstractNumId w:val="36"/>
  </w:num>
  <w:num w:numId="30">
    <w:abstractNumId w:val="27"/>
  </w:num>
  <w:num w:numId="31">
    <w:abstractNumId w:val="4"/>
  </w:num>
  <w:num w:numId="32">
    <w:abstractNumId w:val="33"/>
  </w:num>
  <w:num w:numId="33">
    <w:abstractNumId w:val="34"/>
  </w:num>
  <w:num w:numId="34">
    <w:abstractNumId w:val="16"/>
  </w:num>
  <w:num w:numId="35">
    <w:abstractNumId w:val="18"/>
  </w:num>
  <w:num w:numId="36">
    <w:abstractNumId w:val="24"/>
  </w:num>
  <w:num w:numId="37">
    <w:abstractNumId w:val="15"/>
  </w:num>
  <w:num w:numId="38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B3"/>
    <w:rsid w:val="0010536F"/>
    <w:rsid w:val="00116017"/>
    <w:rsid w:val="001376BB"/>
    <w:rsid w:val="001D06FC"/>
    <w:rsid w:val="001E7681"/>
    <w:rsid w:val="00211BFB"/>
    <w:rsid w:val="002A19BE"/>
    <w:rsid w:val="002C7CDA"/>
    <w:rsid w:val="002F392D"/>
    <w:rsid w:val="00394667"/>
    <w:rsid w:val="003B00F7"/>
    <w:rsid w:val="004A5499"/>
    <w:rsid w:val="004F25B7"/>
    <w:rsid w:val="00516162"/>
    <w:rsid w:val="00533AAF"/>
    <w:rsid w:val="006843C9"/>
    <w:rsid w:val="007802C9"/>
    <w:rsid w:val="008027C1"/>
    <w:rsid w:val="00885385"/>
    <w:rsid w:val="0091610A"/>
    <w:rsid w:val="009305BE"/>
    <w:rsid w:val="00947D2C"/>
    <w:rsid w:val="00A162B3"/>
    <w:rsid w:val="00BB74C8"/>
    <w:rsid w:val="00C10A0F"/>
    <w:rsid w:val="00D0490D"/>
    <w:rsid w:val="00D5336E"/>
    <w:rsid w:val="00D66330"/>
    <w:rsid w:val="00D86520"/>
    <w:rsid w:val="00E06787"/>
    <w:rsid w:val="00E906B2"/>
    <w:rsid w:val="00EE34DF"/>
    <w:rsid w:val="00F061AB"/>
    <w:rsid w:val="00FB7547"/>
    <w:rsid w:val="00FD41F4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DCC9"/>
  <w15:chartTrackingRefBased/>
  <w15:docId w15:val="{1569F8FE-86A8-4BAC-B432-27BFC72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41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BE"/>
  </w:style>
  <w:style w:type="paragraph" w:styleId="Pieddepage">
    <w:name w:val="footer"/>
    <w:basedOn w:val="Normal"/>
    <w:link w:val="Pieddepag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djerafi</dc:creator>
  <cp:keywords/>
  <dc:description/>
  <cp:lastModifiedBy>Utilisateur Windows</cp:lastModifiedBy>
  <cp:revision>16</cp:revision>
  <cp:lastPrinted>2021-04-04T20:24:00Z</cp:lastPrinted>
  <dcterms:created xsi:type="dcterms:W3CDTF">2017-01-23T10:39:00Z</dcterms:created>
  <dcterms:modified xsi:type="dcterms:W3CDTF">2025-02-04T19:28:00Z</dcterms:modified>
</cp:coreProperties>
</file>