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DF" w:rsidRDefault="00FE29DF" w:rsidP="00CE12AD">
      <w:pPr>
        <w:pStyle w:val="Citationintense"/>
        <w:spacing w:line="360" w:lineRule="auto"/>
        <w:rPr>
          <w:i w:val="0"/>
          <w:iCs w:val="0"/>
          <w:sz w:val="50"/>
          <w:szCs w:val="50"/>
          <w:lang w:val="fr-FR"/>
        </w:rPr>
      </w:pPr>
    </w:p>
    <w:p w:rsidR="00CE12AD" w:rsidRPr="00FE29DF" w:rsidRDefault="00CE12AD" w:rsidP="00CE12AD">
      <w:pPr>
        <w:pStyle w:val="Citationintense"/>
        <w:spacing w:line="360" w:lineRule="auto"/>
        <w:rPr>
          <w:i w:val="0"/>
          <w:iCs w:val="0"/>
          <w:sz w:val="50"/>
          <w:szCs w:val="50"/>
          <w:lang w:val="fr-FR"/>
        </w:rPr>
      </w:pPr>
      <w:r w:rsidRPr="00FE29DF">
        <w:rPr>
          <w:i w:val="0"/>
          <w:iCs w:val="0"/>
          <w:sz w:val="50"/>
          <w:szCs w:val="50"/>
          <w:lang w:val="fr-FR"/>
        </w:rPr>
        <w:t>Narrateur et focalisation</w:t>
      </w:r>
    </w:p>
    <w:p w:rsidR="00CE12AD" w:rsidRPr="00CE12AD" w:rsidRDefault="00CE12AD" w:rsidP="00CE12AD">
      <w:pPr>
        <w:spacing w:line="360" w:lineRule="auto"/>
        <w:jc w:val="both"/>
        <w:rPr>
          <w:b/>
          <w:bCs/>
          <w:sz w:val="28"/>
          <w:szCs w:val="28"/>
          <w:lang w:val="fr-FR"/>
        </w:rPr>
      </w:pPr>
      <w:r w:rsidRPr="00CE12AD">
        <w:rPr>
          <w:b/>
          <w:bCs/>
          <w:sz w:val="28"/>
          <w:szCs w:val="28"/>
          <w:lang w:val="fr-FR"/>
        </w:rPr>
        <w:t xml:space="preserve">1-Le moment de la narration </w:t>
      </w:r>
    </w:p>
    <w:p w:rsidR="00CE12AD" w:rsidRDefault="00CE12AD" w:rsidP="00CE12AD">
      <w:pPr>
        <w:spacing w:line="360" w:lineRule="auto"/>
        <w:jc w:val="both"/>
        <w:rPr>
          <w:sz w:val="26"/>
          <w:szCs w:val="26"/>
          <w:lang w:val="fr-FR"/>
        </w:rPr>
      </w:pPr>
      <w:r w:rsidRPr="00CE12AD">
        <w:rPr>
          <w:sz w:val="26"/>
          <w:szCs w:val="26"/>
          <w:lang w:val="fr-FR"/>
        </w:rPr>
        <w:t>- Dans la narration ultérieure : le narrateur se situe après les événements, son récit emploie donc les temps du passé en particulier le passé simple et l’imparfait.</w:t>
      </w:r>
    </w:p>
    <w:p w:rsidR="00CE12AD" w:rsidRDefault="00CE12AD" w:rsidP="00CE12AD">
      <w:pPr>
        <w:spacing w:line="360" w:lineRule="auto"/>
        <w:jc w:val="both"/>
        <w:rPr>
          <w:sz w:val="26"/>
          <w:szCs w:val="26"/>
          <w:lang w:val="fr-FR"/>
        </w:rPr>
      </w:pPr>
      <w:r w:rsidRPr="00CE12AD">
        <w:rPr>
          <w:sz w:val="26"/>
          <w:szCs w:val="26"/>
          <w:lang w:val="fr-FR"/>
        </w:rPr>
        <w:t xml:space="preserve"> - Dans la narration simultanée : il se situe au moment même où les événements ont lieu, son récit est au présent. </w:t>
      </w:r>
    </w:p>
    <w:p w:rsidR="00CE12AD" w:rsidRDefault="00CE12AD" w:rsidP="00CE12AD">
      <w:pPr>
        <w:spacing w:line="360" w:lineRule="auto"/>
        <w:jc w:val="both"/>
        <w:rPr>
          <w:sz w:val="26"/>
          <w:szCs w:val="26"/>
          <w:lang w:val="fr-FR"/>
        </w:rPr>
      </w:pPr>
      <w:r w:rsidRPr="00CE12AD">
        <w:rPr>
          <w:sz w:val="26"/>
          <w:szCs w:val="26"/>
          <w:lang w:val="fr-FR"/>
        </w:rPr>
        <w:t xml:space="preserve">- Dans la narration antérieure : il se situe avant que les événements ne se produisent, ce procédé, rare, généralement circonscrit à un bref passage est une forme d’anticipation (rêve, prophétie) ; le récit est au futur. </w:t>
      </w:r>
    </w:p>
    <w:p w:rsidR="00CE12AD" w:rsidRPr="00CE12AD" w:rsidRDefault="00CE12AD" w:rsidP="00CE12AD">
      <w:pPr>
        <w:spacing w:line="360" w:lineRule="auto"/>
        <w:jc w:val="both"/>
        <w:rPr>
          <w:b/>
          <w:bCs/>
          <w:sz w:val="28"/>
          <w:szCs w:val="28"/>
          <w:lang w:val="fr-FR"/>
        </w:rPr>
      </w:pPr>
      <w:r w:rsidRPr="00CE12AD">
        <w:rPr>
          <w:b/>
          <w:bCs/>
          <w:sz w:val="28"/>
          <w:szCs w:val="28"/>
          <w:lang w:val="fr-FR"/>
        </w:rPr>
        <w:t>2- les types de narrateurs</w:t>
      </w:r>
    </w:p>
    <w:p w:rsidR="00CE12AD" w:rsidRDefault="00CE12AD" w:rsidP="00CE12AD">
      <w:pPr>
        <w:spacing w:line="360" w:lineRule="auto"/>
        <w:jc w:val="both"/>
        <w:rPr>
          <w:sz w:val="26"/>
          <w:szCs w:val="26"/>
          <w:lang w:val="fr-FR"/>
        </w:rPr>
      </w:pPr>
      <w:r w:rsidRPr="00CE12AD">
        <w:rPr>
          <w:sz w:val="26"/>
          <w:szCs w:val="26"/>
          <w:lang w:val="fr-FR"/>
        </w:rPr>
        <w:t xml:space="preserve"> - Le narrateur externe : n’est pas un personnage du récit.</w:t>
      </w:r>
    </w:p>
    <w:p w:rsidR="00CE12AD" w:rsidRDefault="00CE12AD" w:rsidP="00CE12AD">
      <w:pPr>
        <w:spacing w:line="360" w:lineRule="auto"/>
        <w:jc w:val="both"/>
        <w:rPr>
          <w:sz w:val="26"/>
          <w:szCs w:val="26"/>
          <w:lang w:val="fr-FR"/>
        </w:rPr>
      </w:pPr>
      <w:r w:rsidRPr="00CE12AD">
        <w:rPr>
          <w:sz w:val="26"/>
          <w:szCs w:val="26"/>
          <w:lang w:val="fr-FR"/>
        </w:rPr>
        <w:t xml:space="preserve"> - Le narrateur interne : fait partie des personnages du récit et il se présente à la première personne du singulier ou du pluriel.</w:t>
      </w:r>
    </w:p>
    <w:p w:rsidR="00CE12AD" w:rsidRDefault="00CE12AD" w:rsidP="00CE12AD">
      <w:pPr>
        <w:spacing w:line="360" w:lineRule="auto"/>
        <w:jc w:val="both"/>
        <w:rPr>
          <w:sz w:val="26"/>
          <w:szCs w:val="26"/>
          <w:lang w:val="fr-FR"/>
        </w:rPr>
      </w:pPr>
      <w:r w:rsidRPr="00CE12AD">
        <w:rPr>
          <w:sz w:val="26"/>
          <w:szCs w:val="26"/>
          <w:lang w:val="fr-FR"/>
        </w:rPr>
        <w:t xml:space="preserve"> - Le narrateur omniscient est celui qui en sait le plus. </w:t>
      </w:r>
    </w:p>
    <w:p w:rsidR="00CE12AD" w:rsidRPr="00CE12AD" w:rsidRDefault="00CE12AD" w:rsidP="00CE12AD">
      <w:pPr>
        <w:spacing w:line="360" w:lineRule="auto"/>
        <w:jc w:val="both"/>
        <w:rPr>
          <w:b/>
          <w:bCs/>
          <w:sz w:val="28"/>
          <w:szCs w:val="28"/>
          <w:lang w:val="fr-FR"/>
        </w:rPr>
      </w:pPr>
      <w:r w:rsidRPr="00CE12AD">
        <w:rPr>
          <w:b/>
          <w:bCs/>
          <w:sz w:val="28"/>
          <w:szCs w:val="28"/>
          <w:lang w:val="fr-FR"/>
        </w:rPr>
        <w:t xml:space="preserve">3- La focalisation </w:t>
      </w:r>
    </w:p>
    <w:p w:rsidR="00CE12AD" w:rsidRDefault="00CE12AD" w:rsidP="00CE12AD">
      <w:pPr>
        <w:spacing w:line="360" w:lineRule="auto"/>
        <w:jc w:val="both"/>
        <w:rPr>
          <w:sz w:val="26"/>
          <w:szCs w:val="26"/>
          <w:lang w:val="fr-FR"/>
        </w:rPr>
      </w:pPr>
      <w:r w:rsidRPr="00CE12AD">
        <w:rPr>
          <w:sz w:val="26"/>
          <w:szCs w:val="26"/>
          <w:lang w:val="fr-FR"/>
        </w:rPr>
        <w:t xml:space="preserve">- La focalisation externe : le narrateur adopte le point de vue d’un observateur extérieur, qui se limite à ce qu’il voit ou entend : il s’en tient aux apparences extérieures, le lecteur n’a donc pas accès aux pensées ou aux sentiments des personnages. </w:t>
      </w:r>
    </w:p>
    <w:p w:rsidR="00CE12AD" w:rsidRDefault="00CE12AD" w:rsidP="00CE12AD">
      <w:pPr>
        <w:spacing w:line="360" w:lineRule="auto"/>
        <w:jc w:val="both"/>
        <w:rPr>
          <w:sz w:val="26"/>
          <w:szCs w:val="26"/>
          <w:lang w:val="fr-FR"/>
        </w:rPr>
      </w:pPr>
      <w:r w:rsidRPr="00CE12AD">
        <w:rPr>
          <w:sz w:val="26"/>
          <w:szCs w:val="26"/>
          <w:lang w:val="fr-FR"/>
        </w:rPr>
        <w:t xml:space="preserve">- La focalisation interne : le narrateur adopte le point de vue d’un personnage : le lecteur découvre alors l’univers du récit, les lieux, les objets, les autres </w:t>
      </w:r>
      <w:r w:rsidRPr="00CE12AD">
        <w:rPr>
          <w:sz w:val="26"/>
          <w:szCs w:val="26"/>
          <w:lang w:val="fr-FR"/>
        </w:rPr>
        <w:lastRenderedPageBreak/>
        <w:t>personnages ainsi que les événements à travers la conscience, les pensées et les sensations du personnage choisi comme foyer de perception.</w:t>
      </w:r>
    </w:p>
    <w:p w:rsidR="00CE12AD" w:rsidRDefault="00CE12AD" w:rsidP="00CE12AD">
      <w:pPr>
        <w:spacing w:line="360" w:lineRule="auto"/>
        <w:jc w:val="both"/>
        <w:rPr>
          <w:sz w:val="26"/>
          <w:szCs w:val="26"/>
          <w:lang w:val="fr-FR"/>
        </w:rPr>
      </w:pPr>
      <w:r w:rsidRPr="00CE12AD">
        <w:rPr>
          <w:sz w:val="26"/>
          <w:szCs w:val="26"/>
          <w:lang w:val="fr-FR"/>
        </w:rPr>
        <w:t xml:space="preserve"> - La focalisation zéro : le narrateur est omniscient, il voit tout, sait tout, et connait les pensées de tous les personnages, au même moment et à différents endroits du monde. C’est le point de vue le moins limité, car il permet au lecteur de tout connaître. La focalisation zéro est ainsi rapprochée, par métaphore, du regard de Dieu.</w:t>
      </w:r>
    </w:p>
    <w:p w:rsidR="00CE12AD" w:rsidRPr="00CE12AD" w:rsidRDefault="00CE12AD" w:rsidP="00CE12AD">
      <w:pPr>
        <w:spacing w:line="360" w:lineRule="auto"/>
        <w:jc w:val="both"/>
        <w:rPr>
          <w:b/>
          <w:bCs/>
          <w:sz w:val="28"/>
          <w:szCs w:val="28"/>
          <w:lang w:val="fr-FR"/>
        </w:rPr>
      </w:pPr>
      <w:r w:rsidRPr="00CE12AD">
        <w:rPr>
          <w:b/>
          <w:bCs/>
          <w:sz w:val="28"/>
          <w:szCs w:val="28"/>
          <w:lang w:val="fr-FR"/>
        </w:rPr>
        <w:t xml:space="preserve"> 4- L’ordre de la narration </w:t>
      </w:r>
    </w:p>
    <w:p w:rsidR="00CE12AD" w:rsidRDefault="00CE12AD" w:rsidP="00CE12AD">
      <w:pPr>
        <w:spacing w:line="360" w:lineRule="auto"/>
        <w:jc w:val="both"/>
        <w:rPr>
          <w:sz w:val="26"/>
          <w:szCs w:val="26"/>
          <w:lang w:val="fr-FR"/>
        </w:rPr>
      </w:pPr>
      <w:r w:rsidRPr="00CE12AD">
        <w:rPr>
          <w:sz w:val="26"/>
          <w:szCs w:val="26"/>
          <w:lang w:val="fr-FR"/>
        </w:rPr>
        <w:t xml:space="preserve">- Il arrive que le narrateur rompe l’ordre chronologique : on parle alors d’une anachronie. </w:t>
      </w:r>
    </w:p>
    <w:p w:rsidR="00CE12AD" w:rsidRDefault="00CE12AD" w:rsidP="00CE12AD">
      <w:pPr>
        <w:spacing w:line="360" w:lineRule="auto"/>
        <w:jc w:val="both"/>
        <w:rPr>
          <w:sz w:val="26"/>
          <w:szCs w:val="26"/>
          <w:lang w:val="fr-FR"/>
        </w:rPr>
      </w:pPr>
      <w:r w:rsidRPr="00CE12AD">
        <w:rPr>
          <w:sz w:val="26"/>
          <w:szCs w:val="26"/>
          <w:lang w:val="fr-FR"/>
        </w:rPr>
        <w:t>- L’analepse opère un retour en arrière par rapport à ce qu’on est en train de raconter.</w:t>
      </w:r>
    </w:p>
    <w:p w:rsidR="00CE12AD" w:rsidRDefault="00CE12AD" w:rsidP="00CE12AD">
      <w:pPr>
        <w:spacing w:line="360" w:lineRule="auto"/>
        <w:jc w:val="both"/>
        <w:rPr>
          <w:sz w:val="26"/>
          <w:szCs w:val="26"/>
          <w:lang w:val="fr-FR"/>
        </w:rPr>
      </w:pPr>
      <w:r w:rsidRPr="00CE12AD">
        <w:rPr>
          <w:sz w:val="26"/>
          <w:szCs w:val="26"/>
          <w:lang w:val="fr-FR"/>
        </w:rPr>
        <w:t xml:space="preserve"> - La prolepse évoque, par anticipation, un événement devant se produire après ce qu’on est en train de raconter. </w:t>
      </w:r>
    </w:p>
    <w:p w:rsidR="00CE12AD" w:rsidRPr="00CE12AD" w:rsidRDefault="00CE12AD" w:rsidP="00CE12AD">
      <w:pPr>
        <w:spacing w:line="360" w:lineRule="auto"/>
        <w:jc w:val="both"/>
        <w:rPr>
          <w:b/>
          <w:bCs/>
          <w:sz w:val="28"/>
          <w:szCs w:val="28"/>
          <w:lang w:val="fr-FR"/>
        </w:rPr>
      </w:pPr>
      <w:r w:rsidRPr="00CE12AD">
        <w:rPr>
          <w:b/>
          <w:bCs/>
          <w:sz w:val="28"/>
          <w:szCs w:val="28"/>
          <w:lang w:val="fr-FR"/>
        </w:rPr>
        <w:t>5- Le rythme de la narration</w:t>
      </w:r>
    </w:p>
    <w:p w:rsidR="00CE12AD" w:rsidRDefault="00CE12AD" w:rsidP="00CE12AD">
      <w:pPr>
        <w:spacing w:line="360" w:lineRule="auto"/>
        <w:jc w:val="both"/>
        <w:rPr>
          <w:sz w:val="26"/>
          <w:szCs w:val="26"/>
          <w:lang w:val="fr-FR"/>
        </w:rPr>
      </w:pPr>
      <w:r w:rsidRPr="00CE12AD">
        <w:rPr>
          <w:sz w:val="26"/>
          <w:szCs w:val="26"/>
          <w:lang w:val="fr-FR"/>
        </w:rPr>
        <w:t xml:space="preserve"> Le narrateur ne raconte jamais tout. Il rapporte en détail des événements précis, en résume brièvement d’autres, en passe certains sous silence.</w:t>
      </w:r>
    </w:p>
    <w:p w:rsidR="00CE12AD" w:rsidRDefault="00CE12AD" w:rsidP="00CE12AD">
      <w:pPr>
        <w:spacing w:line="360" w:lineRule="auto"/>
        <w:jc w:val="both"/>
        <w:rPr>
          <w:sz w:val="26"/>
          <w:szCs w:val="26"/>
          <w:lang w:val="fr-FR"/>
        </w:rPr>
      </w:pPr>
      <w:r w:rsidRPr="00CE12AD">
        <w:rPr>
          <w:sz w:val="26"/>
          <w:szCs w:val="26"/>
          <w:lang w:val="fr-FR"/>
        </w:rPr>
        <w:t xml:space="preserve"> - La pause : le narrateur interrompt l’écoulement du temps de l’histoire pour décrire un lieu, un personnage, faire un commentaire. </w:t>
      </w:r>
    </w:p>
    <w:p w:rsidR="00CE12AD" w:rsidRDefault="00CE12AD" w:rsidP="00CE12AD">
      <w:pPr>
        <w:spacing w:line="360" w:lineRule="auto"/>
        <w:jc w:val="both"/>
        <w:rPr>
          <w:sz w:val="26"/>
          <w:szCs w:val="26"/>
          <w:lang w:val="fr-FR"/>
        </w:rPr>
      </w:pPr>
      <w:r w:rsidRPr="00CE12AD">
        <w:rPr>
          <w:sz w:val="26"/>
          <w:szCs w:val="26"/>
          <w:lang w:val="fr-FR"/>
        </w:rPr>
        <w:t xml:space="preserve">- La scène : le narrateur développe un temps fort de l’histoire. </w:t>
      </w:r>
    </w:p>
    <w:p w:rsidR="00CE12AD" w:rsidRDefault="00CE12AD" w:rsidP="00CE12AD">
      <w:pPr>
        <w:spacing w:line="360" w:lineRule="auto"/>
        <w:jc w:val="both"/>
        <w:rPr>
          <w:sz w:val="26"/>
          <w:szCs w:val="26"/>
          <w:lang w:val="fr-FR"/>
        </w:rPr>
      </w:pPr>
      <w:r w:rsidRPr="00CE12AD">
        <w:rPr>
          <w:sz w:val="26"/>
          <w:szCs w:val="26"/>
          <w:lang w:val="fr-FR"/>
        </w:rPr>
        <w:t xml:space="preserve">- Le sommaire : le narrateur résume une période, le sommaire sert souvent de transition entre deux scènes. </w:t>
      </w:r>
    </w:p>
    <w:p w:rsidR="006F610E" w:rsidRPr="00CE12AD" w:rsidRDefault="00CE12AD" w:rsidP="00CE12AD">
      <w:pPr>
        <w:spacing w:line="360" w:lineRule="auto"/>
        <w:jc w:val="both"/>
        <w:rPr>
          <w:sz w:val="26"/>
          <w:szCs w:val="26"/>
          <w:lang w:val="fr-FR"/>
        </w:rPr>
      </w:pPr>
      <w:r w:rsidRPr="00CE12AD">
        <w:rPr>
          <w:sz w:val="26"/>
          <w:szCs w:val="26"/>
          <w:lang w:val="fr-FR"/>
        </w:rPr>
        <w:t>- L’ellipse : le narrateur passe sous silence une partie des événements.</w:t>
      </w:r>
    </w:p>
    <w:p w:rsidR="00CE12AD" w:rsidRPr="00CE12AD" w:rsidRDefault="00CE12AD" w:rsidP="00CE12AD">
      <w:pPr>
        <w:spacing w:line="360" w:lineRule="auto"/>
        <w:jc w:val="both"/>
        <w:rPr>
          <w:sz w:val="26"/>
          <w:szCs w:val="26"/>
          <w:lang w:val="fr-FR"/>
        </w:rPr>
      </w:pPr>
    </w:p>
    <w:sectPr w:rsidR="00CE12AD" w:rsidRPr="00CE12AD" w:rsidSect="006F610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D8E" w:rsidRDefault="00A46D8E" w:rsidP="00FE29DF">
      <w:r>
        <w:separator/>
      </w:r>
    </w:p>
  </w:endnote>
  <w:endnote w:type="continuationSeparator" w:id="1">
    <w:p w:rsidR="00A46D8E" w:rsidRDefault="00A46D8E" w:rsidP="00FE2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F" w:rsidRDefault="00FE29D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F" w:rsidRDefault="00FE29D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F" w:rsidRDefault="00FE29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D8E" w:rsidRDefault="00A46D8E" w:rsidP="00FE29DF">
      <w:r>
        <w:separator/>
      </w:r>
    </w:p>
  </w:footnote>
  <w:footnote w:type="continuationSeparator" w:id="1">
    <w:p w:rsidR="00A46D8E" w:rsidRDefault="00A46D8E" w:rsidP="00FE2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F" w:rsidRDefault="00FE29D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F" w:rsidRDefault="00FE29DF" w:rsidP="00FE29DF">
    <w:pPr>
      <w:pStyle w:val="Titre"/>
      <w:jc w:val="both"/>
      <w:rPr>
        <w:rFonts w:asciiTheme="majorBidi" w:hAnsiTheme="majorBidi"/>
        <w:sz w:val="22"/>
        <w:szCs w:val="22"/>
        <w:lang w:val="fr-FR"/>
      </w:rPr>
    </w:pPr>
    <w:r>
      <w:rPr>
        <w:rFonts w:asciiTheme="majorBidi" w:hAnsiTheme="majorBidi"/>
        <w:sz w:val="22"/>
        <w:szCs w:val="22"/>
        <w:lang w:val="fr-FR"/>
      </w:rPr>
      <w:t>Université Laarbi Ben M’hidi-Oum El Bouaghi</w:t>
    </w:r>
  </w:p>
  <w:p w:rsidR="00FE29DF" w:rsidRDefault="00FE29DF" w:rsidP="00FE29DF">
    <w:pPr>
      <w:pStyle w:val="Titre"/>
      <w:jc w:val="both"/>
      <w:rPr>
        <w:rFonts w:asciiTheme="majorBidi" w:hAnsiTheme="majorBidi"/>
        <w:sz w:val="22"/>
        <w:szCs w:val="22"/>
        <w:lang w:val="fr-FR"/>
      </w:rPr>
    </w:pPr>
    <w:r>
      <w:rPr>
        <w:rFonts w:asciiTheme="majorBidi" w:hAnsiTheme="majorBidi"/>
        <w:sz w:val="22"/>
        <w:szCs w:val="22"/>
        <w:lang w:val="fr-FR"/>
      </w:rPr>
      <w:t xml:space="preserve">Faculté des Lettres et des Langues. Département de français </w:t>
    </w:r>
  </w:p>
  <w:p w:rsidR="00FE29DF" w:rsidRPr="009B3414" w:rsidRDefault="00FE29DF" w:rsidP="00FE29DF">
    <w:pPr>
      <w:pStyle w:val="Titre"/>
      <w:jc w:val="both"/>
      <w:rPr>
        <w:rFonts w:asciiTheme="majorBidi" w:hAnsiTheme="majorBidi"/>
        <w:sz w:val="22"/>
        <w:szCs w:val="22"/>
        <w:lang w:val="fr-FR"/>
      </w:rPr>
    </w:pPr>
    <w:r>
      <w:rPr>
        <w:rFonts w:asciiTheme="majorBidi" w:hAnsiTheme="majorBidi"/>
        <w:sz w:val="22"/>
        <w:szCs w:val="22"/>
        <w:lang w:val="fr-FR"/>
      </w:rPr>
      <w:t>Enseignantes : Dr. Nour El Houda ATOUI</w:t>
    </w:r>
  </w:p>
  <w:p w:rsidR="00FE29DF" w:rsidRDefault="00FE29DF" w:rsidP="00FE29DF">
    <w:pPr>
      <w:pStyle w:val="Titre"/>
      <w:jc w:val="both"/>
      <w:rPr>
        <w:rFonts w:asciiTheme="majorBidi" w:hAnsiTheme="majorBidi"/>
        <w:sz w:val="22"/>
        <w:szCs w:val="22"/>
        <w:lang w:val="fr-FR"/>
      </w:rPr>
    </w:pPr>
    <w:r>
      <w:rPr>
        <w:rFonts w:asciiTheme="majorBidi" w:hAnsiTheme="majorBidi"/>
        <w:sz w:val="22"/>
        <w:szCs w:val="22"/>
        <w:lang w:val="fr-FR"/>
      </w:rPr>
      <w:t>Module : Littérature de la langue d’étude.</w:t>
    </w:r>
  </w:p>
  <w:p w:rsidR="00FE29DF" w:rsidRDefault="00FE29DF" w:rsidP="00FE29DF">
    <w:pPr>
      <w:pStyle w:val="Titre"/>
      <w:jc w:val="both"/>
      <w:rPr>
        <w:rFonts w:asciiTheme="majorBidi" w:hAnsiTheme="majorBidi"/>
        <w:sz w:val="22"/>
        <w:szCs w:val="22"/>
        <w:lang w:val="fr-FR"/>
      </w:rPr>
    </w:pPr>
    <w:r>
      <w:rPr>
        <w:rFonts w:asciiTheme="majorBidi" w:hAnsiTheme="majorBidi"/>
        <w:sz w:val="22"/>
        <w:szCs w:val="22"/>
        <w:lang w:val="fr-FR"/>
      </w:rPr>
      <w:t>Niveau : 2</w:t>
    </w:r>
    <w:r>
      <w:rPr>
        <w:rFonts w:asciiTheme="majorBidi" w:hAnsiTheme="majorBidi"/>
        <w:sz w:val="22"/>
        <w:szCs w:val="22"/>
        <w:vertAlign w:val="superscript"/>
        <w:lang w:val="fr-FR"/>
      </w:rPr>
      <w:t>ème</w:t>
    </w:r>
    <w:r>
      <w:rPr>
        <w:rFonts w:asciiTheme="majorBidi" w:hAnsiTheme="majorBidi"/>
        <w:sz w:val="22"/>
        <w:szCs w:val="22"/>
        <w:lang w:val="fr-FR"/>
      </w:rPr>
      <w:t xml:space="preserve">  année licence</w:t>
    </w:r>
  </w:p>
  <w:p w:rsidR="00FE29DF" w:rsidRDefault="00FE29DF" w:rsidP="00DB4E74">
    <w:pPr>
      <w:pStyle w:val="Titre"/>
      <w:jc w:val="both"/>
      <w:rPr>
        <w:sz w:val="22"/>
        <w:szCs w:val="22"/>
        <w:lang w:val="fr-FR"/>
      </w:rPr>
    </w:pPr>
    <w:r>
      <w:rPr>
        <w:rFonts w:asciiTheme="majorBidi" w:hAnsiTheme="majorBidi"/>
        <w:sz w:val="22"/>
        <w:szCs w:val="22"/>
        <w:lang w:val="fr-FR"/>
      </w:rPr>
      <w:t>Groupes :</w:t>
    </w:r>
    <w:r>
      <w:rPr>
        <w:sz w:val="22"/>
        <w:szCs w:val="22"/>
        <w:lang w:val="fr-FR"/>
      </w:rPr>
      <w:t xml:space="preserve"> 1-2-3. </w:t>
    </w:r>
  </w:p>
  <w:p w:rsidR="00FE29DF" w:rsidRPr="00FE29DF" w:rsidRDefault="00FE29DF">
    <w:pPr>
      <w:pStyle w:val="En-tte"/>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F" w:rsidRDefault="00FE29D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CE12AD"/>
    <w:rsid w:val="00063D63"/>
    <w:rsid w:val="002A1BB7"/>
    <w:rsid w:val="00586C67"/>
    <w:rsid w:val="006E404F"/>
    <w:rsid w:val="006F610E"/>
    <w:rsid w:val="00A46D8E"/>
    <w:rsid w:val="00CE12AD"/>
    <w:rsid w:val="00DB4E74"/>
    <w:rsid w:val="00E0274B"/>
    <w:rsid w:val="00EE6BBD"/>
    <w:rsid w:val="00FD06FA"/>
    <w:rsid w:val="00FE29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FA"/>
    <w:rPr>
      <w:lang w:val="en-US" w:eastAsia="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paragraph" w:styleId="Citationintense">
    <w:name w:val="Intense Quote"/>
    <w:basedOn w:val="Normal"/>
    <w:next w:val="Normal"/>
    <w:link w:val="CitationintenseCar"/>
    <w:uiPriority w:val="30"/>
    <w:qFormat/>
    <w:rsid w:val="00CE12A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E12AD"/>
    <w:rPr>
      <w:b/>
      <w:bCs/>
      <w:i/>
      <w:iCs/>
      <w:color w:val="4F81BD" w:themeColor="accent1"/>
      <w:lang w:val="en-US" w:eastAsia="en-US"/>
    </w:rPr>
  </w:style>
  <w:style w:type="paragraph" w:styleId="En-tte">
    <w:name w:val="header"/>
    <w:basedOn w:val="Normal"/>
    <w:link w:val="En-tteCar"/>
    <w:uiPriority w:val="99"/>
    <w:semiHidden/>
    <w:unhideWhenUsed/>
    <w:rsid w:val="00FE29DF"/>
    <w:pPr>
      <w:tabs>
        <w:tab w:val="center" w:pos="4153"/>
        <w:tab w:val="right" w:pos="8306"/>
      </w:tabs>
    </w:pPr>
  </w:style>
  <w:style w:type="character" w:customStyle="1" w:styleId="En-tteCar">
    <w:name w:val="En-tête Car"/>
    <w:basedOn w:val="Policepardfaut"/>
    <w:link w:val="En-tte"/>
    <w:uiPriority w:val="99"/>
    <w:semiHidden/>
    <w:rsid w:val="00FE29DF"/>
    <w:rPr>
      <w:lang w:val="en-US" w:eastAsia="en-US"/>
    </w:rPr>
  </w:style>
  <w:style w:type="paragraph" w:styleId="Pieddepage">
    <w:name w:val="footer"/>
    <w:basedOn w:val="Normal"/>
    <w:link w:val="PieddepageCar"/>
    <w:uiPriority w:val="99"/>
    <w:semiHidden/>
    <w:unhideWhenUsed/>
    <w:rsid w:val="00FE29DF"/>
    <w:pPr>
      <w:tabs>
        <w:tab w:val="center" w:pos="4153"/>
        <w:tab w:val="right" w:pos="8306"/>
      </w:tabs>
    </w:pPr>
  </w:style>
  <w:style w:type="character" w:customStyle="1" w:styleId="PieddepageCar">
    <w:name w:val="Pied de page Car"/>
    <w:basedOn w:val="Policepardfaut"/>
    <w:link w:val="Pieddepage"/>
    <w:uiPriority w:val="99"/>
    <w:semiHidden/>
    <w:rsid w:val="00FE29DF"/>
    <w:rPr>
      <w:lang w:val="en-US" w:eastAsia="en-US"/>
    </w:rPr>
  </w:style>
  <w:style w:type="paragraph" w:styleId="Titre">
    <w:name w:val="Title"/>
    <w:basedOn w:val="Normal"/>
    <w:next w:val="Normal"/>
    <w:link w:val="TitreCar"/>
    <w:uiPriority w:val="10"/>
    <w:qFormat/>
    <w:rsid w:val="00FE29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E29DF"/>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405</Words>
  <Characters>2230</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cp:revision>
  <dcterms:created xsi:type="dcterms:W3CDTF">2021-04-20T22:23:00Z</dcterms:created>
  <dcterms:modified xsi:type="dcterms:W3CDTF">2022-02-23T17:03:00Z</dcterms:modified>
</cp:coreProperties>
</file>