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48" w:rsidRDefault="005C4348" w:rsidP="005C4348">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5C4348" w:rsidRDefault="005C4348" w:rsidP="005C4348">
      <w:pPr>
        <w:spacing w:line="240" w:lineRule="auto"/>
        <w:rPr>
          <w:rFonts w:asciiTheme="majorBidi" w:hAnsiTheme="majorBidi" w:cstheme="majorBidi"/>
        </w:rPr>
      </w:pPr>
      <w:r>
        <w:rPr>
          <w:rFonts w:asciiTheme="majorBidi" w:hAnsiTheme="majorBidi" w:cstheme="majorBidi"/>
          <w:sz w:val="20"/>
          <w:szCs w:val="20"/>
        </w:rPr>
        <w:t xml:space="preserve">Enseignante 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Khadidja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Soumia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Zemmouchi</w:t>
      </w:r>
      <w:proofErr w:type="spellEnd"/>
      <w:r>
        <w:rPr>
          <w:rFonts w:asciiTheme="majorBidi" w:hAnsiTheme="majorBidi" w:cstheme="majorBidi"/>
          <w:sz w:val="20"/>
          <w:szCs w:val="20"/>
        </w:rPr>
        <w:t xml:space="preserve">            </w:t>
      </w:r>
    </w:p>
    <w:p w:rsidR="005C4348" w:rsidRDefault="005C4348" w:rsidP="005C4348">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générale et comparée » </w:t>
      </w:r>
    </w:p>
    <w:p w:rsidR="005C4348" w:rsidRDefault="005C4348" w:rsidP="005C4348">
      <w:pPr>
        <w:spacing w:line="240" w:lineRule="auto"/>
        <w:rPr>
          <w:rFonts w:asciiTheme="majorBidi" w:hAnsiTheme="majorBidi" w:cstheme="majorBidi"/>
          <w:sz w:val="20"/>
          <w:szCs w:val="20"/>
        </w:rPr>
      </w:pPr>
    </w:p>
    <w:p w:rsidR="005C4348" w:rsidRDefault="005C4348" w:rsidP="005C4348">
      <w:pPr>
        <w:spacing w:line="240" w:lineRule="auto"/>
        <w:rPr>
          <w:rFonts w:asciiTheme="majorBidi" w:hAnsiTheme="majorBidi" w:cstheme="majorBidi"/>
        </w:rPr>
      </w:pPr>
    </w:p>
    <w:p w:rsidR="005C4348" w:rsidRDefault="005C4348" w:rsidP="005C4348">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TD 5</w:t>
      </w:r>
    </w:p>
    <w:p w:rsidR="005C4348" w:rsidRDefault="005C4348" w:rsidP="005C4348">
      <w:pPr>
        <w:jc w:val="center"/>
        <w:rPr>
          <w:rFonts w:asciiTheme="majorBidi" w:hAnsiTheme="majorBidi" w:cstheme="majorBidi"/>
          <w:b/>
          <w:bCs/>
          <w:sz w:val="28"/>
          <w:szCs w:val="28"/>
        </w:rPr>
      </w:pPr>
      <w:r>
        <w:rPr>
          <w:rFonts w:asciiTheme="majorBidi" w:hAnsiTheme="majorBidi" w:cstheme="majorBidi"/>
          <w:b/>
          <w:bCs/>
          <w:sz w:val="28"/>
          <w:szCs w:val="28"/>
        </w:rPr>
        <w:t xml:space="preserve">Sujets sensibles et confrontations cultuelles </w:t>
      </w:r>
    </w:p>
    <w:p w:rsidR="005C4348" w:rsidRPr="005C4348" w:rsidRDefault="005C4348" w:rsidP="005C4348">
      <w:pPr>
        <w:jc w:val="center"/>
        <w:rPr>
          <w:rFonts w:asciiTheme="majorBidi" w:hAnsiTheme="majorBidi" w:cstheme="majorBidi"/>
          <w:b/>
          <w:bCs/>
          <w:sz w:val="28"/>
          <w:szCs w:val="28"/>
        </w:rPr>
      </w:pPr>
    </w:p>
    <w:p w:rsidR="005C4348" w:rsidRDefault="005C4348" w:rsidP="004327E0">
      <w:pPr>
        <w:spacing w:line="360" w:lineRule="auto"/>
        <w:ind w:firstLine="708"/>
        <w:jc w:val="both"/>
        <w:rPr>
          <w:rFonts w:asciiTheme="majorBidi" w:hAnsiTheme="majorBidi" w:cstheme="majorBidi"/>
        </w:rPr>
      </w:pPr>
      <w:r w:rsidRPr="005C4348">
        <w:rPr>
          <w:rFonts w:asciiTheme="majorBidi" w:hAnsiTheme="majorBidi" w:cstheme="majorBidi"/>
        </w:rPr>
        <w:t xml:space="preserve">L’action du roman </w:t>
      </w:r>
      <w:r w:rsidRPr="005C4348">
        <w:rPr>
          <w:rFonts w:asciiTheme="majorBidi" w:hAnsiTheme="majorBidi" w:cstheme="majorBidi"/>
          <w:sz w:val="24"/>
          <w:szCs w:val="24"/>
        </w:rPr>
        <w:t>« </w:t>
      </w:r>
      <w:r>
        <w:rPr>
          <w:rStyle w:val="i"/>
          <w:rFonts w:asciiTheme="majorBidi" w:hAnsiTheme="majorBidi" w:cstheme="majorBidi"/>
          <w:i/>
          <w:iCs/>
          <w:sz w:val="24"/>
          <w:szCs w:val="24"/>
        </w:rPr>
        <w:t>La c</w:t>
      </w:r>
      <w:r w:rsidRPr="005C4348">
        <w:rPr>
          <w:rStyle w:val="i"/>
          <w:rFonts w:asciiTheme="majorBidi" w:hAnsiTheme="majorBidi" w:cstheme="majorBidi"/>
          <w:i/>
          <w:iCs/>
          <w:sz w:val="24"/>
          <w:szCs w:val="24"/>
        </w:rPr>
        <w:t>ondition humaine »</w:t>
      </w:r>
      <w:r w:rsidRPr="005C4348">
        <w:rPr>
          <w:rFonts w:asciiTheme="majorBidi" w:hAnsiTheme="majorBidi" w:cstheme="majorBidi"/>
          <w:sz w:val="24"/>
          <w:szCs w:val="24"/>
        </w:rPr>
        <w:t xml:space="preserve"> d’A.</w:t>
      </w:r>
      <w:r>
        <w:rPr>
          <w:rFonts w:asciiTheme="majorBidi" w:hAnsiTheme="majorBidi" w:cstheme="majorBidi"/>
          <w:sz w:val="24"/>
          <w:szCs w:val="24"/>
        </w:rPr>
        <w:t xml:space="preserve"> </w:t>
      </w:r>
      <w:r w:rsidRPr="005C4348">
        <w:rPr>
          <w:rFonts w:asciiTheme="majorBidi" w:hAnsiTheme="majorBidi" w:cstheme="majorBidi"/>
          <w:sz w:val="24"/>
          <w:szCs w:val="24"/>
        </w:rPr>
        <w:t>Malraux</w:t>
      </w:r>
      <w:r>
        <w:rPr>
          <w:rFonts w:asciiTheme="majorBidi" w:hAnsiTheme="majorBidi" w:cstheme="majorBidi"/>
          <w:sz w:val="24"/>
          <w:szCs w:val="24"/>
        </w:rPr>
        <w:t xml:space="preserve"> dont ce texte est extrait,</w:t>
      </w:r>
      <w:r>
        <w:rPr>
          <w:b/>
          <w:bCs/>
          <w:sz w:val="20"/>
          <w:szCs w:val="20"/>
        </w:rPr>
        <w:t xml:space="preserve"> </w:t>
      </w:r>
      <w:r w:rsidRPr="005C4348">
        <w:rPr>
          <w:rFonts w:asciiTheme="majorBidi" w:hAnsiTheme="majorBidi" w:cstheme="majorBidi"/>
        </w:rPr>
        <w:t xml:space="preserve">se déroule en Chine, en 1927. </w:t>
      </w:r>
      <w:proofErr w:type="spellStart"/>
      <w:r w:rsidRPr="005C4348">
        <w:rPr>
          <w:rFonts w:asciiTheme="majorBidi" w:hAnsiTheme="majorBidi" w:cstheme="majorBidi"/>
        </w:rPr>
        <w:t>Katow</w:t>
      </w:r>
      <w:proofErr w:type="spellEnd"/>
      <w:r w:rsidRPr="005C4348">
        <w:rPr>
          <w:rFonts w:asciiTheme="majorBidi" w:hAnsiTheme="majorBidi" w:cstheme="majorBidi"/>
        </w:rPr>
        <w:t>, un révolutionnaire, est fait prisonnier et condamné à être brûlé vif dans la chaudière d’une locomotive. Il se retrouve enfermé en compagnie de deux jeunes prisonniers chinois, à qui il vient d’offrir sa capsule de cyanure, destinée à permettre à l’un d’entre eux de se suicider.</w:t>
      </w:r>
    </w:p>
    <w:p w:rsidR="005C4348" w:rsidRPr="005C4348" w:rsidRDefault="005C4348" w:rsidP="005C4348">
      <w:pPr>
        <w:spacing w:line="360" w:lineRule="auto"/>
        <w:rPr>
          <w:rFonts w:asciiTheme="majorBidi" w:hAnsiTheme="majorBidi" w:cstheme="majorBidi"/>
          <w:b/>
          <w:bCs/>
          <w:sz w:val="24"/>
          <w:szCs w:val="24"/>
        </w:rPr>
      </w:pPr>
      <w:r>
        <w:rPr>
          <w:rFonts w:asciiTheme="majorBidi" w:hAnsiTheme="majorBidi" w:cstheme="majorBidi"/>
          <w:b/>
          <w:bCs/>
          <w:sz w:val="24"/>
          <w:szCs w:val="24"/>
        </w:rPr>
        <w:t>Texte</w:t>
      </w:r>
    </w:p>
    <w:p w:rsidR="005C4348" w:rsidRDefault="005C4348" w:rsidP="005C4348">
      <w:pPr>
        <w:pStyle w:val="stx9textelitterairenum"/>
        <w:jc w:val="both"/>
      </w:pPr>
      <w:r>
        <w:t>« Il attendit, tout le corps tendu. Et soudain, il entendit l’une des deux voix :</w:t>
      </w:r>
    </w:p>
    <w:p w:rsidR="005C4348" w:rsidRDefault="005C4348" w:rsidP="005C4348">
      <w:pPr>
        <w:pStyle w:val="stx9textelitterairenum"/>
        <w:jc w:val="both"/>
      </w:pPr>
      <w:r>
        <w:t xml:space="preserve">– C’est perdu. </w:t>
      </w:r>
      <w:proofErr w:type="gramStart"/>
      <w:r>
        <w:t>Tombé</w:t>
      </w:r>
      <w:proofErr w:type="gramEnd"/>
      <w:r>
        <w:t>.</w:t>
      </w:r>
    </w:p>
    <w:p w:rsidR="005C4348" w:rsidRDefault="005C4348" w:rsidP="005C4348">
      <w:pPr>
        <w:pStyle w:val="stx9textelitterairenum"/>
        <w:jc w:val="both"/>
      </w:pPr>
      <w:r>
        <w:t xml:space="preserve">Voix à peine altérée par l’angoisse, comme si une telle catastrophe n’eût pas été possible, comme si tout eût dû s’arranger. Pour </w:t>
      </w:r>
      <w:proofErr w:type="spellStart"/>
      <w:r>
        <w:t>Katow</w:t>
      </w:r>
      <w:proofErr w:type="spellEnd"/>
      <w:r>
        <w:t xml:space="preserve"> aussi, c’était impossible. Une colère sans limites montait en lui mais retombait, combattue par cette impossibilité. Et pourtant ! Avoir donné </w:t>
      </w:r>
      <w:r>
        <w:rPr>
          <w:rStyle w:val="i"/>
        </w:rPr>
        <w:t xml:space="preserve">cela </w:t>
      </w:r>
      <w:r>
        <w:t>pour que cet idiot le perdît !</w:t>
      </w:r>
    </w:p>
    <w:p w:rsidR="005C4348" w:rsidRDefault="005C4348" w:rsidP="005C4348">
      <w:pPr>
        <w:pStyle w:val="stx9textelitterairenum"/>
        <w:jc w:val="both"/>
      </w:pPr>
      <w:r>
        <w:t>– Quand ? demanda-t-il.</w:t>
      </w:r>
    </w:p>
    <w:p w:rsidR="005C4348" w:rsidRDefault="005C4348" w:rsidP="005C4348">
      <w:pPr>
        <w:pStyle w:val="stx9textelitterairenum"/>
        <w:jc w:val="both"/>
      </w:pPr>
      <w:r>
        <w:t xml:space="preserve">– Avant mon corps. Pas pu tenir quand </w:t>
      </w:r>
      <w:proofErr w:type="spellStart"/>
      <w:r>
        <w:t>Souen</w:t>
      </w:r>
      <w:proofErr w:type="spellEnd"/>
      <w:r>
        <w:t xml:space="preserve"> l’a passé : je suis aussi blessé à la main.</w:t>
      </w:r>
    </w:p>
    <w:p w:rsidR="005C4348" w:rsidRDefault="005C4348" w:rsidP="005C4348">
      <w:pPr>
        <w:pStyle w:val="stx9textelitterairenum"/>
        <w:jc w:val="both"/>
      </w:pPr>
      <w:r>
        <w:t xml:space="preserve">– Il a fait tomber les deux, dit </w:t>
      </w:r>
      <w:proofErr w:type="spellStart"/>
      <w:r>
        <w:t>Souen</w:t>
      </w:r>
      <w:proofErr w:type="spellEnd"/>
      <w:r>
        <w:t>.</w:t>
      </w:r>
    </w:p>
    <w:p w:rsidR="005C4348" w:rsidRDefault="005C4348" w:rsidP="005C4348">
      <w:pPr>
        <w:pStyle w:val="stx9textelitterairenum"/>
        <w:jc w:val="both"/>
      </w:pPr>
      <w:r>
        <w:t xml:space="preserve">Sans doute cherchaient-ils entre eux. Ils cherchaient ensuite entre </w:t>
      </w:r>
      <w:proofErr w:type="spellStart"/>
      <w:r>
        <w:t>Katow</w:t>
      </w:r>
      <w:proofErr w:type="spellEnd"/>
      <w:r>
        <w:t xml:space="preserve"> et </w:t>
      </w:r>
      <w:proofErr w:type="spellStart"/>
      <w:r>
        <w:t>Souen</w:t>
      </w:r>
      <w:proofErr w:type="spellEnd"/>
      <w:r>
        <w:t xml:space="preserve">, sur qui l’autre était probablement presque couché, car </w:t>
      </w:r>
      <w:proofErr w:type="spellStart"/>
      <w:r>
        <w:t>Katow</w:t>
      </w:r>
      <w:proofErr w:type="spellEnd"/>
      <w:r>
        <w:t>, sans rien voir, sentait près de lui la masse de deux corps. Il cherchait lui aussi, s’efforçant de vaincre sa nervosité, de poser sa main à plat, de dix centimètres en dix centimètres, partout où il pouvait atteindre. Leurs mains frôlaient la sienne. Et tout à coup une des deux la prit, la serra, la conserva.</w:t>
      </w:r>
    </w:p>
    <w:p w:rsidR="005C4348" w:rsidRDefault="005C4348" w:rsidP="005C4348">
      <w:pPr>
        <w:pStyle w:val="stx9textelitterairenumxxx2textelitterairenumfer"/>
        <w:jc w:val="both"/>
      </w:pPr>
      <w:r>
        <w:t>– Même si nous ne trouvons rien…, dit une des voix.</w:t>
      </w:r>
    </w:p>
    <w:p w:rsidR="005C4348" w:rsidRDefault="005C4348" w:rsidP="005C4348">
      <w:pPr>
        <w:pStyle w:val="stx9textelitterairenum"/>
        <w:jc w:val="both"/>
      </w:pPr>
      <w:proofErr w:type="spellStart"/>
      <w:r>
        <w:t>Katow</w:t>
      </w:r>
      <w:proofErr w:type="spellEnd"/>
      <w:r>
        <w:t xml:space="preserve">, lui aussi, serrait la main, à la limite des larmes, pris par cette pauvre fraternité sans visage, presque sans vraie voix (tous les chuchotements se ressemblent) qui lui était donnée dans cette obscurité contre le plus grand don </w:t>
      </w:r>
      <w:proofErr w:type="gramStart"/>
      <w:r>
        <w:t>qu’il eût</w:t>
      </w:r>
      <w:proofErr w:type="gramEnd"/>
      <w:r>
        <w:t xml:space="preserve"> jamais fait, et qui était peut-être fait en </w:t>
      </w:r>
      <w:r>
        <w:lastRenderedPageBreak/>
        <w:t xml:space="preserve">vain. Bien que </w:t>
      </w:r>
      <w:proofErr w:type="spellStart"/>
      <w:r>
        <w:t>Souen</w:t>
      </w:r>
      <w:proofErr w:type="spellEnd"/>
      <w:r>
        <w:t xml:space="preserve"> continuât à chercher, les deux mains restaient unies. L’étreinte devint soudain crispation :</w:t>
      </w:r>
    </w:p>
    <w:p w:rsidR="005C4348" w:rsidRDefault="005C4348" w:rsidP="005C4348">
      <w:pPr>
        <w:pStyle w:val="stx9textelitterairenumxxx2textelitterairenumfer"/>
        <w:jc w:val="both"/>
      </w:pPr>
      <w:r>
        <w:t>– Voilà.</w:t>
      </w:r>
    </w:p>
    <w:p w:rsidR="005C4348" w:rsidRDefault="005C4348" w:rsidP="005C4348">
      <w:pPr>
        <w:pStyle w:val="stx9textelitterairenum"/>
        <w:jc w:val="both"/>
      </w:pPr>
      <w:r>
        <w:t>Ô résurrection ! … Mais :</w:t>
      </w:r>
    </w:p>
    <w:p w:rsidR="005C4348" w:rsidRDefault="005C4348" w:rsidP="005C4348">
      <w:pPr>
        <w:pStyle w:val="stx9textelitterairenumxxx2textelitterairenumfer"/>
        <w:jc w:val="both"/>
      </w:pPr>
      <w:r>
        <w:t>– Tu es sûr que ce ne sont pas des cailloux ? demanda l’autre.</w:t>
      </w:r>
    </w:p>
    <w:p w:rsidR="005C4348" w:rsidRDefault="005C4348" w:rsidP="005C4348">
      <w:pPr>
        <w:pStyle w:val="stx9textelitterairenum"/>
        <w:jc w:val="both"/>
      </w:pPr>
      <w:r>
        <w:t>Il y avait beaucoup de morceaux de plâtre par terre.</w:t>
      </w:r>
    </w:p>
    <w:p w:rsidR="005C4348" w:rsidRDefault="005C4348" w:rsidP="005C4348">
      <w:pPr>
        <w:pStyle w:val="stx9textelitterairenumxxx2textelitterairenumfer"/>
        <w:jc w:val="both"/>
      </w:pPr>
      <w:r>
        <w:t xml:space="preserve">– Donne ! dit </w:t>
      </w:r>
      <w:proofErr w:type="spellStart"/>
      <w:r>
        <w:t>Katow</w:t>
      </w:r>
      <w:proofErr w:type="spellEnd"/>
      <w:r>
        <w:t>.</w:t>
      </w:r>
    </w:p>
    <w:p w:rsidR="005C4348" w:rsidRDefault="005C4348" w:rsidP="005C4348">
      <w:pPr>
        <w:pStyle w:val="stx9textelitterairenum"/>
        <w:jc w:val="both"/>
      </w:pPr>
      <w:r>
        <w:t>Du bout des doigts, il reconnut les formes.</w:t>
      </w:r>
    </w:p>
    <w:p w:rsidR="005C4348" w:rsidRDefault="005C4348" w:rsidP="005C4348">
      <w:pPr>
        <w:pStyle w:val="stx9textelitterairenum"/>
        <w:jc w:val="both"/>
      </w:pPr>
      <w:r>
        <w:t>Il les rendit – les rendit – serra plus fort la main qui cherchait à nouveau la sienne, et attendit, tremblant des épaules, claquant des dents. »</w:t>
      </w:r>
    </w:p>
    <w:p w:rsidR="005C4348" w:rsidRDefault="005C4348" w:rsidP="005C4348">
      <w:pPr>
        <w:pStyle w:val="stx5signatureapres"/>
        <w:jc w:val="right"/>
        <w:rPr>
          <w:b/>
          <w:bCs/>
          <w:sz w:val="20"/>
          <w:szCs w:val="20"/>
        </w:rPr>
      </w:pPr>
      <w:r w:rsidRPr="009016EE">
        <w:rPr>
          <w:b/>
          <w:bCs/>
          <w:sz w:val="20"/>
          <w:szCs w:val="20"/>
        </w:rPr>
        <w:t xml:space="preserve">André Malraux, </w:t>
      </w:r>
      <w:r>
        <w:rPr>
          <w:b/>
          <w:bCs/>
          <w:sz w:val="20"/>
          <w:szCs w:val="20"/>
        </w:rPr>
        <w:t>« </w:t>
      </w:r>
      <w:r>
        <w:rPr>
          <w:rStyle w:val="i"/>
          <w:b/>
          <w:bCs/>
          <w:i/>
          <w:iCs/>
          <w:sz w:val="20"/>
          <w:szCs w:val="20"/>
        </w:rPr>
        <w:t>La c</w:t>
      </w:r>
      <w:r w:rsidRPr="009016EE">
        <w:rPr>
          <w:rStyle w:val="i"/>
          <w:b/>
          <w:bCs/>
          <w:i/>
          <w:iCs/>
          <w:sz w:val="20"/>
          <w:szCs w:val="20"/>
        </w:rPr>
        <w:t>ondition humaine</w:t>
      </w:r>
      <w:r>
        <w:rPr>
          <w:rStyle w:val="i"/>
          <w:b/>
          <w:bCs/>
          <w:i/>
          <w:iCs/>
          <w:sz w:val="20"/>
          <w:szCs w:val="20"/>
        </w:rPr>
        <w:t> »</w:t>
      </w:r>
      <w:r w:rsidRPr="009016EE">
        <w:rPr>
          <w:b/>
          <w:bCs/>
          <w:sz w:val="20"/>
          <w:szCs w:val="20"/>
        </w:rPr>
        <w:t>, 1933</w:t>
      </w:r>
      <w:r>
        <w:rPr>
          <w:b/>
          <w:bCs/>
          <w:sz w:val="20"/>
          <w:szCs w:val="20"/>
        </w:rPr>
        <w:t>.</w:t>
      </w:r>
    </w:p>
    <w:p w:rsidR="004327E0" w:rsidRPr="009016EE" w:rsidRDefault="004327E0" w:rsidP="005C4348">
      <w:pPr>
        <w:pStyle w:val="stx5signatureapres"/>
        <w:jc w:val="right"/>
        <w:rPr>
          <w:b/>
          <w:bCs/>
          <w:sz w:val="20"/>
          <w:szCs w:val="20"/>
        </w:rPr>
      </w:pPr>
    </w:p>
    <w:p w:rsidR="005C4348" w:rsidRDefault="005C4348" w:rsidP="005C4348">
      <w:pPr>
        <w:spacing w:before="100" w:beforeAutospacing="1" w:after="100" w:afterAutospacing="1"/>
        <w:jc w:val="both"/>
        <w:rPr>
          <w:rFonts w:asciiTheme="majorBidi" w:hAnsiTheme="majorBidi" w:cstheme="majorBidi"/>
          <w:b/>
          <w:bCs/>
          <w:sz w:val="24"/>
          <w:szCs w:val="24"/>
        </w:rPr>
      </w:pPr>
      <w:r>
        <w:rPr>
          <w:rFonts w:asciiTheme="majorBidi" w:hAnsiTheme="majorBidi" w:cstheme="majorBidi"/>
          <w:b/>
          <w:bCs/>
          <w:sz w:val="24"/>
          <w:szCs w:val="24"/>
        </w:rPr>
        <w:t xml:space="preserve">Questions </w:t>
      </w:r>
    </w:p>
    <w:p w:rsidR="005C4348" w:rsidRDefault="005C4348" w:rsidP="005C434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Quelles sont les valeurs que l’auteur veut transmettre à ses lecteurs ?</w:t>
      </w:r>
    </w:p>
    <w:p w:rsidR="005C4348" w:rsidRPr="005C4348" w:rsidRDefault="005C4348" w:rsidP="005C434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Quels sont </w:t>
      </w:r>
      <w:r w:rsidRPr="005C4348">
        <w:rPr>
          <w:rFonts w:asciiTheme="majorBidi" w:hAnsiTheme="majorBidi" w:cstheme="majorBidi"/>
          <w:sz w:val="24"/>
          <w:szCs w:val="24"/>
        </w:rPr>
        <w:t xml:space="preserve">les problèmes culturels qui peuvent être rencontrés par un lecteur arabo-musulman </w:t>
      </w:r>
      <w:r>
        <w:rPr>
          <w:rFonts w:asciiTheme="majorBidi" w:hAnsiTheme="majorBidi" w:cstheme="majorBidi"/>
          <w:sz w:val="24"/>
          <w:szCs w:val="24"/>
        </w:rPr>
        <w:t>qui étudie le texte ci-dessus ?</w:t>
      </w:r>
    </w:p>
    <w:p w:rsidR="005C4348" w:rsidRDefault="005C4348" w:rsidP="005C4348">
      <w:pPr>
        <w:spacing w:line="360" w:lineRule="auto"/>
        <w:ind w:firstLine="708"/>
        <w:jc w:val="both"/>
        <w:rPr>
          <w:rFonts w:asciiTheme="majorBidi" w:hAnsiTheme="majorBidi" w:cstheme="majorBidi"/>
          <w:sz w:val="24"/>
          <w:szCs w:val="24"/>
        </w:rPr>
      </w:pPr>
    </w:p>
    <w:p w:rsidR="005C4348" w:rsidRDefault="005C4348" w:rsidP="005C4348"/>
    <w:p w:rsidR="005C4348" w:rsidRDefault="005C4348" w:rsidP="005C4348">
      <w:pPr>
        <w:spacing w:line="360" w:lineRule="auto"/>
        <w:rPr>
          <w:rFonts w:asciiTheme="majorBidi" w:hAnsiTheme="majorBidi" w:cstheme="majorBidi"/>
          <w:b/>
          <w:bCs/>
          <w:sz w:val="24"/>
          <w:szCs w:val="24"/>
        </w:rPr>
      </w:pPr>
    </w:p>
    <w:p w:rsidR="00CC39BE" w:rsidRDefault="00CC39BE"/>
    <w:sectPr w:rsidR="00CC39BE" w:rsidSect="00CC39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A08B0"/>
    <w:multiLevelType w:val="hybridMultilevel"/>
    <w:tmpl w:val="852423F8"/>
    <w:lvl w:ilvl="0" w:tplc="DC1A6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348"/>
    <w:rsid w:val="004327E0"/>
    <w:rsid w:val="005C4348"/>
    <w:rsid w:val="008E196E"/>
    <w:rsid w:val="00CC39BE"/>
    <w:rsid w:val="00F738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348"/>
    <w:pPr>
      <w:ind w:left="720"/>
      <w:contextualSpacing/>
    </w:pPr>
  </w:style>
  <w:style w:type="paragraph" w:customStyle="1" w:styleId="stx9textelitterairenum">
    <w:name w:val="stx9_textelitterairenum"/>
    <w:basedOn w:val="Normal"/>
    <w:rsid w:val="005C43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
    <w:name w:val="i"/>
    <w:basedOn w:val="Policepardfaut"/>
    <w:rsid w:val="005C4348"/>
  </w:style>
  <w:style w:type="paragraph" w:customStyle="1" w:styleId="stx9textelitterairenumxxx2textelitterairenumfer">
    <w:name w:val="stx9_textelitterairenum_xxx2_textelitterairenumfer"/>
    <w:basedOn w:val="Normal"/>
    <w:rsid w:val="005C43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x5signatureapres">
    <w:name w:val="stx5_signatureapres"/>
    <w:basedOn w:val="Normal"/>
    <w:rsid w:val="005C43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397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2021-12-28T12:46:00Z</dcterms:created>
  <dcterms:modified xsi:type="dcterms:W3CDTF">2022-01-22T00:01:00Z</dcterms:modified>
</cp:coreProperties>
</file>