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B1" w:rsidRPr="008778B1" w:rsidRDefault="008778B1" w:rsidP="008778B1">
      <w:pPr>
        <w:bidi/>
        <w:spacing w:line="276" w:lineRule="auto"/>
        <w:ind w:firstLine="567"/>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المحور الثاني:مدخل لمنهجية البحث العلمي</w:t>
      </w:r>
    </w:p>
    <w:p w:rsidR="00F10748" w:rsidRPr="007636ED" w:rsidRDefault="00F10748" w:rsidP="008778B1">
      <w:pPr>
        <w:shd w:val="clear" w:color="auto" w:fill="FFFFFF"/>
        <w:bidi/>
        <w:spacing w:after="0" w:line="276" w:lineRule="auto"/>
        <w:jc w:val="both"/>
        <w:rPr>
          <w:rFonts w:ascii="Traditional Arabic" w:eastAsia="Times New Roman" w:hAnsi="Traditional Arabic" w:cs="Traditional Arabic" w:hint="cs"/>
          <w:b/>
          <w:bCs/>
          <w:sz w:val="32"/>
          <w:szCs w:val="32"/>
          <w:rtl/>
          <w:lang w:eastAsia="fr-FR" w:bidi="ar-DZ"/>
        </w:rPr>
      </w:pPr>
      <w:r>
        <w:rPr>
          <w:rFonts w:ascii="Traditional Arabic" w:eastAsia="Times New Roman" w:hAnsi="Traditional Arabic" w:cs="Traditional Arabic" w:hint="cs"/>
          <w:b/>
          <w:bCs/>
          <w:sz w:val="32"/>
          <w:szCs w:val="32"/>
          <w:rtl/>
          <w:lang w:eastAsia="fr-FR"/>
        </w:rPr>
        <w:t xml:space="preserve">الدرس رقم 03: </w:t>
      </w:r>
      <w:r w:rsidR="00C3669D">
        <w:rPr>
          <w:rFonts w:ascii="Traditional Arabic" w:eastAsia="Times New Roman" w:hAnsi="Traditional Arabic" w:cs="Traditional Arabic" w:hint="cs"/>
          <w:b/>
          <w:bCs/>
          <w:sz w:val="32"/>
          <w:szCs w:val="32"/>
          <w:rtl/>
          <w:lang w:eastAsia="fr-FR" w:bidi="ar-DZ"/>
        </w:rPr>
        <w:t>المصادر والمراجع وكيفية التوثيق</w:t>
      </w:r>
    </w:p>
    <w:p w:rsidR="00F10748" w:rsidRPr="007636ED" w:rsidRDefault="00F10748" w:rsidP="00F10748">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Pr>
          <w:rFonts w:ascii="Traditional Arabic" w:eastAsia="Times New Roman" w:hAnsi="Traditional Arabic" w:cs="Traditional Arabic" w:hint="cs"/>
          <w:b/>
          <w:bCs/>
          <w:sz w:val="32"/>
          <w:szCs w:val="32"/>
          <w:rtl/>
          <w:lang w:eastAsia="fr-FR" w:bidi="ar-DZ"/>
        </w:rPr>
        <w:t>1</w:t>
      </w:r>
      <w:r w:rsidRPr="007636ED">
        <w:rPr>
          <w:rFonts w:ascii="Traditional Arabic" w:eastAsia="Times New Roman" w:hAnsi="Traditional Arabic" w:cs="Traditional Arabic"/>
          <w:b/>
          <w:bCs/>
          <w:sz w:val="32"/>
          <w:szCs w:val="32"/>
          <w:rtl/>
          <w:lang w:eastAsia="fr-FR" w:bidi="ar-DZ"/>
        </w:rPr>
        <w:t>. مرحلة جمع الوثائق والمعلومات (المصادر والمراجع):</w:t>
      </w:r>
    </w:p>
    <w:p w:rsidR="00F10748" w:rsidRPr="007636ED" w:rsidRDefault="00F10748" w:rsidP="00F10748">
      <w:pPr>
        <w:shd w:val="clear" w:color="auto" w:fill="FFFFFF"/>
        <w:bidi/>
        <w:spacing w:after="0" w:line="276" w:lineRule="auto"/>
        <w:ind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بعد اختيار الموضوع وصياغة مشكلته، تبدأ المرحلة الثانية وهي مرحلة جمع الوثائق والمعلومات المتعلّقة بالبحث:</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1</w:t>
      </w:r>
      <w:r>
        <w:rPr>
          <w:rFonts w:ascii="Traditional Arabic" w:eastAsia="Times New Roman" w:hAnsi="Traditional Arabic" w:cs="Traditional Arabic" w:hint="cs"/>
          <w:b/>
          <w:bCs/>
          <w:sz w:val="32"/>
          <w:szCs w:val="32"/>
          <w:rtl/>
          <w:lang w:eastAsia="fr-FR" w:bidi="ar-DZ"/>
        </w:rPr>
        <w:t>.1</w:t>
      </w:r>
      <w:r w:rsidRPr="007636ED">
        <w:rPr>
          <w:rFonts w:ascii="Traditional Arabic" w:eastAsia="Times New Roman" w:hAnsi="Traditional Arabic" w:cs="Traditional Arabic"/>
          <w:b/>
          <w:bCs/>
          <w:sz w:val="32"/>
          <w:szCs w:val="32"/>
          <w:rtl/>
          <w:lang w:eastAsia="fr-FR" w:bidi="ar-DZ"/>
        </w:rPr>
        <w:t>. معنى الوثائق وأنواعها:</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الوثائقُ العِلميّة هي كلّ المراجع والمصادر التي تحتوي على معلومات ومعارف لها صلة بموضوع البحث، وقد تكون مخطوطة أو مطبوعة أو مسموعة أو مرئية، ولمعرفة المعنى الدقيق للوثائق يجب التمييز بين نوعين هما: المصادر والمراجع.</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أولاً: المصادر الأصليّة: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هناك عدّة تعريفات للمصادر من بينها: ( أنّها الوثائق والدّراسات الأولى المنقولة بالرواية أو مكتوبة بيد مؤلّفين ثُقاتٌ أسهموا في تطوير العلم.).</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ومصادر البحث عامل هامّ في تحديد قيمته العلميّة، ومن بين الوثائق التي تعتبر من المصادر الأصليّة للبحوث العلميّة: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ـ القرآن الكريم والسّنّة النبويّة الشريفة.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ـ القواميس والمعاجم والموسوعات العلميّة المشهورة.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ـ المواثيق الوطنية والدولية والإحصائيات الرّسميّة.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ـ الأوامر والقوانين والنّصوص التّنظيمية (الجريدة الرّسميّة مثلاً). </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ـ المُؤتمرات الوطنيّة والدّوليّة. </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ـ المقابلات الشخصيّة. </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ثانيا: المصادر الثانوية (المراجع):</w:t>
      </w:r>
    </w:p>
    <w:p w:rsidR="00F10748"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وتُسمّى أيضاً بالمصادر غير الأصليّة وهي التي تعتمد في مادّتها العلميّة على المصادر الأصلية فتتعرض لها بالتّحليل والنّقد والتّعليق والتّلخيص، وقد يكون المرجع كتاباً أو مقالاً أو منشوراتٍ علميّةٍ أو مذكّرات ورسائل أطروحات لنيل الدّرجات العلميّة المختلفة، أو بعض المواقع الإلكترونيّة الرّسميّة ... الخ.</w:t>
      </w:r>
    </w:p>
    <w:p w:rsidR="00F10748"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  </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2.</w:t>
      </w:r>
      <w:r>
        <w:rPr>
          <w:rFonts w:ascii="Traditional Arabic" w:eastAsia="Times New Roman" w:hAnsi="Traditional Arabic" w:cs="Traditional Arabic" w:hint="cs"/>
          <w:b/>
          <w:bCs/>
          <w:sz w:val="32"/>
          <w:szCs w:val="32"/>
          <w:rtl/>
          <w:lang w:eastAsia="fr-FR" w:bidi="ar-DZ"/>
        </w:rPr>
        <w:t>1</w:t>
      </w:r>
      <w:r w:rsidRPr="007636ED">
        <w:rPr>
          <w:rFonts w:ascii="Traditional Arabic" w:eastAsia="Times New Roman" w:hAnsi="Traditional Arabic" w:cs="Traditional Arabic"/>
          <w:b/>
          <w:bCs/>
          <w:sz w:val="32"/>
          <w:szCs w:val="32"/>
          <w:rtl/>
          <w:lang w:eastAsia="fr-FR" w:bidi="ar-DZ"/>
        </w:rPr>
        <w:t>. عمليّـة التّوثيـق:</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أهم ما تثيره مسألة التوثيق هو تعريفه وبيان أهميته وكذا كيفية تسجيل المعلومات الموثقة.</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أولاً: تعريـف التّوثيـق وأهمّيتـه:</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التّوثيق أو الببليوغرافيا كلمة مأخوذة من اليونانية وتعني كتابة الكتب، وهي تعني في الوقت الحاضر إعداد قوائم الكتب ومعرفة مُؤلِّفيها وموضوعاتها وكافّة بيانات النّشر، وهذه العملية يقوم بها الباحث بعدما يطّلع على قوائم المصادر والمراجع الموجودة بالمكتبات والمراكز العلميّة.</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ثانياً: كيفية تسجيل المعلومات الببليوغرافيّة:</w:t>
      </w:r>
    </w:p>
    <w:p w:rsidR="00F10748"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1. الكُتب: وذلك بكتابة إسم المؤلّف ولقبه وإذا كان للكتاب عدّة مؤلّفين فيتمّ ذكرهم بالتّرتيب بحسب ورودهم في الكتاب، ثم عنوان الكتاب والجزء ورقم الطبعة إن وجدت ثم دار ومدينة أو</w:t>
      </w:r>
      <w:r>
        <w:rPr>
          <w:rFonts w:ascii="Traditional Arabic" w:eastAsia="Times New Roman" w:hAnsi="Traditional Arabic" w:cs="Traditional Arabic" w:hint="cs"/>
          <w:b/>
          <w:bCs/>
          <w:sz w:val="32"/>
          <w:szCs w:val="32"/>
          <w:rtl/>
          <w:lang w:eastAsia="fr-FR" w:bidi="ar-DZ"/>
        </w:rPr>
        <w:t xml:space="preserve"> </w:t>
      </w:r>
      <w:r w:rsidRPr="007636ED">
        <w:rPr>
          <w:rFonts w:ascii="Traditional Arabic" w:eastAsia="Times New Roman" w:hAnsi="Traditional Arabic" w:cs="Traditional Arabic"/>
          <w:b/>
          <w:bCs/>
          <w:sz w:val="32"/>
          <w:szCs w:val="32"/>
          <w:rtl/>
          <w:lang w:eastAsia="fr-FR" w:bidi="ar-DZ"/>
        </w:rPr>
        <w:t>دولة وسنة النشر.</w:t>
      </w:r>
    </w:p>
    <w:p w:rsidR="00F10748"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bidi/>
        <w:spacing w:after="0" w:line="276" w:lineRule="auto"/>
        <w:ind w:left="-371"/>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dash"/>
          <w:rtl/>
          <w:lang w:bidi="ar-DZ"/>
        </w:rPr>
        <w:t>2</w:t>
      </w:r>
      <w:r w:rsidRPr="0095793B">
        <w:rPr>
          <w:rFonts w:ascii="Traditional Arabic" w:hAnsi="Traditional Arabic" w:cs="Traditional Arabic" w:hint="cs"/>
          <w:b/>
          <w:bCs/>
          <w:sz w:val="32"/>
          <w:szCs w:val="32"/>
          <w:rtl/>
          <w:lang w:bidi="ar-DZ"/>
        </w:rPr>
        <w:t>.</w:t>
      </w:r>
      <w:r w:rsidRPr="0095793B">
        <w:rPr>
          <w:rFonts w:ascii="Traditional Arabic" w:hAnsi="Traditional Arabic" w:cs="Traditional Arabic"/>
          <w:b/>
          <w:bCs/>
          <w:sz w:val="32"/>
          <w:szCs w:val="32"/>
          <w:rtl/>
          <w:lang w:bidi="ar-DZ"/>
        </w:rPr>
        <w:t xml:space="preserve"> مراحـل تهميش صفحات البحث</w:t>
      </w:r>
      <w:r w:rsidRPr="007636ED">
        <w:rPr>
          <w:rFonts w:ascii="Traditional Arabic" w:hAnsi="Traditional Arabic" w:cs="Traditional Arabic"/>
          <w:b/>
          <w:bCs/>
          <w:sz w:val="32"/>
          <w:szCs w:val="32"/>
          <w:rtl/>
          <w:lang w:bidi="ar-DZ"/>
        </w:rPr>
        <w:t>:</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       قبل التطرّق إلى سرد مراحل التّهميش (الإحالة على الهامش) يجب الإشارة إلى المرحلة التي تسبقها ألا وهي عملية </w:t>
      </w:r>
      <w:r w:rsidRPr="007636ED">
        <w:rPr>
          <w:rFonts w:ascii="Traditional Arabic" w:hAnsi="Traditional Arabic" w:cs="Traditional Arabic"/>
          <w:b/>
          <w:bCs/>
          <w:sz w:val="32"/>
          <w:szCs w:val="32"/>
          <w:u w:val="dotted"/>
          <w:rtl/>
          <w:lang w:bidi="ar-DZ"/>
        </w:rPr>
        <w:t>إقتباس</w:t>
      </w:r>
      <w:r w:rsidRPr="007636ED">
        <w:rPr>
          <w:rFonts w:ascii="Traditional Arabic" w:hAnsi="Traditional Arabic" w:cs="Traditional Arabic"/>
          <w:b/>
          <w:bCs/>
          <w:sz w:val="32"/>
          <w:szCs w:val="32"/>
          <w:rtl/>
          <w:lang w:bidi="ar-DZ"/>
        </w:rPr>
        <w:t xml:space="preserve"> ووضع المعلومة المقتبسة (الفقرة المقتبسة)، حيث يجب على الباحث أخذ الفقرة المقتبسة ووضعها في محورها المناسب من البحث، ثم وضع شولتين ("....") في بداية ونهاية الفقرة المقتبسة، مع عدم المبالغة في سطور الفقرة المقتبسة حيث لا يجب أن تتعدى حوالي الخمس أو الستّة سطور، بعدها يقوم الباحث بتهميش تلك الفقرة في أسفل الصفحة (الطريقة الفرونكوفونية) - وهي الطريقة المعتمدة غالباً عندنا-، مع الإشارة إلى كتابة رقم الجملة المقتبسة وترميزها (مثلاً إذا كانت في أول الصفحة نكتب "..."</w:t>
      </w:r>
      <w:r w:rsidRPr="007636ED">
        <w:rPr>
          <w:rFonts w:ascii="Traditional Arabic" w:hAnsi="Traditional Arabic" w:cs="Traditional Arabic"/>
          <w:b/>
          <w:bCs/>
          <w:sz w:val="32"/>
          <w:szCs w:val="32"/>
          <w:vertAlign w:val="superscript"/>
          <w:rtl/>
          <w:lang w:bidi="ar-DZ"/>
        </w:rPr>
        <w:t>(1)</w:t>
      </w:r>
      <w:r w:rsidRPr="007636ED">
        <w:rPr>
          <w:rFonts w:ascii="Traditional Arabic" w:hAnsi="Traditional Arabic" w:cs="Traditional Arabic"/>
          <w:b/>
          <w:bCs/>
          <w:sz w:val="32"/>
          <w:szCs w:val="32"/>
          <w:rtl/>
          <w:lang w:bidi="ar-DZ"/>
        </w:rPr>
        <w:t>) ثم نكتب معلومات المرجع أو المصدر المُقتبَس منه في أسفل الصفحة، وهي مجملة ومختصرة كما يلي:</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1. كتابة لقب وإسم المؤلف ثم عنوان الكتاب: وذلك إذا كان المؤلف هو صاحب الكتاب ومُحرّره، أما إذا كان الكتاب أو المصدر مُترجماً فلا بدّ من كتابة صاحب الكتاب (مؤلفه الأصلي) أولاً ثم عنوان الكتاب ثم كتابة اسم ولقب المترجم بعد عنوان الكتاب مباشرة، أما إذا كان هناك مؤلفان أو ثلاثة فيجب كتابة أسمائهم كلهم، وأما إذا زاد </w:t>
      </w:r>
      <w:r w:rsidRPr="007636ED">
        <w:rPr>
          <w:rFonts w:ascii="Traditional Arabic" w:hAnsi="Traditional Arabic" w:cs="Traditional Arabic"/>
          <w:b/>
          <w:bCs/>
          <w:sz w:val="32"/>
          <w:szCs w:val="32"/>
          <w:rtl/>
          <w:lang w:bidi="ar-DZ"/>
        </w:rPr>
        <w:lastRenderedPageBreak/>
        <w:t>عددهم عن الثلاثة فنكتفي بذكر مؤلف واحد ثم نكتب (وآخرون)، وأمثلة ذلك متسلسلة كما هو وارد في الشرح السابق كما يلي:</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.مثال</w:t>
      </w:r>
      <w:r w:rsidRPr="007636ED">
        <w:rPr>
          <w:rFonts w:ascii="Traditional Arabic" w:hAnsi="Traditional Arabic" w:cs="Traditional Arabic"/>
          <w:b/>
          <w:bCs/>
          <w:sz w:val="32"/>
          <w:szCs w:val="32"/>
          <w:vertAlign w:val="subscript"/>
          <w:rtl/>
          <w:lang w:bidi="ar-DZ"/>
        </w:rPr>
        <w:t>1</w:t>
      </w:r>
      <w:r w:rsidRPr="007636ED">
        <w:rPr>
          <w:rFonts w:ascii="Traditional Arabic" w:hAnsi="Traditional Arabic" w:cs="Traditional Arabic"/>
          <w:b/>
          <w:bCs/>
          <w:sz w:val="32"/>
          <w:szCs w:val="32"/>
          <w:rtl/>
          <w:lang w:bidi="ar-DZ"/>
        </w:rPr>
        <w:t xml:space="preserve">: حلمي أحمد الوكيل: </w:t>
      </w:r>
      <w:r w:rsidRPr="007636ED">
        <w:rPr>
          <w:rFonts w:ascii="Traditional Arabic" w:hAnsi="Traditional Arabic" w:cs="Traditional Arabic"/>
          <w:b/>
          <w:bCs/>
          <w:sz w:val="32"/>
          <w:szCs w:val="32"/>
          <w:u w:val="single"/>
          <w:rtl/>
          <w:lang w:bidi="ar-DZ"/>
        </w:rPr>
        <w:t>تطوير المناهج: أسبابه، أسسه، أساليبه خطواته ومعوقاته</w:t>
      </w:r>
      <w:r w:rsidRPr="007636ED">
        <w:rPr>
          <w:rFonts w:ascii="Traditional Arabic" w:hAnsi="Traditional Arabic" w:cs="Traditional Arabic"/>
          <w:b/>
          <w:bCs/>
          <w:sz w:val="32"/>
          <w:szCs w:val="32"/>
          <w:rtl/>
          <w:lang w:bidi="ar-DZ"/>
        </w:rPr>
        <w:t>، .... الخ.</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.مثال</w:t>
      </w:r>
      <w:r w:rsidRPr="007636ED">
        <w:rPr>
          <w:rFonts w:ascii="Traditional Arabic" w:hAnsi="Traditional Arabic" w:cs="Traditional Arabic"/>
          <w:b/>
          <w:bCs/>
          <w:sz w:val="32"/>
          <w:szCs w:val="32"/>
          <w:vertAlign w:val="subscript"/>
          <w:rtl/>
          <w:lang w:bidi="ar-DZ"/>
        </w:rPr>
        <w:t>2</w:t>
      </w:r>
      <w:r w:rsidRPr="007636ED">
        <w:rPr>
          <w:rFonts w:ascii="Traditional Arabic" w:hAnsi="Traditional Arabic" w:cs="Traditional Arabic"/>
          <w:b/>
          <w:bCs/>
          <w:sz w:val="32"/>
          <w:szCs w:val="32"/>
          <w:rtl/>
          <w:lang w:bidi="ar-DZ"/>
        </w:rPr>
        <w:t>: ليندا دافيدوف: الشخصية الدافعية والانفعالات، ترجمـة: سيد الطوب ومحمود عمر، ... الخ.</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.مثال</w:t>
      </w:r>
      <w:r w:rsidRPr="007636ED">
        <w:rPr>
          <w:rFonts w:ascii="Traditional Arabic" w:hAnsi="Traditional Arabic" w:cs="Traditional Arabic"/>
          <w:b/>
          <w:bCs/>
          <w:sz w:val="32"/>
          <w:szCs w:val="32"/>
          <w:vertAlign w:val="subscript"/>
          <w:rtl/>
          <w:lang w:bidi="ar-DZ"/>
        </w:rPr>
        <w:t>3</w:t>
      </w:r>
      <w:r w:rsidRPr="007636ED">
        <w:rPr>
          <w:rFonts w:ascii="Traditional Arabic" w:hAnsi="Traditional Arabic" w:cs="Traditional Arabic"/>
          <w:b/>
          <w:bCs/>
          <w:sz w:val="32"/>
          <w:szCs w:val="32"/>
          <w:rtl/>
          <w:lang w:bidi="ar-DZ"/>
        </w:rPr>
        <w:t>: محمد عبد الجابري وآخرون: الفكر الإسلامي والفلسفة، ...... الخ.</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2. كتابة الطبعة ودار النشر (إن وُجدت): حيث يجد الباحث كل ذلك في غلاف المصدر         أو المرجع، أو في الصفحة الأولى بعد واجهة الكتاب مباشرة، وذلك طبعاً إن وجدت هذه المعلومة، غير أن دار النشر يجب أن تكون كون الكتاب أو المرجع مطبوع بكامل حقوق الطبع والنشر فلا يوجد (عموماً) كتاب بلا دار النشر، أما الطبعة فقد لا تكون موجودةً. ونكتب مثلاُ:</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.مثال</w:t>
      </w:r>
      <w:r w:rsidRPr="007636ED">
        <w:rPr>
          <w:rFonts w:ascii="Traditional Arabic" w:hAnsi="Traditional Arabic" w:cs="Traditional Arabic"/>
          <w:b/>
          <w:bCs/>
          <w:sz w:val="32"/>
          <w:szCs w:val="32"/>
          <w:vertAlign w:val="subscript"/>
          <w:rtl/>
          <w:lang w:bidi="ar-DZ"/>
        </w:rPr>
        <w:t>4</w:t>
      </w:r>
      <w:r w:rsidRPr="007636ED">
        <w:rPr>
          <w:rFonts w:ascii="Traditional Arabic" w:hAnsi="Traditional Arabic" w:cs="Traditional Arabic"/>
          <w:b/>
          <w:bCs/>
          <w:sz w:val="32"/>
          <w:szCs w:val="32"/>
          <w:rtl/>
          <w:lang w:bidi="ar-DZ"/>
        </w:rPr>
        <w:t xml:space="preserve">: سعد جلال، محمد حسن علاوي: </w:t>
      </w:r>
      <w:r w:rsidRPr="007636ED">
        <w:rPr>
          <w:rFonts w:ascii="Traditional Arabic" w:hAnsi="Traditional Arabic" w:cs="Traditional Arabic"/>
          <w:b/>
          <w:bCs/>
          <w:sz w:val="32"/>
          <w:szCs w:val="32"/>
          <w:u w:val="single"/>
          <w:rtl/>
          <w:lang w:bidi="ar-DZ"/>
        </w:rPr>
        <w:t>علم النفس التربوي الرياضي</w:t>
      </w:r>
      <w:r w:rsidRPr="007636ED">
        <w:rPr>
          <w:rFonts w:ascii="Traditional Arabic" w:hAnsi="Traditional Arabic" w:cs="Traditional Arabic"/>
          <w:b/>
          <w:bCs/>
          <w:sz w:val="32"/>
          <w:szCs w:val="32"/>
          <w:rtl/>
          <w:lang w:bidi="ar-DZ"/>
        </w:rPr>
        <w:t>، الطبعة الأولى (أو:ط</w:t>
      </w:r>
      <w:r w:rsidRPr="007636ED">
        <w:rPr>
          <w:rFonts w:ascii="Traditional Arabic" w:hAnsi="Traditional Arabic" w:cs="Traditional Arabic"/>
          <w:b/>
          <w:bCs/>
          <w:sz w:val="32"/>
          <w:szCs w:val="32"/>
          <w:vertAlign w:val="subscript"/>
          <w:rtl/>
          <w:lang w:bidi="ar-DZ"/>
        </w:rPr>
        <w:t>1</w:t>
      </w:r>
      <w:r w:rsidRPr="007636ED">
        <w:rPr>
          <w:rFonts w:ascii="Traditional Arabic" w:hAnsi="Traditional Arabic" w:cs="Traditional Arabic"/>
          <w:b/>
          <w:bCs/>
          <w:sz w:val="32"/>
          <w:szCs w:val="32"/>
          <w:rtl/>
          <w:lang w:bidi="ar-DZ"/>
        </w:rPr>
        <w:t>)، دار المعارف، ........ الخ.</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 xml:space="preserve">3. كتابة بلد النشر وسنة النشر ثم الصفحة: حيث يجد الباحث مع معلومات المرجع (الكتاب) عاصمة نشر الكتاب (أو المدينة) أو البلد وكذا سنة نشر الكتاب (إن وُجدت)،ولا ينسى طبعاً كتابة الصفحة أو الصفحات المقتبس منها (حيث إذا كان </w:t>
      </w:r>
      <w:r w:rsidRPr="007636ED">
        <w:rPr>
          <w:rFonts w:ascii="Traditional Arabic" w:hAnsi="Traditional Arabic" w:cs="Traditional Arabic" w:hint="cs"/>
          <w:b/>
          <w:bCs/>
          <w:sz w:val="32"/>
          <w:szCs w:val="32"/>
          <w:rtl/>
          <w:lang w:bidi="ar-DZ"/>
        </w:rPr>
        <w:t>الاقتباس</w:t>
      </w:r>
      <w:r w:rsidRPr="007636ED">
        <w:rPr>
          <w:rFonts w:ascii="Traditional Arabic" w:hAnsi="Traditional Arabic" w:cs="Traditional Arabic"/>
          <w:b/>
          <w:bCs/>
          <w:sz w:val="32"/>
          <w:szCs w:val="32"/>
          <w:rtl/>
          <w:lang w:bidi="ar-DZ"/>
        </w:rPr>
        <w:t xml:space="preserve">  مُلخّصاً من عدة صفحات فيكتب الباحث مثلاً: صص22 - 25.، ومثال ذلك:</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.مثال</w:t>
      </w:r>
      <w:r w:rsidRPr="007636ED">
        <w:rPr>
          <w:rFonts w:ascii="Traditional Arabic" w:hAnsi="Traditional Arabic" w:cs="Traditional Arabic"/>
          <w:b/>
          <w:bCs/>
          <w:sz w:val="32"/>
          <w:szCs w:val="32"/>
          <w:vertAlign w:val="subscript"/>
          <w:rtl/>
          <w:lang w:bidi="ar-DZ"/>
        </w:rPr>
        <w:t>5</w:t>
      </w:r>
      <w:r w:rsidRPr="007636ED">
        <w:rPr>
          <w:rFonts w:ascii="Traditional Arabic" w:hAnsi="Traditional Arabic" w:cs="Traditional Arabic"/>
          <w:b/>
          <w:bCs/>
          <w:sz w:val="32"/>
          <w:szCs w:val="32"/>
          <w:rtl/>
          <w:lang w:bidi="ar-DZ"/>
        </w:rPr>
        <w:t xml:space="preserve">: خليل ميخائيل معوض: </w:t>
      </w:r>
      <w:r w:rsidRPr="007636ED">
        <w:rPr>
          <w:rFonts w:ascii="Traditional Arabic" w:hAnsi="Traditional Arabic" w:cs="Traditional Arabic"/>
          <w:b/>
          <w:bCs/>
          <w:sz w:val="32"/>
          <w:szCs w:val="32"/>
          <w:u w:val="single"/>
          <w:rtl/>
          <w:lang w:bidi="ar-DZ"/>
        </w:rPr>
        <w:t>سيكولوجية النمو الطفولة والمراهقة</w:t>
      </w:r>
      <w:r w:rsidRPr="007636ED">
        <w:rPr>
          <w:rFonts w:ascii="Traditional Arabic" w:hAnsi="Traditional Arabic" w:cs="Traditional Arabic"/>
          <w:b/>
          <w:bCs/>
          <w:sz w:val="32"/>
          <w:szCs w:val="32"/>
          <w:rtl/>
          <w:lang w:bidi="ar-DZ"/>
        </w:rPr>
        <w:t>، دار الفكر الجامعي، ط</w:t>
      </w:r>
      <w:r w:rsidRPr="007636ED">
        <w:rPr>
          <w:rFonts w:ascii="Traditional Arabic" w:hAnsi="Traditional Arabic" w:cs="Traditional Arabic"/>
          <w:b/>
          <w:bCs/>
          <w:sz w:val="32"/>
          <w:szCs w:val="32"/>
          <w:vertAlign w:val="subscript"/>
          <w:rtl/>
          <w:lang w:bidi="ar-DZ"/>
        </w:rPr>
        <w:t>3</w:t>
      </w:r>
      <w:r w:rsidRPr="007636ED">
        <w:rPr>
          <w:rFonts w:ascii="Traditional Arabic" w:hAnsi="Traditional Arabic" w:cs="Traditional Arabic"/>
          <w:b/>
          <w:bCs/>
          <w:sz w:val="32"/>
          <w:szCs w:val="32"/>
          <w:rtl/>
          <w:lang w:bidi="ar-DZ"/>
        </w:rPr>
        <w:t>، الإسكندرية، 2004، ص344.</w:t>
      </w:r>
    </w:p>
    <w:p w:rsidR="00F10748" w:rsidRPr="007636ED" w:rsidRDefault="00F10748" w:rsidP="00F10748">
      <w:pPr>
        <w:bidi/>
        <w:spacing w:after="0" w:line="276" w:lineRule="auto"/>
        <w:ind w:left="-371"/>
        <w:jc w:val="both"/>
        <w:rPr>
          <w:rFonts w:ascii="Traditional Arabic" w:hAnsi="Traditional Arabic" w:cs="Traditional Arabic"/>
          <w:b/>
          <w:bCs/>
          <w:sz w:val="32"/>
          <w:szCs w:val="32"/>
          <w:rtl/>
          <w:lang w:bidi="ar-DZ"/>
        </w:rPr>
      </w:pPr>
      <w:r w:rsidRPr="007636ED">
        <w:rPr>
          <w:rFonts w:ascii="Traditional Arabic" w:hAnsi="Traditional Arabic" w:cs="Traditional Arabic"/>
          <w:b/>
          <w:bCs/>
          <w:sz w:val="32"/>
          <w:szCs w:val="32"/>
          <w:rtl/>
          <w:lang w:bidi="ar-DZ"/>
        </w:rPr>
        <w:t>.مثال</w:t>
      </w:r>
      <w:r w:rsidRPr="007636ED">
        <w:rPr>
          <w:rFonts w:ascii="Traditional Arabic" w:hAnsi="Traditional Arabic" w:cs="Traditional Arabic"/>
          <w:b/>
          <w:bCs/>
          <w:sz w:val="32"/>
          <w:szCs w:val="32"/>
          <w:vertAlign w:val="subscript"/>
          <w:rtl/>
          <w:lang w:bidi="ar-DZ"/>
        </w:rPr>
        <w:t>6</w:t>
      </w:r>
      <w:r w:rsidRPr="007636ED">
        <w:rPr>
          <w:rFonts w:ascii="Traditional Arabic" w:hAnsi="Traditional Arabic" w:cs="Traditional Arabic"/>
          <w:b/>
          <w:bCs/>
          <w:sz w:val="32"/>
          <w:szCs w:val="32"/>
          <w:rtl/>
          <w:lang w:bidi="ar-DZ"/>
        </w:rPr>
        <w:t xml:space="preserve">: عبد الرحمن عدس وآخرون: </w:t>
      </w:r>
      <w:r w:rsidRPr="007636ED">
        <w:rPr>
          <w:rFonts w:ascii="Traditional Arabic" w:hAnsi="Traditional Arabic" w:cs="Traditional Arabic"/>
          <w:b/>
          <w:bCs/>
          <w:sz w:val="32"/>
          <w:szCs w:val="32"/>
          <w:u w:val="single"/>
          <w:rtl/>
          <w:lang w:bidi="ar-DZ"/>
        </w:rPr>
        <w:t>المدخل إلى علم النفس</w:t>
      </w:r>
      <w:r w:rsidRPr="007636ED">
        <w:rPr>
          <w:rFonts w:ascii="Traditional Arabic" w:hAnsi="Traditional Arabic" w:cs="Traditional Arabic"/>
          <w:b/>
          <w:bCs/>
          <w:sz w:val="32"/>
          <w:szCs w:val="32"/>
          <w:rtl/>
          <w:lang w:bidi="ar-DZ"/>
        </w:rPr>
        <w:t>، دار الفكر للطباعة والنشر، ط</w:t>
      </w:r>
      <w:r w:rsidRPr="007636ED">
        <w:rPr>
          <w:rFonts w:ascii="Traditional Arabic" w:hAnsi="Traditional Arabic" w:cs="Traditional Arabic"/>
          <w:b/>
          <w:bCs/>
          <w:sz w:val="32"/>
          <w:szCs w:val="32"/>
          <w:vertAlign w:val="subscript"/>
          <w:rtl/>
          <w:lang w:bidi="ar-DZ"/>
        </w:rPr>
        <w:t>5</w:t>
      </w:r>
      <w:r w:rsidRPr="007636ED">
        <w:rPr>
          <w:rFonts w:ascii="Traditional Arabic" w:hAnsi="Traditional Arabic" w:cs="Traditional Arabic"/>
          <w:b/>
          <w:bCs/>
          <w:sz w:val="32"/>
          <w:szCs w:val="32"/>
          <w:rtl/>
          <w:lang w:bidi="ar-DZ"/>
        </w:rPr>
        <w:t xml:space="preserve">، عمان، 2008، صص228-231. </w:t>
      </w:r>
    </w:p>
    <w:p w:rsidR="00F10748" w:rsidRPr="007636ED" w:rsidRDefault="00F10748" w:rsidP="00F10748">
      <w:pPr>
        <w:bidi/>
        <w:spacing w:after="0" w:line="276" w:lineRule="auto"/>
        <w:ind w:left="-371"/>
        <w:jc w:val="both"/>
        <w:rPr>
          <w:rFonts w:ascii="Traditional Arabic" w:hAnsi="Traditional Arabic" w:cs="Traditional Arabic"/>
          <w:b/>
          <w:bCs/>
          <w:sz w:val="32"/>
          <w:szCs w:val="32"/>
          <w:lang w:bidi="ar-DZ"/>
        </w:rPr>
      </w:pPr>
      <w:r w:rsidRPr="007636ED">
        <w:rPr>
          <w:rFonts w:ascii="Traditional Arabic" w:hAnsi="Traditional Arabic" w:cs="Traditional Arabic"/>
          <w:b/>
          <w:bCs/>
          <w:sz w:val="32"/>
          <w:szCs w:val="32"/>
          <w:rtl/>
          <w:lang w:bidi="ar-DZ"/>
        </w:rPr>
        <w:t xml:space="preserve">. </w:t>
      </w:r>
      <w:r w:rsidRPr="007636ED">
        <w:rPr>
          <w:rFonts w:ascii="Traditional Arabic" w:hAnsi="Traditional Arabic" w:cs="Traditional Arabic"/>
          <w:b/>
          <w:bCs/>
          <w:sz w:val="32"/>
          <w:szCs w:val="32"/>
          <w:u w:val="single"/>
          <w:rtl/>
          <w:lang w:bidi="ar-DZ"/>
        </w:rPr>
        <w:t>ملاحظــة</w:t>
      </w:r>
      <w:r w:rsidRPr="007636ED">
        <w:rPr>
          <w:rFonts w:ascii="Traditional Arabic" w:hAnsi="Traditional Arabic" w:cs="Traditional Arabic"/>
          <w:b/>
          <w:bCs/>
          <w:sz w:val="32"/>
          <w:szCs w:val="32"/>
          <w:rtl/>
          <w:lang w:bidi="ar-DZ"/>
        </w:rPr>
        <w:t>: هناك اختلافات طفيفة يُغضّ النّظر إليها، مثل تسطير عنوان الكتاب، أو النقطتين بعد اسم المؤلف، أو الترتيب بين الطبعة ودار النشر... الخ.</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2. الموسوعات:</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تذكر البيانات التالية: عنوان الموسوعة تحته خط، عدد الطبعة ثم عنوان المقال بين قوسين ثم إسم المؤلف ثم بيانات النشر الأخرى.</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3. الدّوريّات:</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lastRenderedPageBreak/>
        <w:t xml:space="preserve">وهي مطبوعات تصدر دوريّاً وتدون بالشّكل التّالي: إسم الكاتب ثم عنوان المقال ثم عنوان المجلة ثم رقم العدد وتاريخ إصدار المجلة وتعيين رقم الصفحة أو الصفحات المخصصة للمقال. </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4. المخطوطات:</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وتدوّن بشأنها البيانات التالية: </w:t>
      </w:r>
      <w:r w:rsidRPr="007636ED">
        <w:rPr>
          <w:rFonts w:ascii="Traditional Arabic" w:eastAsia="Times New Roman" w:hAnsi="Traditional Arabic" w:cs="Traditional Arabic" w:hint="cs"/>
          <w:b/>
          <w:bCs/>
          <w:sz w:val="32"/>
          <w:szCs w:val="32"/>
          <w:rtl/>
          <w:lang w:eastAsia="fr-FR" w:bidi="ar-DZ"/>
        </w:rPr>
        <w:t>اسم</w:t>
      </w:r>
      <w:r w:rsidRPr="007636ED">
        <w:rPr>
          <w:rFonts w:ascii="Traditional Arabic" w:eastAsia="Times New Roman" w:hAnsi="Traditional Arabic" w:cs="Traditional Arabic"/>
          <w:b/>
          <w:bCs/>
          <w:sz w:val="32"/>
          <w:szCs w:val="32"/>
          <w:rtl/>
          <w:lang w:eastAsia="fr-FR" w:bidi="ar-DZ"/>
        </w:rPr>
        <w:t xml:space="preserve"> المؤلِّف ثم عنوان المخطوطة بين قوسين وموضوع المخطوطة ثم تاريخ النّسخ ثم اسم البلد الذي توجد به ثم اسم المجموعة التي تنسب إليها ورقمها ثم وصفها إن كانت أصلية أو مصوّرة.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5. الرّسائل الجامعيّة: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يدوّن بشأنها البيانات التالية: إسم المؤلف ثم عنوان الرسالة بين قوسين ثم نوع البحث واسم الكلية واسم الجامعة التي قدمت بها وتاريخ المناقشة تذكر السنة فقط.</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6. الوثائق الحكوميّة: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وتدون بياناتها بالشكل التالي: اسم الدولة ثم السلطة التي أصدرت الوثيقة ونوع الوثيقة وكذا بيانات النشر.</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7. النّصوص القانونيّة والتنظيميّة:</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وتتضمن: اسم الدولة واسم السلطة ونوع القانون ثم رقم القانون وتاريخ صدوره ثم عدد الجريدة الرسمية وتاريخ صدورها بين قوسين وأرقام الصفحات.</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9. الأحاديث وبرامج التلفزيون:</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ويذكر بشأنها البيانات التالية: اسم المتحدث عنوان الحديث بين قوسين ثم اسم القناة واسم البلد والتاريخ.</w:t>
      </w: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10. المُقابلات الشخصيّة:</w:t>
      </w:r>
    </w:p>
    <w:p w:rsidR="00F10748"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ويذكر بشأنها: موضوع المقابلة يوضع تحته خط ثم نقطة اسم الشّخص الذي أجريت معه المقابلة وصفته ثم مكان وتاريخ إجرائها.</w:t>
      </w:r>
    </w:p>
    <w:p w:rsidR="00F10748"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firstLine="793"/>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3. مرحلــة القــراءة:</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هي من أهمّ مراحل إعداد البحث العلمي وهي عبارة عن عمل منظّم يفرض طرقاً وأساليبَ محدّدة يجب التقيّد بها، وعليه سنتطرق من خلال النّقاط التّالية إلى أنواع وشروط ونتائج القراءة.</w:t>
      </w:r>
    </w:p>
    <w:p w:rsidR="00F10748" w:rsidRPr="007636ED" w:rsidRDefault="00F10748" w:rsidP="00F10748">
      <w:pPr>
        <w:shd w:val="clear" w:color="auto" w:fill="FFFFFF"/>
        <w:bidi/>
        <w:spacing w:before="120" w:after="0" w:line="276" w:lineRule="auto"/>
        <w:ind w:left="-371"/>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1.3. أنـواع القـراءة:</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وتنقسـم بحسب المدّة التي </w:t>
      </w:r>
      <w:r w:rsidRPr="007636ED">
        <w:rPr>
          <w:rFonts w:ascii="Traditional Arabic" w:eastAsia="Times New Roman" w:hAnsi="Traditional Arabic" w:cs="Traditional Arabic" w:hint="cs"/>
          <w:b/>
          <w:bCs/>
          <w:sz w:val="32"/>
          <w:szCs w:val="32"/>
          <w:rtl/>
          <w:lang w:eastAsia="fr-FR" w:bidi="ar-DZ"/>
        </w:rPr>
        <w:t>تستقرها</w:t>
      </w:r>
      <w:r w:rsidRPr="007636ED">
        <w:rPr>
          <w:rFonts w:ascii="Traditional Arabic" w:eastAsia="Times New Roman" w:hAnsi="Traditional Arabic" w:cs="Traditional Arabic"/>
          <w:b/>
          <w:bCs/>
          <w:sz w:val="32"/>
          <w:szCs w:val="32"/>
          <w:rtl/>
          <w:lang w:eastAsia="fr-FR" w:bidi="ar-DZ"/>
        </w:rPr>
        <w:t xml:space="preserve"> ودرجة عُمقها إلى:</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أولاً: القـراءة الاستطلاعيّـة:</w:t>
      </w:r>
    </w:p>
    <w:p w:rsidR="00F10748" w:rsidRPr="007636ED" w:rsidRDefault="00F10748" w:rsidP="00F10748">
      <w:pPr>
        <w:shd w:val="clear" w:color="auto" w:fill="FFFFFF"/>
        <w:bidi/>
        <w:spacing w:after="0" w:line="276" w:lineRule="auto"/>
        <w:ind w:left="-371" w:firstLine="1079"/>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وتُسمّى كذلك القراءة السّريعة وهي تهدف إلى تقييم المصادر من حيث درجة ارتباطها بموضوع البحث، وكذا من حيث قيمتها العلميّة، وأيضاً الاطِّلاع على بيانات التأليف وجِدّة الموضوع ونوع الدراسة، وهذه القراءة يجب أن لا تأخذ وقتاً طويلاً.</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ثانيا: القـراءة العاديـة:</w:t>
      </w:r>
    </w:p>
    <w:p w:rsidR="00F10748"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بعدما يُحدّد الباحث من خلال القراءة الاستطلاعية المصادر والمراجع التي يجب التعمّق فيها بالقراءة والتّفكير والبحث، فإنّه ينتقل إلى نوع آخر من القراءة أكثر تركيزاً على الموضوعات التي تمّ اختيارها، ويقوم بتسجيل كلّ المعلومات الهامّة في بطاقات والقيام بعمليات الاقتباس اللازمة</w:t>
      </w:r>
    </w:p>
    <w:p w:rsidR="00F10748"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ثالثا: القـراءة العميقـة:</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هناك بعض الوثائق تحتاج إلى قراءة عميقة ومركّزة لأنّها ذات قيمة علميّة كبيرة، ولها صلة وطيدة بموضوع البحث تتطلب التّحليل والتّفكير المُركّز.</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2.3. شُــروط القــراءة:</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يجـب أن تتوفّـر فـي القـراءة الشّـروط التّاليـة:</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1 ـ أن تكون القراءة شاملةً لكافّة المصادر المُرتبطة بالموضوع.</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2 ـ يجب أن تكون القراءة مُنظّمة ومُرتّبة.</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3 ـ يجب أن يكون الباحث قادراً على الفهم والنّقد.</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lastRenderedPageBreak/>
        <w:t>4 ـ يجب اختيار الوقت المناسب للقراءة، والمكان المناسب لها.</w:t>
      </w:r>
    </w:p>
    <w:p w:rsidR="00F10748" w:rsidRPr="007636ED" w:rsidRDefault="00F10748" w:rsidP="00F10748">
      <w:pPr>
        <w:shd w:val="clear" w:color="auto" w:fill="FFFFFF"/>
        <w:bidi/>
        <w:spacing w:after="0" w:line="276" w:lineRule="auto"/>
        <w:ind w:left="-371" w:firstLine="1164"/>
        <w:jc w:val="both"/>
        <w:rPr>
          <w:rFonts w:ascii="Traditional Arabic" w:eastAsia="Times New Roman" w:hAnsi="Traditional Arabic" w:cs="Traditional Arabic"/>
          <w:b/>
          <w:bCs/>
          <w:sz w:val="32"/>
          <w:szCs w:val="32"/>
          <w:rtl/>
          <w:lang w:eastAsia="fr-FR" w:bidi="ar-DZ"/>
        </w:rPr>
      </w:pP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rPr>
      </w:pPr>
      <w:r w:rsidRPr="007636ED">
        <w:rPr>
          <w:rFonts w:ascii="Traditional Arabic" w:eastAsia="Times New Roman" w:hAnsi="Traditional Arabic" w:cs="Traditional Arabic"/>
          <w:b/>
          <w:bCs/>
          <w:sz w:val="32"/>
          <w:szCs w:val="32"/>
          <w:rtl/>
          <w:lang w:eastAsia="fr-FR" w:bidi="ar-DZ"/>
        </w:rPr>
        <w:t>3.3. النتائـج والفوائـد التـي تُحقّقهـا القـراءة:</w:t>
      </w:r>
    </w:p>
    <w:p w:rsidR="00F10748" w:rsidRPr="007636ED" w:rsidRDefault="00F10748" w:rsidP="00F10748">
      <w:pPr>
        <w:shd w:val="clear" w:color="auto" w:fill="FFFFFF"/>
        <w:bidi/>
        <w:spacing w:after="0" w:line="276" w:lineRule="auto"/>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 xml:space="preserve">    تستهـدف عمليّـة القـراءة تحقيـق النّتائـج التّاليـة: </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1 ـ فهم الموضوع والتعمّق فيه والإلمام بجميع جوانبه، وكذا اكتساب حقائق ومعلومات وأفكار جديدة.</w:t>
      </w:r>
    </w:p>
    <w:p w:rsidR="00F10748" w:rsidRPr="007636ED"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2 ـ اكتساب الباحث للأسلوب العلميّ، وكذا التحكّم في اللّغة الفنّيّة الملائمة لتخصّص الباحث.</w:t>
      </w:r>
    </w:p>
    <w:p w:rsidR="00F10748"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r w:rsidRPr="007636ED">
        <w:rPr>
          <w:rFonts w:ascii="Traditional Arabic" w:eastAsia="Times New Roman" w:hAnsi="Traditional Arabic" w:cs="Traditional Arabic"/>
          <w:b/>
          <w:bCs/>
          <w:sz w:val="32"/>
          <w:szCs w:val="32"/>
          <w:rtl/>
          <w:lang w:eastAsia="fr-FR" w:bidi="ar-DZ"/>
        </w:rPr>
        <w:t>3 ـ اكتساب الباحث مهارة التّقسيم والموازنة شكلاً وموضوعاً من خلال خُطّة البحث.</w:t>
      </w:r>
    </w:p>
    <w:p w:rsidR="00F10748" w:rsidRPr="00AC76B6" w:rsidRDefault="00F10748" w:rsidP="00F10748">
      <w:pPr>
        <w:shd w:val="clear" w:color="auto" w:fill="FFFFFF"/>
        <w:bidi/>
        <w:spacing w:after="0" w:line="276" w:lineRule="auto"/>
        <w:ind w:left="-371"/>
        <w:jc w:val="both"/>
        <w:rPr>
          <w:rFonts w:ascii="Traditional Arabic" w:eastAsia="Times New Roman" w:hAnsi="Traditional Arabic" w:cs="Traditional Arabic"/>
          <w:b/>
          <w:bCs/>
          <w:sz w:val="32"/>
          <w:szCs w:val="32"/>
          <w:rtl/>
          <w:lang w:eastAsia="fr-FR" w:bidi="ar-DZ"/>
        </w:rPr>
      </w:pPr>
      <w:r>
        <w:rPr>
          <w:rFonts w:ascii="Traditional Arabic" w:eastAsia="Times New Roman" w:hAnsi="Traditional Arabic" w:cs="Traditional Arabic" w:hint="cs"/>
          <w:b/>
          <w:bCs/>
          <w:sz w:val="32"/>
          <w:szCs w:val="32"/>
          <w:rtl/>
          <w:lang w:eastAsia="fr-FR" w:bidi="ar-DZ"/>
        </w:rPr>
        <w:t>4</w:t>
      </w:r>
      <w:r w:rsidRPr="007636ED">
        <w:rPr>
          <w:rFonts w:ascii="Traditional Arabic" w:eastAsia="Times New Roman" w:hAnsi="Traditional Arabic" w:cs="Traditional Arabic"/>
          <w:b/>
          <w:bCs/>
          <w:sz w:val="32"/>
          <w:szCs w:val="32"/>
          <w:rtl/>
          <w:lang w:eastAsia="fr-FR" w:bidi="ar-DZ"/>
        </w:rPr>
        <w:t xml:space="preserve"> ـ اكتساب الباحث الشّجاعة الأدبية والبحثيّة، مما يُؤهله إلى إبداء رأيِه في مُختلف مسائل الخلاف وبعض الصّعوبات التي يُعالجها البحث من خلال النّقد والتّعقيب.</w:t>
      </w:r>
    </w:p>
    <w:p w:rsidR="001F0764" w:rsidRDefault="001F0764" w:rsidP="00F10748">
      <w:pPr>
        <w:bidi/>
        <w:rPr>
          <w:lang w:bidi="ar-DZ"/>
        </w:rPr>
      </w:pPr>
    </w:p>
    <w:sectPr w:rsidR="001F0764" w:rsidSect="00F10748">
      <w:footerReference w:type="default" r:id="rId6"/>
      <w:pgSz w:w="11906" w:h="16838"/>
      <w:pgMar w:top="1134" w:right="1418"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927" w:rsidRDefault="00620927" w:rsidP="00F10748">
      <w:pPr>
        <w:spacing w:after="0" w:line="240" w:lineRule="auto"/>
      </w:pPr>
      <w:r>
        <w:separator/>
      </w:r>
    </w:p>
  </w:endnote>
  <w:endnote w:type="continuationSeparator" w:id="1">
    <w:p w:rsidR="00620927" w:rsidRDefault="00620927" w:rsidP="00F10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1916"/>
      <w:docPartObj>
        <w:docPartGallery w:val="Page Numbers (Bottom of Page)"/>
        <w:docPartUnique/>
      </w:docPartObj>
    </w:sdtPr>
    <w:sdtContent>
      <w:p w:rsidR="00F10748" w:rsidRDefault="00CB5EB1">
        <w:pPr>
          <w:pStyle w:val="Pieddepage"/>
        </w:pPr>
        <w:r w:rsidRPr="00CB5EB1">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49"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49">
                <w:txbxContent>
                  <w:p w:rsidR="00F10748" w:rsidRDefault="00CB5EB1">
                    <w:pPr>
                      <w:jc w:val="center"/>
                    </w:pPr>
                    <w:fldSimple w:instr=" PAGE    \* MERGEFORMAT ">
                      <w:r w:rsidR="00C3669D" w:rsidRPr="00C3669D">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927" w:rsidRDefault="00620927" w:rsidP="00F10748">
      <w:pPr>
        <w:spacing w:after="0" w:line="240" w:lineRule="auto"/>
      </w:pPr>
      <w:r>
        <w:separator/>
      </w:r>
    </w:p>
  </w:footnote>
  <w:footnote w:type="continuationSeparator" w:id="1">
    <w:p w:rsidR="00620927" w:rsidRDefault="00620927" w:rsidP="00F107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F10748"/>
    <w:rsid w:val="001F0764"/>
    <w:rsid w:val="002F4805"/>
    <w:rsid w:val="00613D79"/>
    <w:rsid w:val="00620927"/>
    <w:rsid w:val="006757D9"/>
    <w:rsid w:val="007A2A04"/>
    <w:rsid w:val="007B212F"/>
    <w:rsid w:val="008778B1"/>
    <w:rsid w:val="008A1F3A"/>
    <w:rsid w:val="00B52FFF"/>
    <w:rsid w:val="00C3669D"/>
    <w:rsid w:val="00CB5EB1"/>
    <w:rsid w:val="00E349E3"/>
    <w:rsid w:val="00EF5918"/>
    <w:rsid w:val="00F107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748"/>
    <w:pPr>
      <w:spacing w:after="160" w:line="259" w:lineRule="auto"/>
    </w:pPr>
    <w:rPr>
      <w:rFonts w:asciiTheme="minorHAnsi" w:hAnsiTheme="minorHAnsi" w:cstheme="minorBidi"/>
      <w:b w:val="0"/>
      <w:bCs w:val="0"/>
      <w:sz w:val="22"/>
      <w:szCs w:val="22"/>
    </w:rPr>
  </w:style>
  <w:style w:type="paragraph" w:styleId="Titre2">
    <w:name w:val="heading 2"/>
    <w:basedOn w:val="Normal"/>
    <w:link w:val="Titre2Car"/>
    <w:uiPriority w:val="9"/>
    <w:qFormat/>
    <w:rsid w:val="00B52FF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2FFF"/>
    <w:pPr>
      <w:spacing w:after="200" w:line="276" w:lineRule="auto"/>
      <w:ind w:left="720"/>
      <w:contextualSpacing/>
    </w:pPr>
    <w:rPr>
      <w:rFonts w:ascii="Simplified Arabic" w:hAnsi="Simplified Arabic" w:cs="Simplified Arabic"/>
      <w:b/>
      <w:bCs/>
      <w:sz w:val="32"/>
      <w:szCs w:val="32"/>
    </w:rPr>
  </w:style>
  <w:style w:type="character" w:customStyle="1" w:styleId="Titre2Car">
    <w:name w:val="Titre 2 Car"/>
    <w:basedOn w:val="Policepardfaut"/>
    <w:link w:val="Titre2"/>
    <w:uiPriority w:val="9"/>
    <w:rsid w:val="00B52FFF"/>
    <w:rPr>
      <w:rFonts w:ascii="Times New Roman" w:eastAsia="Times New Roman" w:hAnsi="Times New Roman" w:cs="Times New Roman"/>
      <w:sz w:val="36"/>
      <w:szCs w:val="36"/>
      <w:lang w:eastAsia="fr-FR"/>
    </w:rPr>
  </w:style>
  <w:style w:type="paragraph" w:styleId="En-tte">
    <w:name w:val="header"/>
    <w:basedOn w:val="Normal"/>
    <w:link w:val="En-tteCar"/>
    <w:uiPriority w:val="99"/>
    <w:semiHidden/>
    <w:unhideWhenUsed/>
    <w:rsid w:val="00F107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0748"/>
    <w:rPr>
      <w:rFonts w:asciiTheme="minorHAnsi" w:hAnsiTheme="minorHAnsi" w:cstheme="minorBidi"/>
      <w:b w:val="0"/>
      <w:bCs w:val="0"/>
      <w:sz w:val="22"/>
      <w:szCs w:val="22"/>
    </w:rPr>
  </w:style>
  <w:style w:type="paragraph" w:styleId="Pieddepage">
    <w:name w:val="footer"/>
    <w:basedOn w:val="Normal"/>
    <w:link w:val="PieddepageCar"/>
    <w:uiPriority w:val="99"/>
    <w:semiHidden/>
    <w:unhideWhenUsed/>
    <w:rsid w:val="00F107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10748"/>
    <w:rPr>
      <w:rFonts w:asciiTheme="minorHAnsi" w:hAnsiTheme="minorHAnsi" w:cstheme="minorBidi"/>
      <w:b w:val="0"/>
      <w:bCs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1171</Words>
  <Characters>6446</Characters>
  <Application>Microsoft Office Word</Application>
  <DocSecurity>0</DocSecurity>
  <Lines>53</Lines>
  <Paragraphs>15</Paragraphs>
  <ScaleCrop>false</ScaleCrop>
  <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3</cp:revision>
  <dcterms:created xsi:type="dcterms:W3CDTF">2022-01-18T00:04:00Z</dcterms:created>
  <dcterms:modified xsi:type="dcterms:W3CDTF">2022-01-21T13:54:00Z</dcterms:modified>
</cp:coreProperties>
</file>