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9E43B" w14:textId="70EF952B" w:rsidR="00B90955" w:rsidRPr="002B6C27" w:rsidRDefault="00B90955" w:rsidP="00B90955">
      <w:pPr>
        <w:pStyle w:val="Titre"/>
        <w:numPr>
          <w:ilvl w:val="0"/>
          <w:numId w:val="7"/>
        </w:numPr>
        <w:spacing w:line="276" w:lineRule="auto"/>
        <w:jc w:val="both"/>
        <w:rPr>
          <w:color w:val="002060"/>
          <w:sz w:val="44"/>
        </w:rPr>
      </w:pPr>
      <w:r>
        <w:rPr>
          <w:color w:val="002060"/>
          <w:sz w:val="44"/>
        </w:rPr>
        <w:t xml:space="preserve">Définition </w:t>
      </w:r>
    </w:p>
    <w:p w14:paraId="71143A5E" w14:textId="0A82EE46" w:rsidR="001B54F1" w:rsidRPr="002B3A2A" w:rsidRDefault="001B54F1" w:rsidP="008048D7">
      <w:pPr>
        <w:spacing w:line="276" w:lineRule="auto"/>
        <w:jc w:val="both"/>
        <w:rPr>
          <w:color w:val="000000" w:themeColor="text1"/>
        </w:rPr>
      </w:pPr>
      <w:r w:rsidRPr="002B3A2A">
        <w:rPr>
          <w:color w:val="000000" w:themeColor="text1"/>
        </w:rPr>
        <w:t xml:space="preserve">Le mot </w:t>
      </w:r>
      <w:r w:rsidRPr="002B3A2A">
        <w:rPr>
          <w:b/>
          <w:color w:val="000000" w:themeColor="text1"/>
        </w:rPr>
        <w:t>altérité</w:t>
      </w:r>
      <w:r w:rsidRPr="002B3A2A">
        <w:rPr>
          <w:color w:val="000000" w:themeColor="text1"/>
        </w:rPr>
        <w:t xml:space="preserve"> vient du latin </w:t>
      </w:r>
      <w:r w:rsidRPr="002B3A2A">
        <w:rPr>
          <w:i/>
          <w:color w:val="000000" w:themeColor="text1"/>
        </w:rPr>
        <w:t>alteritas</w:t>
      </w:r>
      <w:r w:rsidRPr="002B3A2A">
        <w:rPr>
          <w:color w:val="000000" w:themeColor="text1"/>
        </w:rPr>
        <w:t xml:space="preserve"> qui </w:t>
      </w:r>
      <w:r w:rsidR="00385FEE">
        <w:rPr>
          <w:color w:val="000000" w:themeColor="text1"/>
        </w:rPr>
        <w:t>évoque</w:t>
      </w:r>
      <w:r w:rsidR="00D06639" w:rsidRPr="002B3A2A">
        <w:rPr>
          <w:color w:val="000000" w:themeColor="text1"/>
        </w:rPr>
        <w:t xml:space="preserve"> </w:t>
      </w:r>
      <w:r w:rsidRPr="002B3A2A">
        <w:rPr>
          <w:color w:val="000000" w:themeColor="text1"/>
        </w:rPr>
        <w:t xml:space="preserve">la </w:t>
      </w:r>
      <w:r w:rsidRPr="002B3A2A">
        <w:rPr>
          <w:i/>
          <w:color w:val="000000" w:themeColor="text1"/>
        </w:rPr>
        <w:t>différence</w:t>
      </w:r>
      <w:r w:rsidRPr="002B3A2A">
        <w:rPr>
          <w:color w:val="000000" w:themeColor="text1"/>
        </w:rPr>
        <w:t xml:space="preserve">. </w:t>
      </w:r>
    </w:p>
    <w:p w14:paraId="30101180" w14:textId="77777777" w:rsidR="001B54F1" w:rsidRPr="002B3A2A" w:rsidRDefault="001B54F1" w:rsidP="008048D7">
      <w:pPr>
        <w:spacing w:line="276" w:lineRule="auto"/>
        <w:jc w:val="both"/>
        <w:rPr>
          <w:color w:val="000000" w:themeColor="text1"/>
        </w:rPr>
      </w:pPr>
    </w:p>
    <w:p w14:paraId="737C1DF5" w14:textId="1D6117CE" w:rsidR="001B54F1" w:rsidRPr="002B3A2A" w:rsidRDefault="001B54F1" w:rsidP="008048D7">
      <w:pPr>
        <w:spacing w:line="276" w:lineRule="auto"/>
        <w:jc w:val="both"/>
        <w:rPr>
          <w:color w:val="000000" w:themeColor="text1"/>
        </w:rPr>
      </w:pPr>
      <w:r w:rsidRPr="002B3A2A">
        <w:rPr>
          <w:color w:val="000000" w:themeColor="text1"/>
        </w:rPr>
        <w:t xml:space="preserve">De manière générale on peut dire que </w:t>
      </w:r>
      <w:r w:rsidRPr="002B3A2A">
        <w:rPr>
          <w:i/>
          <w:color w:val="000000" w:themeColor="text1"/>
        </w:rPr>
        <w:t>l’altérité</w:t>
      </w:r>
      <w:r w:rsidRPr="002B3A2A">
        <w:rPr>
          <w:color w:val="000000" w:themeColor="text1"/>
        </w:rPr>
        <w:t xml:space="preserve"> renvoie à </w:t>
      </w:r>
      <w:r w:rsidRPr="002B3A2A">
        <w:rPr>
          <w:i/>
          <w:color w:val="000000" w:themeColor="text1"/>
        </w:rPr>
        <w:t>l’Autre</w:t>
      </w:r>
      <w:r w:rsidRPr="002B3A2A">
        <w:rPr>
          <w:color w:val="000000" w:themeColor="text1"/>
        </w:rPr>
        <w:t xml:space="preserve"> ou à tout ce qui </w:t>
      </w:r>
      <w:r w:rsidR="005D5E30" w:rsidRPr="002B3A2A">
        <w:rPr>
          <w:color w:val="000000" w:themeColor="text1"/>
        </w:rPr>
        <w:t xml:space="preserve">est </w:t>
      </w:r>
      <w:r w:rsidRPr="002B3A2A">
        <w:rPr>
          <w:color w:val="000000" w:themeColor="text1"/>
        </w:rPr>
        <w:t>autre, au différent</w:t>
      </w:r>
      <w:r w:rsidR="00E741C3">
        <w:rPr>
          <w:color w:val="000000" w:themeColor="text1"/>
        </w:rPr>
        <w:t>,</w:t>
      </w:r>
      <w:r w:rsidRPr="002B3A2A">
        <w:rPr>
          <w:color w:val="000000" w:themeColor="text1"/>
        </w:rPr>
        <w:t xml:space="preserve"> et donc à toute réalité qui se situe à l’extérieur de « soi » (individu, classe sociale, communauté culturelle, religieuse, nationale, etc.)</w:t>
      </w:r>
    </w:p>
    <w:p w14:paraId="7B9644A0" w14:textId="77777777" w:rsidR="001B54F1" w:rsidRPr="002B3A2A" w:rsidRDefault="001B54F1" w:rsidP="008048D7">
      <w:pPr>
        <w:spacing w:line="276" w:lineRule="auto"/>
        <w:jc w:val="both"/>
        <w:rPr>
          <w:color w:val="000000" w:themeColor="text1"/>
        </w:rPr>
      </w:pPr>
    </w:p>
    <w:p w14:paraId="4ED39B72" w14:textId="77777777" w:rsidR="001B54F1" w:rsidRPr="002B3A2A" w:rsidRDefault="001B54F1" w:rsidP="008048D7">
      <w:pPr>
        <w:spacing w:line="276" w:lineRule="auto"/>
        <w:jc w:val="both"/>
        <w:rPr>
          <w:b/>
          <w:color w:val="000000" w:themeColor="text1"/>
        </w:rPr>
      </w:pPr>
      <w:r w:rsidRPr="002B3A2A">
        <w:rPr>
          <w:b/>
          <w:color w:val="000000" w:themeColor="text1"/>
        </w:rPr>
        <w:t>L’altérité est le contraire de l’identité</w:t>
      </w:r>
      <w:r w:rsidRPr="002B3A2A">
        <w:rPr>
          <w:b/>
          <w:i/>
          <w:color w:val="000000" w:themeColor="text1"/>
        </w:rPr>
        <w:t>.</w:t>
      </w:r>
    </w:p>
    <w:p w14:paraId="26FF3EDB" w14:textId="77777777" w:rsidR="001B54F1" w:rsidRPr="002B3A2A" w:rsidRDefault="001B54F1" w:rsidP="008048D7">
      <w:pPr>
        <w:spacing w:line="276" w:lineRule="auto"/>
        <w:jc w:val="both"/>
        <w:rPr>
          <w:color w:val="000000" w:themeColor="text1"/>
        </w:rPr>
      </w:pPr>
    </w:p>
    <w:p w14:paraId="0EE4BA0A" w14:textId="2E0076AB" w:rsidR="001B54F1" w:rsidRPr="00137CBC" w:rsidRDefault="001B54F1" w:rsidP="008048D7">
      <w:pPr>
        <w:spacing w:line="276" w:lineRule="auto"/>
        <w:jc w:val="both"/>
        <w:rPr>
          <w:color w:val="000000" w:themeColor="text1"/>
        </w:rPr>
      </w:pPr>
      <w:r w:rsidRPr="002B3A2A">
        <w:rPr>
          <w:color w:val="000000" w:themeColor="text1"/>
        </w:rPr>
        <w:t xml:space="preserve">Si l’identité </w:t>
      </w:r>
      <w:r w:rsidR="00122830" w:rsidRPr="002B3A2A">
        <w:rPr>
          <w:color w:val="000000" w:themeColor="text1"/>
        </w:rPr>
        <w:t>renvoie</w:t>
      </w:r>
      <w:r w:rsidRPr="002B3A2A">
        <w:rPr>
          <w:color w:val="000000" w:themeColor="text1"/>
        </w:rPr>
        <w:t xml:space="preserve"> à la relation de </w:t>
      </w:r>
      <w:r w:rsidRPr="002B3A2A">
        <w:rPr>
          <w:i/>
          <w:color w:val="000000" w:themeColor="text1"/>
        </w:rPr>
        <w:t>soi</w:t>
      </w:r>
      <w:r w:rsidRPr="002B3A2A">
        <w:rPr>
          <w:color w:val="000000" w:themeColor="text1"/>
        </w:rPr>
        <w:t xml:space="preserve"> avec « soi-même » ou avec </w:t>
      </w:r>
      <w:r w:rsidRPr="002B3A2A">
        <w:rPr>
          <w:i/>
          <w:color w:val="000000" w:themeColor="text1"/>
        </w:rPr>
        <w:t xml:space="preserve">le </w:t>
      </w:r>
      <w:r w:rsidRPr="00CD7A0C">
        <w:rPr>
          <w:color w:val="000000" w:themeColor="text1"/>
        </w:rPr>
        <w:t>ou</w:t>
      </w:r>
      <w:r w:rsidRPr="002B3A2A">
        <w:rPr>
          <w:i/>
          <w:color w:val="000000" w:themeColor="text1"/>
        </w:rPr>
        <w:t xml:space="preserve"> les mêmes</w:t>
      </w:r>
      <w:r w:rsidRPr="002B3A2A">
        <w:rPr>
          <w:color w:val="000000" w:themeColor="text1"/>
        </w:rPr>
        <w:t xml:space="preserve"> (ceux qui appartiennent au même groupe).</w:t>
      </w:r>
      <w:r w:rsidR="00137CBC">
        <w:rPr>
          <w:color w:val="000000" w:themeColor="text1"/>
        </w:rPr>
        <w:t xml:space="preserve"> </w:t>
      </w:r>
      <w:r w:rsidRPr="002B3A2A">
        <w:rPr>
          <w:b/>
          <w:color w:val="002060"/>
        </w:rPr>
        <w:t xml:space="preserve">L’altérité renvoie à la relation que l’individu entretient avec </w:t>
      </w:r>
      <w:r w:rsidRPr="002B3A2A">
        <w:rPr>
          <w:b/>
          <w:i/>
          <w:color w:val="002060"/>
        </w:rPr>
        <w:t>l’Autre</w:t>
      </w:r>
      <w:r w:rsidRPr="002B3A2A">
        <w:rPr>
          <w:b/>
          <w:color w:val="002060"/>
        </w:rPr>
        <w:t>, au regard qu’il lui porte et la représentation qu’il se fait de lui</w:t>
      </w:r>
      <w:r w:rsidRPr="004E5C9F">
        <w:rPr>
          <w:color w:val="002060"/>
        </w:rPr>
        <w:t>.</w:t>
      </w:r>
    </w:p>
    <w:p w14:paraId="77C1BC7D" w14:textId="77777777" w:rsidR="001B54F1" w:rsidRPr="004E5C9F" w:rsidRDefault="001B54F1" w:rsidP="008048D7">
      <w:pPr>
        <w:spacing w:line="276" w:lineRule="auto"/>
        <w:jc w:val="both"/>
        <w:rPr>
          <w:color w:val="002060"/>
        </w:rPr>
      </w:pPr>
    </w:p>
    <w:p w14:paraId="2F89213D" w14:textId="6CBD7AE4" w:rsidR="004115FD" w:rsidRPr="00ED492E" w:rsidRDefault="00070C99" w:rsidP="008048D7">
      <w:pPr>
        <w:spacing w:line="276" w:lineRule="auto"/>
        <w:jc w:val="both"/>
        <w:rPr>
          <w:color w:val="000000" w:themeColor="text1"/>
        </w:rPr>
      </w:pPr>
      <w:r w:rsidRPr="00ED492E">
        <w:rPr>
          <w:b/>
          <w:color w:val="000000" w:themeColor="text1"/>
        </w:rPr>
        <w:t xml:space="preserve">L’opposition entre soi-même et l’Autre, (entre identité et altérité) est au cœur de la littérature. </w:t>
      </w:r>
      <w:r w:rsidR="001B54F1" w:rsidRPr="00ED492E">
        <w:rPr>
          <w:color w:val="000000" w:themeColor="text1"/>
        </w:rPr>
        <w:t>La question de l’altérité est</w:t>
      </w:r>
      <w:r w:rsidR="0085525C">
        <w:rPr>
          <w:color w:val="000000" w:themeColor="text1"/>
        </w:rPr>
        <w:t xml:space="preserve"> également</w:t>
      </w:r>
      <w:r w:rsidR="001B54F1" w:rsidRPr="00ED492E">
        <w:rPr>
          <w:color w:val="000000" w:themeColor="text1"/>
        </w:rPr>
        <w:t xml:space="preserve"> abordée par de nombreuses di</w:t>
      </w:r>
      <w:r w:rsidR="00B832C6" w:rsidRPr="00ED492E">
        <w:rPr>
          <w:color w:val="000000" w:themeColor="text1"/>
        </w:rPr>
        <w:t>sciplines (</w:t>
      </w:r>
      <w:r w:rsidR="001B54F1" w:rsidRPr="00ED492E">
        <w:rPr>
          <w:color w:val="000000" w:themeColor="text1"/>
        </w:rPr>
        <w:t>critique</w:t>
      </w:r>
      <w:r w:rsidR="006F4A87">
        <w:rPr>
          <w:color w:val="000000" w:themeColor="text1"/>
        </w:rPr>
        <w:t xml:space="preserve"> littéraire</w:t>
      </w:r>
      <w:r w:rsidR="001B54F1" w:rsidRPr="00ED492E">
        <w:rPr>
          <w:color w:val="000000" w:themeColor="text1"/>
        </w:rPr>
        <w:t>, philosophie, anthropologie, ethnologie, sociologie...</w:t>
      </w:r>
      <w:r w:rsidR="00B832C6" w:rsidRPr="00ED492E">
        <w:rPr>
          <w:color w:val="000000" w:themeColor="text1"/>
        </w:rPr>
        <w:t>)</w:t>
      </w:r>
      <w:r w:rsidR="00A2215F">
        <w:rPr>
          <w:color w:val="000000" w:themeColor="text1"/>
        </w:rPr>
        <w:t>.</w:t>
      </w:r>
      <w:r w:rsidR="004115FD" w:rsidRPr="00ED492E">
        <w:rPr>
          <w:color w:val="000000" w:themeColor="text1"/>
        </w:rPr>
        <w:t xml:space="preserve"> </w:t>
      </w:r>
    </w:p>
    <w:p w14:paraId="650AFD91" w14:textId="77777777" w:rsidR="004115FD" w:rsidRPr="00ED492E" w:rsidRDefault="004115FD" w:rsidP="008048D7">
      <w:pPr>
        <w:spacing w:line="276" w:lineRule="auto"/>
        <w:jc w:val="both"/>
        <w:rPr>
          <w:color w:val="000000" w:themeColor="text1"/>
        </w:rPr>
      </w:pPr>
    </w:p>
    <w:p w14:paraId="1E4D615F" w14:textId="39A8382B" w:rsidR="001B54F1" w:rsidRPr="002B6C27" w:rsidRDefault="00883CA0" w:rsidP="008048D7">
      <w:pPr>
        <w:pStyle w:val="Titre"/>
        <w:numPr>
          <w:ilvl w:val="0"/>
          <w:numId w:val="7"/>
        </w:numPr>
        <w:spacing w:line="276" w:lineRule="auto"/>
        <w:jc w:val="both"/>
        <w:rPr>
          <w:color w:val="002060"/>
          <w:sz w:val="44"/>
        </w:rPr>
      </w:pPr>
      <w:r>
        <w:rPr>
          <w:color w:val="002060"/>
          <w:sz w:val="44"/>
        </w:rPr>
        <w:t>L</w:t>
      </w:r>
      <w:r w:rsidR="001B54F1" w:rsidRPr="0067139F">
        <w:rPr>
          <w:color w:val="002060"/>
          <w:sz w:val="44"/>
        </w:rPr>
        <w:t xml:space="preserve">e civilisé et le barbare </w:t>
      </w:r>
    </w:p>
    <w:p w14:paraId="199D31DC" w14:textId="0953BAAE" w:rsidR="001B54F1" w:rsidRPr="004E5C9F" w:rsidRDefault="001B54F1" w:rsidP="008048D7">
      <w:pPr>
        <w:spacing w:line="276" w:lineRule="auto"/>
        <w:rPr>
          <w:b/>
          <w:color w:val="002060"/>
          <w:sz w:val="32"/>
        </w:rPr>
      </w:pPr>
      <w:r w:rsidRPr="004E5C9F">
        <w:rPr>
          <w:b/>
          <w:color w:val="002060"/>
          <w:sz w:val="32"/>
        </w:rPr>
        <w:t xml:space="preserve">L’altérité </w:t>
      </w:r>
      <w:r w:rsidR="00B90955">
        <w:rPr>
          <w:b/>
          <w:color w:val="002060"/>
          <w:sz w:val="32"/>
        </w:rPr>
        <w:t>en</w:t>
      </w:r>
      <w:r w:rsidRPr="004E5C9F">
        <w:rPr>
          <w:b/>
          <w:color w:val="002060"/>
          <w:sz w:val="32"/>
        </w:rPr>
        <w:t xml:space="preserve"> Grèce antique </w:t>
      </w:r>
    </w:p>
    <w:p w14:paraId="3E8E8F2D" w14:textId="77777777" w:rsidR="001B54F1" w:rsidRPr="004E5C9F" w:rsidRDefault="001B54F1" w:rsidP="008048D7">
      <w:pPr>
        <w:spacing w:line="276" w:lineRule="auto"/>
        <w:rPr>
          <w:color w:val="002060"/>
        </w:rPr>
      </w:pPr>
    </w:p>
    <w:p w14:paraId="6110FB09" w14:textId="77777777" w:rsidR="00B95E94" w:rsidRDefault="000C2401" w:rsidP="00B95E94">
      <w:pPr>
        <w:spacing w:line="276" w:lineRule="auto"/>
        <w:jc w:val="both"/>
        <w:rPr>
          <w:color w:val="000000" w:themeColor="text1"/>
        </w:rPr>
      </w:pPr>
      <w:r w:rsidRPr="00793E27">
        <w:rPr>
          <w:color w:val="000000" w:themeColor="text1"/>
        </w:rPr>
        <w:t>La question de l’altérité a d’abord ét</w:t>
      </w:r>
      <w:r w:rsidR="00F41653" w:rsidRPr="00793E27">
        <w:rPr>
          <w:color w:val="000000" w:themeColor="text1"/>
        </w:rPr>
        <w:t xml:space="preserve">é </w:t>
      </w:r>
      <w:r w:rsidR="00240CF0" w:rsidRPr="00793E27">
        <w:rPr>
          <w:color w:val="000000" w:themeColor="text1"/>
        </w:rPr>
        <w:t xml:space="preserve">abordée par les penseurs et les philosophes grecs. </w:t>
      </w:r>
      <w:r w:rsidR="00B832C6" w:rsidRPr="00793E27">
        <w:rPr>
          <w:color w:val="000000" w:themeColor="text1"/>
        </w:rPr>
        <w:t>Comme tous les autres peuples, les Grecs ont</w:t>
      </w:r>
      <w:r w:rsidR="001B54F1" w:rsidRPr="00793E27">
        <w:rPr>
          <w:color w:val="000000" w:themeColor="text1"/>
        </w:rPr>
        <w:t xml:space="preserve"> dû se définir </w:t>
      </w:r>
      <w:r w:rsidR="00B832C6" w:rsidRPr="00793E27">
        <w:rPr>
          <w:color w:val="000000" w:themeColor="text1"/>
        </w:rPr>
        <w:t>durant l</w:t>
      </w:r>
      <w:r w:rsidR="001B54F1" w:rsidRPr="00793E27">
        <w:rPr>
          <w:color w:val="000000" w:themeColor="text1"/>
        </w:rPr>
        <w:t>a formation</w:t>
      </w:r>
      <w:r w:rsidR="00B832C6" w:rsidRPr="00793E27">
        <w:rPr>
          <w:color w:val="000000" w:themeColor="text1"/>
        </w:rPr>
        <w:t xml:space="preserve"> de leur civilisation. Il se sont </w:t>
      </w:r>
      <w:r w:rsidR="00793E27">
        <w:rPr>
          <w:color w:val="000000" w:themeColor="text1"/>
        </w:rPr>
        <w:t>considérés</w:t>
      </w:r>
      <w:r w:rsidR="00B832C6" w:rsidRPr="00793E27">
        <w:rPr>
          <w:color w:val="000000" w:themeColor="text1"/>
        </w:rPr>
        <w:t xml:space="preserve"> comme </w:t>
      </w:r>
      <w:r w:rsidR="001B54F1" w:rsidRPr="00793E27">
        <w:rPr>
          <w:b/>
          <w:color w:val="000000" w:themeColor="text1"/>
        </w:rPr>
        <w:t>« </w:t>
      </w:r>
      <w:r w:rsidR="001B54F1" w:rsidRPr="00793E27">
        <w:rPr>
          <w:b/>
          <w:i/>
          <w:color w:val="000000" w:themeColor="text1"/>
        </w:rPr>
        <w:t>la</w:t>
      </w:r>
      <w:r w:rsidR="001B54F1" w:rsidRPr="00793E27">
        <w:rPr>
          <w:b/>
          <w:color w:val="000000" w:themeColor="text1"/>
        </w:rPr>
        <w:t xml:space="preserve"> </w:t>
      </w:r>
      <w:r w:rsidR="001B54F1" w:rsidRPr="00B95E94">
        <w:rPr>
          <w:color w:val="000000" w:themeColor="text1"/>
        </w:rPr>
        <w:t>civilisation </w:t>
      </w:r>
      <w:r w:rsidR="001B54F1" w:rsidRPr="00793E27">
        <w:rPr>
          <w:b/>
          <w:color w:val="000000" w:themeColor="text1"/>
        </w:rPr>
        <w:t xml:space="preserve">» </w:t>
      </w:r>
      <w:r w:rsidR="001B54F1" w:rsidRPr="00793E27">
        <w:rPr>
          <w:color w:val="000000" w:themeColor="text1"/>
        </w:rPr>
        <w:t>par</w:t>
      </w:r>
      <w:r w:rsidR="00793E27" w:rsidRPr="00793E27">
        <w:rPr>
          <w:color w:val="000000" w:themeColor="text1"/>
        </w:rPr>
        <w:t xml:space="preserve"> définition</w:t>
      </w:r>
      <w:r w:rsidR="00B832C6" w:rsidRPr="00793E27">
        <w:rPr>
          <w:color w:val="000000" w:themeColor="text1"/>
        </w:rPr>
        <w:t xml:space="preserve">, et se sont imaginés </w:t>
      </w:r>
      <w:r w:rsidR="001B54F1" w:rsidRPr="00793E27">
        <w:rPr>
          <w:color w:val="000000" w:themeColor="text1"/>
        </w:rPr>
        <w:t>comme un « </w:t>
      </w:r>
      <w:r w:rsidR="001B54F1" w:rsidRPr="00793E27">
        <w:rPr>
          <w:b/>
          <w:color w:val="000000" w:themeColor="text1"/>
        </w:rPr>
        <w:t>centre »</w:t>
      </w:r>
      <w:r w:rsidR="001B54F1" w:rsidRPr="00793E27">
        <w:rPr>
          <w:color w:val="000000" w:themeColor="text1"/>
        </w:rPr>
        <w:t xml:space="preserve"> dont les « </w:t>
      </w:r>
      <w:r w:rsidR="001B54F1" w:rsidRPr="00793E27">
        <w:rPr>
          <w:b/>
          <w:color w:val="000000" w:themeColor="text1"/>
        </w:rPr>
        <w:t>marges »</w:t>
      </w:r>
      <w:r w:rsidR="00A74105" w:rsidRPr="00793E27">
        <w:rPr>
          <w:color w:val="000000" w:themeColor="text1"/>
        </w:rPr>
        <w:t xml:space="preserve"> </w:t>
      </w:r>
      <w:r w:rsidR="002B6C27">
        <w:rPr>
          <w:color w:val="000000" w:themeColor="text1"/>
        </w:rPr>
        <w:t>étaient</w:t>
      </w:r>
      <w:r w:rsidR="00A74105" w:rsidRPr="00793E27">
        <w:rPr>
          <w:color w:val="000000" w:themeColor="text1"/>
        </w:rPr>
        <w:t xml:space="preserve"> occupées par</w:t>
      </w:r>
      <w:r w:rsidR="00A95E30" w:rsidRPr="00793E27">
        <w:rPr>
          <w:color w:val="000000" w:themeColor="text1"/>
        </w:rPr>
        <w:t xml:space="preserve"> </w:t>
      </w:r>
      <w:r w:rsidR="003461B0" w:rsidRPr="00793E27">
        <w:rPr>
          <w:color w:val="000000" w:themeColor="text1"/>
        </w:rPr>
        <w:t>ce qu’ils qualifiaient de « </w:t>
      </w:r>
      <w:r w:rsidR="002034DD" w:rsidRPr="00793E27">
        <w:rPr>
          <w:b/>
          <w:color w:val="000000" w:themeColor="text1"/>
        </w:rPr>
        <w:t>barbarie</w:t>
      </w:r>
      <w:r w:rsidR="003461B0" w:rsidRPr="00793E27">
        <w:rPr>
          <w:b/>
          <w:color w:val="000000" w:themeColor="text1"/>
        </w:rPr>
        <w:t> </w:t>
      </w:r>
      <w:r w:rsidR="003461B0" w:rsidRPr="00793E27">
        <w:rPr>
          <w:color w:val="000000" w:themeColor="text1"/>
        </w:rPr>
        <w:t>»</w:t>
      </w:r>
      <w:r w:rsidR="00793E27">
        <w:rPr>
          <w:color w:val="000000" w:themeColor="text1"/>
        </w:rPr>
        <w:t>.</w:t>
      </w:r>
      <w:r w:rsidR="00A74105" w:rsidRPr="00793E27">
        <w:rPr>
          <w:color w:val="000000" w:themeColor="text1"/>
        </w:rPr>
        <w:t xml:space="preserve"> </w:t>
      </w:r>
      <w:r w:rsidR="00A4723B" w:rsidRPr="00793E27">
        <w:rPr>
          <w:color w:val="000000" w:themeColor="text1"/>
        </w:rPr>
        <w:t>Le barbare désignait</w:t>
      </w:r>
      <w:r w:rsidR="00793E27">
        <w:rPr>
          <w:color w:val="000000" w:themeColor="text1"/>
        </w:rPr>
        <w:t>,</w:t>
      </w:r>
      <w:r w:rsidR="00A4723B" w:rsidRPr="00793E27">
        <w:rPr>
          <w:color w:val="000000" w:themeColor="text1"/>
        </w:rPr>
        <w:t xml:space="preserve"> </w:t>
      </w:r>
      <w:r w:rsidR="00B95E94">
        <w:rPr>
          <w:color w:val="000000" w:themeColor="text1"/>
        </w:rPr>
        <w:t>pour les G</w:t>
      </w:r>
      <w:r w:rsidR="00793E27">
        <w:rPr>
          <w:color w:val="000000" w:themeColor="text1"/>
        </w:rPr>
        <w:t xml:space="preserve">recs de l’Antiquité, </w:t>
      </w:r>
      <w:r w:rsidR="00A4723B" w:rsidRPr="00793E27">
        <w:rPr>
          <w:color w:val="000000" w:themeColor="text1"/>
        </w:rPr>
        <w:t xml:space="preserve">l’individu ou le peuple qui ne parlait pas </w:t>
      </w:r>
      <w:r w:rsidR="00793E27">
        <w:rPr>
          <w:color w:val="000000" w:themeColor="text1"/>
        </w:rPr>
        <w:t xml:space="preserve">le </w:t>
      </w:r>
      <w:r w:rsidR="00A4723B" w:rsidRPr="00793E27">
        <w:rPr>
          <w:color w:val="000000" w:themeColor="text1"/>
        </w:rPr>
        <w:t>grec, qui avait une autre religion, une</w:t>
      </w:r>
      <w:r w:rsidR="00B832C6" w:rsidRPr="00793E27">
        <w:rPr>
          <w:color w:val="000000" w:themeColor="text1"/>
        </w:rPr>
        <w:t xml:space="preserve"> autre</w:t>
      </w:r>
      <w:r w:rsidR="00A4723B" w:rsidRPr="00793E27">
        <w:rPr>
          <w:color w:val="000000" w:themeColor="text1"/>
        </w:rPr>
        <w:t xml:space="preserve"> culture, etc.</w:t>
      </w:r>
    </w:p>
    <w:p w14:paraId="116C66F5" w14:textId="77777777" w:rsidR="00B95E94" w:rsidRDefault="00B95E94" w:rsidP="00B95E94">
      <w:pPr>
        <w:spacing w:line="276" w:lineRule="auto"/>
        <w:jc w:val="both"/>
        <w:rPr>
          <w:color w:val="000000" w:themeColor="text1"/>
        </w:rPr>
      </w:pPr>
    </w:p>
    <w:p w14:paraId="33D84405" w14:textId="06B67782" w:rsidR="001B54F1" w:rsidRPr="00B95E94" w:rsidRDefault="00793E27" w:rsidP="008048D7">
      <w:pPr>
        <w:spacing w:line="276" w:lineRule="auto"/>
        <w:jc w:val="both"/>
        <w:rPr>
          <w:color w:val="000000" w:themeColor="text1"/>
        </w:rPr>
      </w:pPr>
      <w:r w:rsidRPr="00793E27">
        <w:rPr>
          <w:color w:val="000000" w:themeColor="text1"/>
        </w:rPr>
        <w:t>En fait, s</w:t>
      </w:r>
      <w:r w:rsidR="001B54F1" w:rsidRPr="00793E27">
        <w:rPr>
          <w:color w:val="000000" w:themeColor="text1"/>
        </w:rPr>
        <w:t xml:space="preserve">’installer au centre de </w:t>
      </w:r>
      <w:r w:rsidRPr="00793E27">
        <w:rPr>
          <w:color w:val="000000" w:themeColor="text1"/>
        </w:rPr>
        <w:t>la civilisation et</w:t>
      </w:r>
      <w:r w:rsidR="00A4723B" w:rsidRPr="00793E27">
        <w:rPr>
          <w:color w:val="000000" w:themeColor="text1"/>
        </w:rPr>
        <w:t xml:space="preserve"> inventer une </w:t>
      </w:r>
      <w:r w:rsidR="001B54F1" w:rsidRPr="00793E27">
        <w:rPr>
          <w:b/>
          <w:color w:val="000000" w:themeColor="text1"/>
        </w:rPr>
        <w:t>identité</w:t>
      </w:r>
      <w:r w:rsidR="001B54F1" w:rsidRPr="00793E27">
        <w:rPr>
          <w:color w:val="000000" w:themeColor="text1"/>
        </w:rPr>
        <w:t xml:space="preserve"> culturelle, cela </w:t>
      </w:r>
      <w:r w:rsidRPr="00793E27">
        <w:rPr>
          <w:color w:val="000000" w:themeColor="text1"/>
        </w:rPr>
        <w:t>revient à</w:t>
      </w:r>
      <w:r w:rsidR="00B832C6" w:rsidRPr="00793E27">
        <w:rPr>
          <w:color w:val="000000" w:themeColor="text1"/>
        </w:rPr>
        <w:t xml:space="preserve"> inventer en même </w:t>
      </w:r>
      <w:r w:rsidR="002C4381" w:rsidRPr="00793E27">
        <w:rPr>
          <w:color w:val="000000" w:themeColor="text1"/>
        </w:rPr>
        <w:t xml:space="preserve">temps </w:t>
      </w:r>
      <w:r w:rsidR="002C4381" w:rsidRPr="00793E27">
        <w:rPr>
          <w:b/>
          <w:color w:val="000000" w:themeColor="text1"/>
        </w:rPr>
        <w:t>l’altérité</w:t>
      </w:r>
      <w:r w:rsidR="001B54F1" w:rsidRPr="00793E27">
        <w:rPr>
          <w:color w:val="000000" w:themeColor="text1"/>
        </w:rPr>
        <w:t xml:space="preserve">, c’est-à-dire, </w:t>
      </w:r>
      <w:r>
        <w:rPr>
          <w:color w:val="000000" w:themeColor="text1"/>
        </w:rPr>
        <w:t xml:space="preserve">à </w:t>
      </w:r>
      <w:r w:rsidR="00A4723B" w:rsidRPr="00793E27">
        <w:rPr>
          <w:color w:val="000000" w:themeColor="text1"/>
        </w:rPr>
        <w:t>définir</w:t>
      </w:r>
      <w:r w:rsidR="001B54F1" w:rsidRPr="00793E27">
        <w:rPr>
          <w:color w:val="000000" w:themeColor="text1"/>
        </w:rPr>
        <w:t xml:space="preserve"> un </w:t>
      </w:r>
      <w:r w:rsidR="001B54F1" w:rsidRPr="00793E27">
        <w:rPr>
          <w:i/>
          <w:color w:val="000000" w:themeColor="text1"/>
        </w:rPr>
        <w:t>centre</w:t>
      </w:r>
      <w:r w:rsidR="001B54F1" w:rsidRPr="00793E27">
        <w:rPr>
          <w:color w:val="000000" w:themeColor="text1"/>
        </w:rPr>
        <w:t xml:space="preserve"> et une </w:t>
      </w:r>
      <w:r w:rsidR="001B54F1" w:rsidRPr="00793E27">
        <w:rPr>
          <w:i/>
          <w:color w:val="000000" w:themeColor="text1"/>
        </w:rPr>
        <w:t>marge</w:t>
      </w:r>
      <w:r w:rsidR="001B54F1" w:rsidRPr="00793E27">
        <w:rPr>
          <w:color w:val="000000" w:themeColor="text1"/>
        </w:rPr>
        <w:t xml:space="preserve">, un </w:t>
      </w:r>
      <w:r w:rsidR="001B54F1" w:rsidRPr="00793E27">
        <w:rPr>
          <w:i/>
          <w:color w:val="000000" w:themeColor="text1"/>
        </w:rPr>
        <w:t>dedans</w:t>
      </w:r>
      <w:r w:rsidR="001B54F1" w:rsidRPr="00793E27">
        <w:rPr>
          <w:color w:val="000000" w:themeColor="text1"/>
        </w:rPr>
        <w:t xml:space="preserve"> et un </w:t>
      </w:r>
      <w:r w:rsidR="001B54F1" w:rsidRPr="00793E27">
        <w:rPr>
          <w:i/>
          <w:color w:val="000000" w:themeColor="text1"/>
        </w:rPr>
        <w:t>dehors</w:t>
      </w:r>
      <w:r>
        <w:rPr>
          <w:i/>
          <w:color w:val="000000" w:themeColor="text1"/>
        </w:rPr>
        <w:t>.</w:t>
      </w:r>
      <w:r w:rsidR="001B54F1" w:rsidRPr="00793E27">
        <w:rPr>
          <w:color w:val="000000" w:themeColor="text1"/>
        </w:rPr>
        <w:t xml:space="preserve"> </w:t>
      </w:r>
    </w:p>
    <w:p w14:paraId="4E2BA4E8" w14:textId="5F5D8ADD" w:rsidR="002B6C27" w:rsidRDefault="001B54F1" w:rsidP="002B6C27">
      <w:pPr>
        <w:pStyle w:val="Pardeliste"/>
        <w:numPr>
          <w:ilvl w:val="0"/>
          <w:numId w:val="8"/>
        </w:numPr>
        <w:spacing w:line="276" w:lineRule="auto"/>
        <w:jc w:val="both"/>
        <w:rPr>
          <w:b/>
          <w:color w:val="000000" w:themeColor="text1"/>
        </w:rPr>
      </w:pPr>
      <w:r w:rsidRPr="002B6C27">
        <w:rPr>
          <w:b/>
          <w:color w:val="000000" w:themeColor="text1"/>
        </w:rPr>
        <w:t xml:space="preserve">Intégrer tout ce qui nous ressemble dans </w:t>
      </w:r>
      <w:r w:rsidR="00B832C6" w:rsidRPr="002B6C27">
        <w:rPr>
          <w:b/>
          <w:color w:val="000000" w:themeColor="text1"/>
        </w:rPr>
        <w:t>le</w:t>
      </w:r>
      <w:r w:rsidRPr="002B6C27">
        <w:rPr>
          <w:b/>
          <w:color w:val="000000" w:themeColor="text1"/>
        </w:rPr>
        <w:t xml:space="preserve"> « centre »</w:t>
      </w:r>
      <w:r w:rsidR="00B95E94">
        <w:rPr>
          <w:b/>
          <w:color w:val="000000" w:themeColor="text1"/>
        </w:rPr>
        <w:t xml:space="preserve"> ou le</w:t>
      </w:r>
      <w:r w:rsidRPr="002B6C27">
        <w:rPr>
          <w:b/>
          <w:color w:val="000000" w:themeColor="text1"/>
        </w:rPr>
        <w:t> </w:t>
      </w:r>
      <w:r w:rsidR="00B95E94">
        <w:rPr>
          <w:b/>
          <w:color w:val="000000" w:themeColor="text1"/>
        </w:rPr>
        <w:t>« dedans ».</w:t>
      </w:r>
    </w:p>
    <w:p w14:paraId="0A7E295E" w14:textId="21137A0A" w:rsidR="001B54F1" w:rsidRPr="002B6C27" w:rsidRDefault="001B54F1" w:rsidP="002B6C27">
      <w:pPr>
        <w:pStyle w:val="Pardeliste"/>
        <w:numPr>
          <w:ilvl w:val="0"/>
          <w:numId w:val="8"/>
        </w:numPr>
        <w:spacing w:line="276" w:lineRule="auto"/>
        <w:jc w:val="both"/>
        <w:rPr>
          <w:b/>
          <w:color w:val="000000" w:themeColor="text1"/>
        </w:rPr>
      </w:pPr>
      <w:r w:rsidRPr="002B6C27">
        <w:rPr>
          <w:b/>
          <w:color w:val="000000" w:themeColor="text1"/>
        </w:rPr>
        <w:t xml:space="preserve">Repousser </w:t>
      </w:r>
      <w:r w:rsidR="002B6C27" w:rsidRPr="002B6C27">
        <w:rPr>
          <w:b/>
          <w:color w:val="000000" w:themeColor="text1"/>
        </w:rPr>
        <w:t>au « </w:t>
      </w:r>
      <w:r w:rsidRPr="002B6C27">
        <w:rPr>
          <w:b/>
          <w:color w:val="000000" w:themeColor="text1"/>
        </w:rPr>
        <w:t>dehors »</w:t>
      </w:r>
      <w:r w:rsidR="00793E27" w:rsidRPr="002B6C27">
        <w:rPr>
          <w:b/>
          <w:color w:val="000000" w:themeColor="text1"/>
        </w:rPr>
        <w:t xml:space="preserve"> et</w:t>
      </w:r>
      <w:r w:rsidRPr="002B6C27">
        <w:rPr>
          <w:b/>
          <w:color w:val="000000" w:themeColor="text1"/>
        </w:rPr>
        <w:t xml:space="preserve"> à </w:t>
      </w:r>
      <w:r w:rsidR="00A4723B" w:rsidRPr="002B6C27">
        <w:rPr>
          <w:b/>
          <w:color w:val="000000" w:themeColor="text1"/>
        </w:rPr>
        <w:t>« </w:t>
      </w:r>
      <w:r w:rsidRPr="002B6C27">
        <w:rPr>
          <w:b/>
          <w:color w:val="000000" w:themeColor="text1"/>
        </w:rPr>
        <w:t>la marge</w:t>
      </w:r>
      <w:r w:rsidR="00A4723B" w:rsidRPr="002B6C27">
        <w:rPr>
          <w:b/>
          <w:color w:val="000000" w:themeColor="text1"/>
        </w:rPr>
        <w:t> »</w:t>
      </w:r>
      <w:r w:rsidR="00B95E94">
        <w:rPr>
          <w:b/>
          <w:color w:val="000000" w:themeColor="text1"/>
        </w:rPr>
        <w:t xml:space="preserve"> </w:t>
      </w:r>
      <w:r w:rsidRPr="002B6C27">
        <w:rPr>
          <w:b/>
          <w:color w:val="000000" w:themeColor="text1"/>
        </w:rPr>
        <w:t>tout ce qui est différent de soi : l’Autre, le sauvage,</w:t>
      </w:r>
      <w:r w:rsidR="00B832C6" w:rsidRPr="002B6C27">
        <w:rPr>
          <w:b/>
          <w:color w:val="000000" w:themeColor="text1"/>
        </w:rPr>
        <w:t xml:space="preserve"> l’infidèle,</w:t>
      </w:r>
      <w:r w:rsidRPr="002B6C27">
        <w:rPr>
          <w:b/>
          <w:color w:val="000000" w:themeColor="text1"/>
        </w:rPr>
        <w:t xml:space="preserve"> le barbare...</w:t>
      </w:r>
    </w:p>
    <w:p w14:paraId="2505B7C4" w14:textId="77777777" w:rsidR="001B54F1" w:rsidRPr="004E5C9F" w:rsidRDefault="001B54F1" w:rsidP="008048D7">
      <w:pPr>
        <w:pStyle w:val="Pardeliste"/>
        <w:spacing w:line="276" w:lineRule="auto"/>
        <w:jc w:val="both"/>
        <w:rPr>
          <w:b/>
          <w:color w:val="002060"/>
        </w:rPr>
      </w:pPr>
    </w:p>
    <w:p w14:paraId="6767B204" w14:textId="77777777" w:rsidR="00B832C6" w:rsidRPr="00793E27" w:rsidRDefault="00B832C6" w:rsidP="008048D7">
      <w:pPr>
        <w:spacing w:line="276" w:lineRule="auto"/>
        <w:jc w:val="both"/>
        <w:rPr>
          <w:b/>
          <w:color w:val="000000" w:themeColor="text1"/>
        </w:rPr>
      </w:pPr>
      <w:r w:rsidRPr="002B6C27">
        <w:rPr>
          <w:color w:val="000000" w:themeColor="text1"/>
        </w:rPr>
        <w:t>Autrement dit, pour constituer une identité </w:t>
      </w:r>
      <w:r w:rsidRPr="00793E27">
        <w:rPr>
          <w:b/>
          <w:color w:val="000000" w:themeColor="text1"/>
        </w:rPr>
        <w:t>:</w:t>
      </w:r>
    </w:p>
    <w:p w14:paraId="10253F2A" w14:textId="3D0321DE" w:rsidR="00B832C6" w:rsidRPr="00793E27" w:rsidRDefault="00B832C6" w:rsidP="008048D7">
      <w:pPr>
        <w:spacing w:line="276" w:lineRule="auto"/>
        <w:jc w:val="both"/>
        <w:rPr>
          <w:b/>
          <w:color w:val="000000" w:themeColor="text1"/>
        </w:rPr>
      </w:pPr>
      <w:r w:rsidRPr="00793E27">
        <w:rPr>
          <w:b/>
          <w:color w:val="000000" w:themeColor="text1"/>
        </w:rPr>
        <w:t>- il faut définir et inclure l’</w:t>
      </w:r>
      <w:r w:rsidR="00C41E39" w:rsidRPr="00793E27">
        <w:rPr>
          <w:b/>
          <w:color w:val="000000" w:themeColor="text1"/>
        </w:rPr>
        <w:t>identique</w:t>
      </w:r>
      <w:r w:rsidR="00793E27">
        <w:rPr>
          <w:b/>
          <w:color w:val="000000" w:themeColor="text1"/>
        </w:rPr>
        <w:t>.</w:t>
      </w:r>
    </w:p>
    <w:p w14:paraId="49B17E22" w14:textId="77777777" w:rsidR="002B6C27" w:rsidRDefault="00B832C6" w:rsidP="002B6C27">
      <w:pPr>
        <w:spacing w:line="276" w:lineRule="auto"/>
        <w:jc w:val="both"/>
        <w:rPr>
          <w:b/>
          <w:color w:val="000000" w:themeColor="text1"/>
        </w:rPr>
      </w:pPr>
      <w:r w:rsidRPr="00793E27">
        <w:rPr>
          <w:b/>
          <w:color w:val="000000" w:themeColor="text1"/>
        </w:rPr>
        <w:t>- il faut en même temps définir et exclure le différent</w:t>
      </w:r>
      <w:r w:rsidR="002B6C27">
        <w:rPr>
          <w:b/>
          <w:color w:val="000000" w:themeColor="text1"/>
        </w:rPr>
        <w:t xml:space="preserve">. </w:t>
      </w:r>
    </w:p>
    <w:p w14:paraId="215801CB" w14:textId="3940C933" w:rsidR="001B54F1" w:rsidRPr="002B6C27" w:rsidRDefault="00B832C6" w:rsidP="002B6C27">
      <w:pPr>
        <w:spacing w:line="276" w:lineRule="auto"/>
        <w:jc w:val="both"/>
        <w:rPr>
          <w:b/>
          <w:color w:val="000000" w:themeColor="text1"/>
        </w:rPr>
      </w:pPr>
      <w:r w:rsidRPr="00793E27">
        <w:rPr>
          <w:color w:val="000000" w:themeColor="text1"/>
        </w:rPr>
        <w:t xml:space="preserve">On remarque ici que les </w:t>
      </w:r>
      <w:r w:rsidR="001B54F1" w:rsidRPr="00793E27">
        <w:rPr>
          <w:color w:val="000000" w:themeColor="text1"/>
        </w:rPr>
        <w:t xml:space="preserve">deux notions </w:t>
      </w:r>
      <w:r w:rsidRPr="00793E27">
        <w:rPr>
          <w:color w:val="000000" w:themeColor="text1"/>
        </w:rPr>
        <w:t>« </w:t>
      </w:r>
      <w:r w:rsidR="001B54F1" w:rsidRPr="00793E27">
        <w:rPr>
          <w:color w:val="000000" w:themeColor="text1"/>
        </w:rPr>
        <w:t>identité</w:t>
      </w:r>
      <w:r w:rsidRPr="00793E27">
        <w:rPr>
          <w:color w:val="000000" w:themeColor="text1"/>
        </w:rPr>
        <w:t> »</w:t>
      </w:r>
      <w:r w:rsidR="001B54F1" w:rsidRPr="00793E27">
        <w:rPr>
          <w:color w:val="000000" w:themeColor="text1"/>
        </w:rPr>
        <w:t xml:space="preserve"> et </w:t>
      </w:r>
      <w:r w:rsidRPr="00793E27">
        <w:rPr>
          <w:color w:val="000000" w:themeColor="text1"/>
        </w:rPr>
        <w:t>« </w:t>
      </w:r>
      <w:r w:rsidR="001B54F1" w:rsidRPr="00793E27">
        <w:rPr>
          <w:color w:val="000000" w:themeColor="text1"/>
        </w:rPr>
        <w:t>altérité</w:t>
      </w:r>
      <w:r w:rsidRPr="00793E27">
        <w:rPr>
          <w:color w:val="000000" w:themeColor="text1"/>
        </w:rPr>
        <w:t> »</w:t>
      </w:r>
      <w:r w:rsidR="001B54F1" w:rsidRPr="00793E27">
        <w:rPr>
          <w:color w:val="000000" w:themeColor="text1"/>
        </w:rPr>
        <w:t xml:space="preserve"> sont totalement </w:t>
      </w:r>
      <w:r w:rsidRPr="00793E27">
        <w:rPr>
          <w:color w:val="000000" w:themeColor="text1"/>
        </w:rPr>
        <w:t>liées</w:t>
      </w:r>
      <w:r w:rsidR="001B54F1" w:rsidRPr="00793E27">
        <w:rPr>
          <w:color w:val="000000" w:themeColor="text1"/>
        </w:rPr>
        <w:t xml:space="preserve"> l’une à l’autre. </w:t>
      </w:r>
    </w:p>
    <w:p w14:paraId="484988A9" w14:textId="77777777" w:rsidR="001B54F1" w:rsidRPr="004E5C9F" w:rsidRDefault="001B54F1" w:rsidP="008048D7">
      <w:pPr>
        <w:spacing w:line="276" w:lineRule="auto"/>
        <w:rPr>
          <w:color w:val="002060"/>
        </w:rPr>
      </w:pPr>
    </w:p>
    <w:p w14:paraId="480C92E9" w14:textId="77777777" w:rsidR="001B54F1" w:rsidRPr="004E5C9F" w:rsidRDefault="001B54F1" w:rsidP="008048D7">
      <w:pPr>
        <w:spacing w:line="276" w:lineRule="auto"/>
        <w:rPr>
          <w:color w:val="002060"/>
        </w:rPr>
      </w:pPr>
    </w:p>
    <w:p w14:paraId="256CD47B" w14:textId="77777777" w:rsidR="001B54F1" w:rsidRPr="004E5C9F" w:rsidRDefault="001B54F1" w:rsidP="008048D7">
      <w:pPr>
        <w:spacing w:line="276" w:lineRule="auto"/>
        <w:rPr>
          <w:color w:val="002060"/>
          <w:lang w:eastAsia="en-US"/>
        </w:rPr>
      </w:pPr>
    </w:p>
    <w:p w14:paraId="138BFDE6" w14:textId="7A105E5E" w:rsidR="00793E27" w:rsidRPr="002B6C27" w:rsidRDefault="00B72689" w:rsidP="008048D7">
      <w:pPr>
        <w:pStyle w:val="Titre"/>
        <w:numPr>
          <w:ilvl w:val="0"/>
          <w:numId w:val="7"/>
        </w:numPr>
        <w:spacing w:line="276" w:lineRule="auto"/>
        <w:rPr>
          <w:color w:val="002060"/>
          <w:sz w:val="44"/>
        </w:rPr>
      </w:pPr>
      <w:r>
        <w:rPr>
          <w:color w:val="002060"/>
          <w:sz w:val="44"/>
        </w:rPr>
        <w:t>L’Occidental,</w:t>
      </w:r>
      <w:r w:rsidR="001B54F1" w:rsidRPr="00793E27">
        <w:rPr>
          <w:color w:val="002060"/>
          <w:sz w:val="44"/>
        </w:rPr>
        <w:t xml:space="preserve"> l’Oriental</w:t>
      </w:r>
      <w:r>
        <w:rPr>
          <w:color w:val="002060"/>
          <w:sz w:val="44"/>
        </w:rPr>
        <w:t xml:space="preserve"> et le Sauvage </w:t>
      </w:r>
      <w:r w:rsidR="001B54F1" w:rsidRPr="00793E27">
        <w:rPr>
          <w:color w:val="002060"/>
          <w:sz w:val="44"/>
        </w:rPr>
        <w:t xml:space="preserve">  </w:t>
      </w:r>
    </w:p>
    <w:p w14:paraId="0836D2F4" w14:textId="731413C1" w:rsidR="00793E27" w:rsidRPr="00793E27" w:rsidRDefault="00793E27" w:rsidP="008048D7">
      <w:pPr>
        <w:spacing w:line="276" w:lineRule="auto"/>
        <w:rPr>
          <w:b/>
          <w:color w:val="002060"/>
          <w:sz w:val="32"/>
        </w:rPr>
      </w:pPr>
      <w:r>
        <w:rPr>
          <w:b/>
          <w:color w:val="002060"/>
          <w:sz w:val="32"/>
        </w:rPr>
        <w:t xml:space="preserve">L’altérité à partir des Grandes découvertes </w:t>
      </w:r>
    </w:p>
    <w:p w14:paraId="1AAB343F" w14:textId="77777777" w:rsidR="002C4381" w:rsidRDefault="002C4381" w:rsidP="008048D7">
      <w:pPr>
        <w:spacing w:line="276" w:lineRule="auto"/>
        <w:rPr>
          <w:color w:val="002060"/>
        </w:rPr>
      </w:pPr>
    </w:p>
    <w:p w14:paraId="35001374" w14:textId="33A45B00" w:rsidR="002C4381" w:rsidRPr="00177E8E" w:rsidRDefault="00177E8E" w:rsidP="008048D7">
      <w:pPr>
        <w:spacing w:line="276" w:lineRule="auto"/>
        <w:jc w:val="both"/>
        <w:rPr>
          <w:color w:val="000000" w:themeColor="text1"/>
        </w:rPr>
      </w:pPr>
      <w:r w:rsidRPr="00177E8E">
        <w:rPr>
          <w:color w:val="000000" w:themeColor="text1"/>
        </w:rPr>
        <w:t>A partir de la découverte du continent américain</w:t>
      </w:r>
      <w:r w:rsidR="002C4381" w:rsidRPr="00177E8E">
        <w:rPr>
          <w:color w:val="000000" w:themeColor="text1"/>
        </w:rPr>
        <w:t xml:space="preserve"> par Christophe Colombe, en 1492, l’Europe occidentale (Espagne, Portugal, Angleterre et France) se lance à la découverte du monde. </w:t>
      </w:r>
    </w:p>
    <w:p w14:paraId="5EF71651" w14:textId="77777777" w:rsidR="002C4381" w:rsidRPr="00177E8E" w:rsidRDefault="002C4381" w:rsidP="008048D7">
      <w:pPr>
        <w:spacing w:line="276" w:lineRule="auto"/>
        <w:jc w:val="both"/>
        <w:rPr>
          <w:color w:val="000000" w:themeColor="text1"/>
        </w:rPr>
      </w:pPr>
    </w:p>
    <w:p w14:paraId="481FFEB6" w14:textId="77777777" w:rsidR="002C4381" w:rsidRPr="00177E8E" w:rsidRDefault="002C4381" w:rsidP="008048D7">
      <w:pPr>
        <w:pStyle w:val="Pardeliste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177E8E">
        <w:rPr>
          <w:rFonts w:ascii="Times New Roman" w:hAnsi="Times New Roman" w:cs="Times New Roman"/>
          <w:color w:val="000000" w:themeColor="text1"/>
        </w:rPr>
        <w:t>En 1498, Vasco de Gama découvre une nouvelle route pour atteindre l’Inde en contournant l’Afrique ;</w:t>
      </w:r>
      <w:r w:rsidRPr="00177E8E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</w:p>
    <w:p w14:paraId="0E7B6B6E" w14:textId="77777777" w:rsidR="002C4381" w:rsidRPr="00177E8E" w:rsidRDefault="002C4381" w:rsidP="008048D7">
      <w:pPr>
        <w:pStyle w:val="Pardeliste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177E8E">
        <w:rPr>
          <w:rFonts w:ascii="Times New Roman" w:eastAsia="Times New Roman" w:hAnsi="Times New Roman" w:cs="Times New Roman"/>
          <w:color w:val="000000" w:themeColor="text1"/>
          <w:lang w:eastAsia="fr-FR"/>
        </w:rPr>
        <w:t>En 1519, le navigateur portugais, Magellan, réalise le premier tour du monde ;</w:t>
      </w:r>
    </w:p>
    <w:p w14:paraId="2FD5103C" w14:textId="322B44C7" w:rsidR="002C4381" w:rsidRPr="00177E8E" w:rsidRDefault="002C4381" w:rsidP="008048D7">
      <w:pPr>
        <w:pStyle w:val="Pardeliste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177E8E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En 1534, le navigateur français </w:t>
      </w:r>
      <w:r w:rsidRPr="00177E8E">
        <w:rPr>
          <w:rFonts w:ascii="Times New Roman" w:hAnsi="Times New Roman" w:cs="Times New Roman"/>
          <w:color w:val="000000" w:themeColor="text1"/>
        </w:rPr>
        <w:t>Jacq</w:t>
      </w:r>
      <w:r w:rsidR="002B6C27">
        <w:rPr>
          <w:rFonts w:ascii="Times New Roman" w:hAnsi="Times New Roman" w:cs="Times New Roman"/>
          <w:color w:val="000000" w:themeColor="text1"/>
        </w:rPr>
        <w:t>ues Cartier découvre le Canada ;</w:t>
      </w:r>
    </w:p>
    <w:p w14:paraId="1BDCAD42" w14:textId="77777777" w:rsidR="003634A9" w:rsidRPr="00105223" w:rsidRDefault="003634A9" w:rsidP="008048D7">
      <w:pPr>
        <w:pStyle w:val="Pardeliste"/>
        <w:numPr>
          <w:ilvl w:val="0"/>
          <w:numId w:val="5"/>
        </w:numPr>
        <w:spacing w:line="276" w:lineRule="auto"/>
        <w:jc w:val="both"/>
        <w:rPr>
          <w:rFonts w:eastAsia="Times New Roman"/>
          <w:lang w:eastAsia="fr-FR"/>
        </w:rPr>
      </w:pPr>
      <w:r w:rsidRPr="00177E8E">
        <w:rPr>
          <w:rFonts w:ascii="Times New Roman" w:hAnsi="Times New Roman" w:cs="Times New Roman"/>
        </w:rPr>
        <w:t>Etc</w:t>
      </w:r>
      <w:r>
        <w:t xml:space="preserve">. </w:t>
      </w:r>
    </w:p>
    <w:p w14:paraId="7BEF802F" w14:textId="77777777" w:rsidR="002C4381" w:rsidRDefault="002C4381" w:rsidP="008048D7">
      <w:pPr>
        <w:spacing w:line="276" w:lineRule="auto"/>
        <w:rPr>
          <w:color w:val="002060"/>
        </w:rPr>
      </w:pPr>
    </w:p>
    <w:p w14:paraId="2E1588A8" w14:textId="74D7526A" w:rsidR="002C4381" w:rsidRPr="00177E8E" w:rsidRDefault="002C4381" w:rsidP="008048D7">
      <w:pPr>
        <w:spacing w:line="276" w:lineRule="auto"/>
        <w:jc w:val="both"/>
        <w:rPr>
          <w:color w:val="000000" w:themeColor="text1"/>
        </w:rPr>
      </w:pPr>
      <w:r w:rsidRPr="00177E8E">
        <w:rPr>
          <w:color w:val="000000" w:themeColor="text1"/>
        </w:rPr>
        <w:t>De l’empire chinois à l’empire Inca en passant par l’Inde</w:t>
      </w:r>
      <w:r w:rsidR="009800C1" w:rsidRPr="00177E8E">
        <w:rPr>
          <w:color w:val="000000" w:themeColor="text1"/>
        </w:rPr>
        <w:t xml:space="preserve"> et</w:t>
      </w:r>
      <w:r w:rsidR="00B95E94">
        <w:rPr>
          <w:color w:val="000000" w:themeColor="text1"/>
        </w:rPr>
        <w:t xml:space="preserve"> le monde musulman</w:t>
      </w:r>
      <w:r w:rsidR="009800C1" w:rsidRPr="00177E8E">
        <w:rPr>
          <w:color w:val="000000" w:themeColor="text1"/>
        </w:rPr>
        <w:t>,</w:t>
      </w:r>
      <w:r w:rsidRPr="00177E8E">
        <w:rPr>
          <w:color w:val="000000" w:themeColor="text1"/>
        </w:rPr>
        <w:t xml:space="preserve"> les Européens </w:t>
      </w:r>
      <w:r w:rsidR="002B6C27" w:rsidRPr="00177E8E">
        <w:rPr>
          <w:color w:val="000000" w:themeColor="text1"/>
        </w:rPr>
        <w:t>explorent</w:t>
      </w:r>
      <w:r w:rsidRPr="00177E8E">
        <w:rPr>
          <w:color w:val="000000" w:themeColor="text1"/>
        </w:rPr>
        <w:t xml:space="preserve"> le monde</w:t>
      </w:r>
      <w:r w:rsidR="00177E8E" w:rsidRPr="00177E8E">
        <w:rPr>
          <w:color w:val="000000" w:themeColor="text1"/>
        </w:rPr>
        <w:t xml:space="preserve">. Ils sortent de leur isolement, </w:t>
      </w:r>
      <w:r w:rsidRPr="00177E8E">
        <w:rPr>
          <w:color w:val="000000" w:themeColor="text1"/>
        </w:rPr>
        <w:t xml:space="preserve">et découvrent </w:t>
      </w:r>
      <w:r w:rsidR="00177E8E">
        <w:rPr>
          <w:color w:val="000000" w:themeColor="text1"/>
        </w:rPr>
        <w:t>des peuples, des religions, des cultures et</w:t>
      </w:r>
      <w:r w:rsidR="00B95E94">
        <w:rPr>
          <w:color w:val="000000" w:themeColor="text1"/>
        </w:rPr>
        <w:t xml:space="preserve"> des</w:t>
      </w:r>
      <w:r w:rsidR="00177E8E">
        <w:rPr>
          <w:color w:val="000000" w:themeColor="text1"/>
        </w:rPr>
        <w:t xml:space="preserve"> modes de vie totalement différents de</w:t>
      </w:r>
      <w:r w:rsidR="002B6C27">
        <w:rPr>
          <w:color w:val="000000" w:themeColor="text1"/>
        </w:rPr>
        <w:t xml:space="preserve"> ceux de</w:t>
      </w:r>
      <w:r w:rsidR="00177E8E">
        <w:rPr>
          <w:color w:val="000000" w:themeColor="text1"/>
        </w:rPr>
        <w:t xml:space="preserve"> l’Europe</w:t>
      </w:r>
      <w:r w:rsidR="002B6C27">
        <w:rPr>
          <w:color w:val="000000" w:themeColor="text1"/>
        </w:rPr>
        <w:t xml:space="preserve"> c</w:t>
      </w:r>
      <w:r w:rsidR="00177E8E">
        <w:rPr>
          <w:color w:val="000000" w:themeColor="text1"/>
        </w:rPr>
        <w:t>hrétienne</w:t>
      </w:r>
      <w:r w:rsidRPr="00177E8E">
        <w:rPr>
          <w:color w:val="000000" w:themeColor="text1"/>
        </w:rPr>
        <w:t xml:space="preserve">.    </w:t>
      </w:r>
    </w:p>
    <w:p w14:paraId="0B2858FF" w14:textId="77777777" w:rsidR="002C4381" w:rsidRDefault="002C4381" w:rsidP="008048D7">
      <w:pPr>
        <w:spacing w:line="276" w:lineRule="auto"/>
        <w:jc w:val="both"/>
        <w:rPr>
          <w:color w:val="002060"/>
        </w:rPr>
      </w:pPr>
    </w:p>
    <w:p w14:paraId="6FDF18A3" w14:textId="77777777" w:rsidR="00B95E94" w:rsidRDefault="00177E8E" w:rsidP="008048D7">
      <w:pPr>
        <w:spacing w:after="200" w:line="276" w:lineRule="auto"/>
        <w:jc w:val="both"/>
        <w:rPr>
          <w:color w:val="000000" w:themeColor="text1"/>
        </w:rPr>
      </w:pPr>
      <w:r w:rsidRPr="00177E8E">
        <w:rPr>
          <w:color w:val="000000" w:themeColor="text1"/>
        </w:rPr>
        <w:t>Les récits de ces</w:t>
      </w:r>
      <w:r w:rsidR="002C4381" w:rsidRPr="00177E8E">
        <w:rPr>
          <w:color w:val="000000" w:themeColor="text1"/>
        </w:rPr>
        <w:t xml:space="preserve"> voyages s’introduisent</w:t>
      </w:r>
      <w:r w:rsidRPr="00177E8E">
        <w:rPr>
          <w:color w:val="000000" w:themeColor="text1"/>
        </w:rPr>
        <w:t xml:space="preserve"> très vite dans la </w:t>
      </w:r>
      <w:r w:rsidRPr="00B95E94">
        <w:rPr>
          <w:b/>
          <w:color w:val="000000" w:themeColor="text1"/>
        </w:rPr>
        <w:t>littérature</w:t>
      </w:r>
      <w:r w:rsidRPr="00177E8E">
        <w:rPr>
          <w:color w:val="000000" w:themeColor="text1"/>
        </w:rPr>
        <w:t>. Les</w:t>
      </w:r>
      <w:r w:rsidR="002C4381" w:rsidRPr="00177E8E">
        <w:rPr>
          <w:color w:val="000000" w:themeColor="text1"/>
        </w:rPr>
        <w:t xml:space="preserve"> écrivains </w:t>
      </w:r>
      <w:r w:rsidRPr="00177E8E">
        <w:rPr>
          <w:color w:val="000000" w:themeColor="text1"/>
        </w:rPr>
        <w:t>européens</w:t>
      </w:r>
      <w:r w:rsidR="00B95E94">
        <w:rPr>
          <w:color w:val="000000" w:themeColor="text1"/>
        </w:rPr>
        <w:t>,</w:t>
      </w:r>
      <w:r w:rsidRPr="00177E8E">
        <w:rPr>
          <w:color w:val="000000" w:themeColor="text1"/>
        </w:rPr>
        <w:t xml:space="preserve"> fascinés par l’étrangeté des nouvelles cultures, les racontent </w:t>
      </w:r>
      <w:r w:rsidR="002C4381" w:rsidRPr="00177E8E">
        <w:rPr>
          <w:color w:val="000000" w:themeColor="text1"/>
        </w:rPr>
        <w:t>en ayant recours à</w:t>
      </w:r>
      <w:r w:rsidR="009800C1" w:rsidRPr="00177E8E">
        <w:rPr>
          <w:color w:val="000000" w:themeColor="text1"/>
        </w:rPr>
        <w:t xml:space="preserve"> différentes formes</w:t>
      </w:r>
      <w:r w:rsidR="003634A9" w:rsidRPr="00177E8E">
        <w:rPr>
          <w:color w:val="000000" w:themeColor="text1"/>
        </w:rPr>
        <w:t xml:space="preserve"> littéraires</w:t>
      </w:r>
      <w:r w:rsidR="009800C1" w:rsidRPr="00177E8E">
        <w:rPr>
          <w:color w:val="000000" w:themeColor="text1"/>
        </w:rPr>
        <w:t> : autobiographie</w:t>
      </w:r>
      <w:r w:rsidR="003634A9" w:rsidRPr="00177E8E">
        <w:rPr>
          <w:color w:val="000000" w:themeColor="text1"/>
        </w:rPr>
        <w:t>s</w:t>
      </w:r>
      <w:r w:rsidR="009800C1" w:rsidRPr="00177E8E">
        <w:rPr>
          <w:color w:val="000000" w:themeColor="text1"/>
        </w:rPr>
        <w:t xml:space="preserve">, </w:t>
      </w:r>
      <w:r w:rsidR="002C4381" w:rsidRPr="00177E8E">
        <w:rPr>
          <w:color w:val="000000" w:themeColor="text1"/>
        </w:rPr>
        <w:t>aventure</w:t>
      </w:r>
      <w:r w:rsidR="003634A9" w:rsidRPr="00177E8E">
        <w:rPr>
          <w:color w:val="000000" w:themeColor="text1"/>
        </w:rPr>
        <w:t>s</w:t>
      </w:r>
      <w:r w:rsidR="002C4381" w:rsidRPr="00177E8E">
        <w:rPr>
          <w:color w:val="000000" w:themeColor="text1"/>
        </w:rPr>
        <w:t>, récits, romans, etc.</w:t>
      </w:r>
      <w:r w:rsidRPr="00177E8E">
        <w:rPr>
          <w:color w:val="000000" w:themeColor="text1"/>
        </w:rPr>
        <w:t xml:space="preserve"> </w:t>
      </w:r>
    </w:p>
    <w:p w14:paraId="3D7E74E4" w14:textId="575210E0" w:rsidR="001B54F1" w:rsidRPr="00177E8E" w:rsidRDefault="00B95E94" w:rsidP="008048D7">
      <w:pPr>
        <w:spacing w:after="20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 w:rsidR="001B54F1" w:rsidRPr="00177E8E">
        <w:rPr>
          <w:color w:val="000000" w:themeColor="text1"/>
        </w:rPr>
        <w:t xml:space="preserve">ette littérature ne va pas seulement </w:t>
      </w:r>
      <w:r w:rsidR="00177E8E">
        <w:rPr>
          <w:color w:val="000000" w:themeColor="text1"/>
        </w:rPr>
        <w:t>constater l’existence de l’A</w:t>
      </w:r>
      <w:r w:rsidR="001B54F1" w:rsidRPr="00177E8E">
        <w:rPr>
          <w:color w:val="000000" w:themeColor="text1"/>
        </w:rPr>
        <w:t>utre, mais</w:t>
      </w:r>
      <w:r w:rsidR="009800C1" w:rsidRPr="00177E8E">
        <w:rPr>
          <w:color w:val="000000" w:themeColor="text1"/>
        </w:rPr>
        <w:t xml:space="preserve"> elle va également </w:t>
      </w:r>
      <w:r w:rsidR="009800C1" w:rsidRPr="00B95E94">
        <w:rPr>
          <w:b/>
          <w:color w:val="000000" w:themeColor="text1"/>
        </w:rPr>
        <w:t>le réinventer, l’imaginer, le transformer, l’embellir ou le diaboliser</w:t>
      </w:r>
      <w:r w:rsidR="003634A9" w:rsidRPr="00177E8E">
        <w:rPr>
          <w:color w:val="000000" w:themeColor="text1"/>
        </w:rPr>
        <w:t>. A</w:t>
      </w:r>
      <w:r w:rsidR="001B54F1" w:rsidRPr="00177E8E">
        <w:rPr>
          <w:color w:val="000000" w:themeColor="text1"/>
        </w:rPr>
        <w:t>insi</w:t>
      </w:r>
      <w:r w:rsidR="00D14353">
        <w:rPr>
          <w:color w:val="000000" w:themeColor="text1"/>
        </w:rPr>
        <w:t>,</w:t>
      </w:r>
      <w:r w:rsidR="001B54F1" w:rsidRPr="00177E8E">
        <w:rPr>
          <w:color w:val="000000" w:themeColor="text1"/>
        </w:rPr>
        <w:t xml:space="preserve"> </w:t>
      </w:r>
      <w:r w:rsidR="009800C1" w:rsidRPr="00177E8E">
        <w:rPr>
          <w:color w:val="000000" w:themeColor="text1"/>
        </w:rPr>
        <w:t>l’O</w:t>
      </w:r>
      <w:r w:rsidR="001B54F1" w:rsidRPr="00177E8E">
        <w:rPr>
          <w:color w:val="000000" w:themeColor="text1"/>
        </w:rPr>
        <w:t>rient</w:t>
      </w:r>
      <w:r w:rsidR="009800C1" w:rsidRPr="00177E8E">
        <w:rPr>
          <w:color w:val="000000" w:themeColor="text1"/>
        </w:rPr>
        <w:t xml:space="preserve"> et les Amériques</w:t>
      </w:r>
      <w:r w:rsidR="001B54F1" w:rsidRPr="00177E8E">
        <w:rPr>
          <w:color w:val="000000" w:themeColor="text1"/>
        </w:rPr>
        <w:t xml:space="preserve"> entre</w:t>
      </w:r>
      <w:r w:rsidR="003634A9" w:rsidRPr="00177E8E">
        <w:rPr>
          <w:color w:val="000000" w:themeColor="text1"/>
        </w:rPr>
        <w:t>nt</w:t>
      </w:r>
      <w:r w:rsidR="001B54F1" w:rsidRPr="00177E8E">
        <w:rPr>
          <w:color w:val="000000" w:themeColor="text1"/>
        </w:rPr>
        <w:t xml:space="preserve"> dans </w:t>
      </w:r>
      <w:r w:rsidR="003634A9" w:rsidRPr="00177E8E">
        <w:rPr>
          <w:color w:val="000000" w:themeColor="text1"/>
        </w:rPr>
        <w:t>la littérature et l’imaginaire</w:t>
      </w:r>
      <w:r w:rsidR="001B54F1" w:rsidRPr="00177E8E">
        <w:rPr>
          <w:color w:val="000000" w:themeColor="text1"/>
        </w:rPr>
        <w:t xml:space="preserve"> </w:t>
      </w:r>
      <w:r w:rsidR="00177E8E" w:rsidRPr="00177E8E">
        <w:rPr>
          <w:color w:val="000000" w:themeColor="text1"/>
        </w:rPr>
        <w:t>de l’Europe</w:t>
      </w:r>
      <w:r w:rsidR="003634A9" w:rsidRPr="00177E8E">
        <w:rPr>
          <w:color w:val="000000" w:themeColor="text1"/>
        </w:rPr>
        <w:t>.</w:t>
      </w:r>
      <w:r w:rsidR="00D14353">
        <w:rPr>
          <w:color w:val="000000" w:themeColor="text1"/>
        </w:rPr>
        <w:t xml:space="preserve"> Ils suscitent à la fois la fascination et la répulsion, </w:t>
      </w:r>
      <w:r w:rsidR="002B6C27">
        <w:rPr>
          <w:color w:val="000000" w:themeColor="text1"/>
        </w:rPr>
        <w:t xml:space="preserve">le </w:t>
      </w:r>
      <w:r>
        <w:rPr>
          <w:color w:val="000000" w:themeColor="text1"/>
        </w:rPr>
        <w:t>fantasme</w:t>
      </w:r>
      <w:r w:rsidR="00CD4776">
        <w:rPr>
          <w:color w:val="000000" w:themeColor="text1"/>
        </w:rPr>
        <w:t xml:space="preserve"> et </w:t>
      </w:r>
      <w:r w:rsidR="002B6C27">
        <w:rPr>
          <w:color w:val="000000" w:themeColor="text1"/>
        </w:rPr>
        <w:t xml:space="preserve">la </w:t>
      </w:r>
      <w:r w:rsidR="00CD4776">
        <w:rPr>
          <w:color w:val="000000" w:themeColor="text1"/>
        </w:rPr>
        <w:t xml:space="preserve">peur. </w:t>
      </w:r>
    </w:p>
    <w:p w14:paraId="375722C0" w14:textId="0C116CD8" w:rsidR="001B54F1" w:rsidRDefault="001B54F1" w:rsidP="008048D7">
      <w:pPr>
        <w:spacing w:line="276" w:lineRule="auto"/>
        <w:jc w:val="both"/>
        <w:rPr>
          <w:color w:val="000000" w:themeColor="text1"/>
          <w:szCs w:val="26"/>
        </w:rPr>
      </w:pPr>
      <w:r w:rsidRPr="00CD4776">
        <w:rPr>
          <w:color w:val="000000" w:themeColor="text1"/>
          <w:szCs w:val="26"/>
        </w:rPr>
        <w:t>Pour comprendre le monde, les Européens</w:t>
      </w:r>
      <w:r w:rsidR="00CD4776" w:rsidRPr="00CD4776">
        <w:rPr>
          <w:color w:val="000000" w:themeColor="text1"/>
          <w:szCs w:val="26"/>
        </w:rPr>
        <w:t xml:space="preserve"> de la Renaissance</w:t>
      </w:r>
      <w:r w:rsidRPr="00CD4776">
        <w:rPr>
          <w:color w:val="000000" w:themeColor="text1"/>
          <w:szCs w:val="26"/>
        </w:rPr>
        <w:t xml:space="preserve"> ont eu besoin de rendre plus complexe l’opposition banale entre l’Occident et les autres civilisations. Les voyages lointains ont nécessité </w:t>
      </w:r>
      <w:r w:rsidR="003634A9" w:rsidRPr="00CD4776">
        <w:rPr>
          <w:color w:val="000000" w:themeColor="text1"/>
          <w:szCs w:val="26"/>
        </w:rPr>
        <w:t>des</w:t>
      </w:r>
      <w:r w:rsidRPr="00CD4776">
        <w:rPr>
          <w:color w:val="000000" w:themeColor="text1"/>
          <w:szCs w:val="26"/>
        </w:rPr>
        <w:t xml:space="preserve"> nouvelle</w:t>
      </w:r>
      <w:r w:rsidR="003634A9" w:rsidRPr="00CD4776">
        <w:rPr>
          <w:color w:val="000000" w:themeColor="text1"/>
          <w:szCs w:val="26"/>
        </w:rPr>
        <w:t>s</w:t>
      </w:r>
      <w:r w:rsidRPr="00CD4776">
        <w:rPr>
          <w:color w:val="000000" w:themeColor="text1"/>
          <w:szCs w:val="26"/>
        </w:rPr>
        <w:t xml:space="preserve"> catégorie</w:t>
      </w:r>
      <w:r w:rsidR="003634A9" w:rsidRPr="00CD4776">
        <w:rPr>
          <w:color w:val="000000" w:themeColor="text1"/>
          <w:szCs w:val="26"/>
        </w:rPr>
        <w:t>s</w:t>
      </w:r>
      <w:r w:rsidR="002B6C27">
        <w:rPr>
          <w:color w:val="000000" w:themeColor="text1"/>
          <w:szCs w:val="26"/>
        </w:rPr>
        <w:t xml:space="preserve"> pour désigner l’Autre</w:t>
      </w:r>
      <w:r w:rsidRPr="00CD4776">
        <w:rPr>
          <w:color w:val="000000" w:themeColor="text1"/>
          <w:szCs w:val="26"/>
        </w:rPr>
        <w:t xml:space="preserve"> : </w:t>
      </w:r>
    </w:p>
    <w:p w14:paraId="28DBAA45" w14:textId="77777777" w:rsidR="007C4504" w:rsidRPr="00CD4776" w:rsidRDefault="007C4504" w:rsidP="008048D7">
      <w:pPr>
        <w:spacing w:line="276" w:lineRule="auto"/>
        <w:jc w:val="both"/>
        <w:rPr>
          <w:color w:val="000000" w:themeColor="text1"/>
          <w:szCs w:val="26"/>
        </w:rPr>
      </w:pPr>
    </w:p>
    <w:p w14:paraId="24DCE403" w14:textId="63037D7D" w:rsidR="001B54F1" w:rsidRDefault="001B54F1" w:rsidP="008048D7">
      <w:pPr>
        <w:pStyle w:val="Par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Cs w:val="26"/>
        </w:rPr>
      </w:pPr>
      <w:r w:rsidRPr="002B6C27">
        <w:rPr>
          <w:rFonts w:ascii="Times New Roman" w:hAnsi="Times New Roman" w:cs="Times New Roman"/>
          <w:b/>
          <w:i/>
          <w:color w:val="002060"/>
          <w:sz w:val="28"/>
          <w:szCs w:val="26"/>
        </w:rPr>
        <w:t>Les sauvages</w:t>
      </w:r>
      <w:r w:rsidRPr="002B6C27">
        <w:rPr>
          <w:rFonts w:ascii="Times New Roman" w:hAnsi="Times New Roman" w:cs="Times New Roman"/>
          <w:color w:val="002060"/>
          <w:sz w:val="28"/>
          <w:szCs w:val="26"/>
        </w:rPr>
        <w:t xml:space="preserve"> </w:t>
      </w:r>
      <w:r w:rsidRPr="00CD4776">
        <w:rPr>
          <w:rFonts w:ascii="Times New Roman" w:hAnsi="Times New Roman" w:cs="Times New Roman"/>
          <w:color w:val="000000" w:themeColor="text1"/>
          <w:szCs w:val="26"/>
        </w:rPr>
        <w:t>correspondaient surtout à des sociétés</w:t>
      </w:r>
      <w:r w:rsidR="002B6C27">
        <w:rPr>
          <w:rFonts w:ascii="Times New Roman" w:hAnsi="Times New Roman" w:cs="Times New Roman"/>
          <w:color w:val="000000" w:themeColor="text1"/>
          <w:szCs w:val="26"/>
        </w:rPr>
        <w:t xml:space="preserve"> dites</w:t>
      </w:r>
      <w:r w:rsidRPr="00CD4776">
        <w:rPr>
          <w:rFonts w:ascii="Times New Roman" w:hAnsi="Times New Roman" w:cs="Times New Roman"/>
          <w:color w:val="000000" w:themeColor="text1"/>
          <w:szCs w:val="26"/>
        </w:rPr>
        <w:t xml:space="preserve"> « primitives »</w:t>
      </w:r>
      <w:r w:rsidR="00B95E94">
        <w:rPr>
          <w:rFonts w:ascii="Times New Roman" w:hAnsi="Times New Roman" w:cs="Times New Roman"/>
          <w:color w:val="000000" w:themeColor="text1"/>
          <w:szCs w:val="26"/>
        </w:rPr>
        <w:t>,</w:t>
      </w:r>
      <w:r w:rsidRPr="00CD4776">
        <w:rPr>
          <w:rFonts w:ascii="Times New Roman" w:hAnsi="Times New Roman" w:cs="Times New Roman"/>
          <w:color w:val="000000" w:themeColor="text1"/>
          <w:szCs w:val="26"/>
        </w:rPr>
        <w:t xml:space="preserve"> découvertes en Amérique, en Afrique noire, en Océanie</w:t>
      </w:r>
      <w:r w:rsidR="00CD4776">
        <w:rPr>
          <w:rFonts w:ascii="Times New Roman" w:hAnsi="Times New Roman" w:cs="Times New Roman"/>
          <w:color w:val="000000" w:themeColor="text1"/>
          <w:szCs w:val="26"/>
        </w:rPr>
        <w:t xml:space="preserve"> (Australie et îles du pacifique)</w:t>
      </w:r>
      <w:r w:rsidRPr="00CD4776">
        <w:rPr>
          <w:rFonts w:ascii="Times New Roman" w:hAnsi="Times New Roman" w:cs="Times New Roman"/>
          <w:color w:val="000000" w:themeColor="text1"/>
          <w:szCs w:val="26"/>
        </w:rPr>
        <w:t>.</w:t>
      </w:r>
      <w:r w:rsidR="007C4504">
        <w:rPr>
          <w:rFonts w:ascii="Times New Roman" w:hAnsi="Times New Roman" w:cs="Times New Roman"/>
          <w:color w:val="000000" w:themeColor="text1"/>
          <w:szCs w:val="26"/>
        </w:rPr>
        <w:t xml:space="preserve"> Si la littérature de l’époque, de manière générale, insiste sur les aspects négatifs des « sauvages », certains </w:t>
      </w:r>
      <w:r w:rsidR="00B95E94">
        <w:rPr>
          <w:rFonts w:ascii="Times New Roman" w:hAnsi="Times New Roman" w:cs="Times New Roman"/>
          <w:color w:val="000000" w:themeColor="text1"/>
          <w:szCs w:val="26"/>
        </w:rPr>
        <w:t>philosophes</w:t>
      </w:r>
      <w:r w:rsidR="007C4504">
        <w:rPr>
          <w:rFonts w:ascii="Times New Roman" w:hAnsi="Times New Roman" w:cs="Times New Roman"/>
          <w:color w:val="000000" w:themeColor="text1"/>
          <w:szCs w:val="26"/>
        </w:rPr>
        <w:t xml:space="preserve">, comme </w:t>
      </w:r>
      <w:r w:rsidR="007C4504" w:rsidRPr="00B95E94">
        <w:rPr>
          <w:rFonts w:ascii="Times New Roman" w:hAnsi="Times New Roman" w:cs="Times New Roman"/>
          <w:b/>
          <w:color w:val="000000" w:themeColor="text1"/>
          <w:szCs w:val="26"/>
        </w:rPr>
        <w:t>Montaigne</w:t>
      </w:r>
      <w:r w:rsidR="007C4504">
        <w:rPr>
          <w:rFonts w:ascii="Times New Roman" w:hAnsi="Times New Roman" w:cs="Times New Roman"/>
          <w:color w:val="000000" w:themeColor="text1"/>
          <w:szCs w:val="26"/>
        </w:rPr>
        <w:t xml:space="preserve"> et</w:t>
      </w:r>
      <w:r w:rsidR="00B95E94">
        <w:rPr>
          <w:rFonts w:ascii="Times New Roman" w:hAnsi="Times New Roman" w:cs="Times New Roman"/>
          <w:color w:val="000000" w:themeColor="text1"/>
          <w:szCs w:val="26"/>
        </w:rPr>
        <w:t xml:space="preserve"> plus tard</w:t>
      </w:r>
      <w:r w:rsidR="007C4504">
        <w:rPr>
          <w:rFonts w:ascii="Times New Roman" w:hAnsi="Times New Roman" w:cs="Times New Roman"/>
          <w:color w:val="000000" w:themeColor="text1"/>
          <w:szCs w:val="26"/>
        </w:rPr>
        <w:t xml:space="preserve"> </w:t>
      </w:r>
      <w:r w:rsidR="007C4504" w:rsidRPr="00B95E94">
        <w:rPr>
          <w:rFonts w:ascii="Times New Roman" w:hAnsi="Times New Roman" w:cs="Times New Roman"/>
          <w:b/>
          <w:color w:val="000000" w:themeColor="text1"/>
          <w:szCs w:val="26"/>
        </w:rPr>
        <w:t>Voltaire</w:t>
      </w:r>
      <w:r w:rsidR="007C4504">
        <w:rPr>
          <w:rFonts w:ascii="Times New Roman" w:hAnsi="Times New Roman" w:cs="Times New Roman"/>
          <w:color w:val="000000" w:themeColor="text1"/>
          <w:szCs w:val="26"/>
        </w:rPr>
        <w:t>, tentent au contraire</w:t>
      </w:r>
      <w:r w:rsidR="002B6C27">
        <w:rPr>
          <w:rFonts w:ascii="Times New Roman" w:hAnsi="Times New Roman" w:cs="Times New Roman"/>
          <w:color w:val="000000" w:themeColor="text1"/>
          <w:szCs w:val="26"/>
        </w:rPr>
        <w:t xml:space="preserve"> de réhabiliter ces peuples</w:t>
      </w:r>
      <w:r w:rsidR="007C4504">
        <w:rPr>
          <w:rFonts w:ascii="Times New Roman" w:hAnsi="Times New Roman" w:cs="Times New Roman"/>
          <w:color w:val="000000" w:themeColor="text1"/>
          <w:szCs w:val="26"/>
        </w:rPr>
        <w:t xml:space="preserve">. Ils présentent les sauvages </w:t>
      </w:r>
      <w:r w:rsidR="002B6C27">
        <w:rPr>
          <w:rFonts w:ascii="Times New Roman" w:hAnsi="Times New Roman" w:cs="Times New Roman"/>
          <w:color w:val="000000" w:themeColor="text1"/>
          <w:szCs w:val="26"/>
        </w:rPr>
        <w:t>comme</w:t>
      </w:r>
      <w:r w:rsidR="007C4504">
        <w:rPr>
          <w:rFonts w:ascii="Times New Roman" w:hAnsi="Times New Roman" w:cs="Times New Roman"/>
          <w:color w:val="000000" w:themeColor="text1"/>
          <w:szCs w:val="26"/>
        </w:rPr>
        <w:t xml:space="preserve"> une humanité pure</w:t>
      </w:r>
      <w:r w:rsidR="002B6C27">
        <w:rPr>
          <w:rFonts w:ascii="Times New Roman" w:hAnsi="Times New Roman" w:cs="Times New Roman"/>
          <w:color w:val="000000" w:themeColor="text1"/>
          <w:szCs w:val="26"/>
        </w:rPr>
        <w:t>, innocente</w:t>
      </w:r>
      <w:r w:rsidR="007C4504">
        <w:rPr>
          <w:rFonts w:ascii="Times New Roman" w:hAnsi="Times New Roman" w:cs="Times New Roman"/>
          <w:color w:val="000000" w:themeColor="text1"/>
          <w:szCs w:val="26"/>
        </w:rPr>
        <w:t xml:space="preserve"> et heureuse par opposition à l’homme européen corrompu par la civilisation.</w:t>
      </w:r>
    </w:p>
    <w:p w14:paraId="50B8A548" w14:textId="77777777" w:rsidR="007C4504" w:rsidRDefault="007C4504" w:rsidP="008048D7">
      <w:pPr>
        <w:pStyle w:val="Pardeliste"/>
        <w:spacing w:line="276" w:lineRule="auto"/>
        <w:jc w:val="both"/>
        <w:rPr>
          <w:rFonts w:ascii="Times New Roman" w:hAnsi="Times New Roman" w:cs="Times New Roman"/>
          <w:color w:val="000000" w:themeColor="text1"/>
          <w:szCs w:val="26"/>
        </w:rPr>
      </w:pPr>
    </w:p>
    <w:p w14:paraId="5B37D21C" w14:textId="5273211F" w:rsidR="00CD4776" w:rsidRPr="0079729E" w:rsidRDefault="00CD4776" w:rsidP="008048D7">
      <w:pPr>
        <w:pStyle w:val="Pardeliste"/>
        <w:spacing w:line="276" w:lineRule="auto"/>
        <w:jc w:val="both"/>
        <w:rPr>
          <w:rFonts w:ascii="Times New Roman" w:hAnsi="Times New Roman" w:cs="Times New Roman"/>
          <w:color w:val="000000" w:themeColor="text1"/>
          <w:szCs w:val="26"/>
        </w:rPr>
      </w:pPr>
      <w:r w:rsidRPr="0079729E">
        <w:rPr>
          <w:rFonts w:ascii="Times New Roman" w:hAnsi="Times New Roman" w:cs="Times New Roman"/>
          <w:color w:val="000000" w:themeColor="text1"/>
          <w:szCs w:val="26"/>
        </w:rPr>
        <w:t xml:space="preserve">En littérature, on </w:t>
      </w:r>
      <w:r w:rsidR="0045192A">
        <w:rPr>
          <w:rFonts w:ascii="Times New Roman" w:hAnsi="Times New Roman" w:cs="Times New Roman"/>
          <w:color w:val="000000" w:themeColor="text1"/>
          <w:szCs w:val="26"/>
        </w:rPr>
        <w:t xml:space="preserve">peut retrouver la figure du </w:t>
      </w:r>
      <w:r w:rsidR="00B95E94">
        <w:rPr>
          <w:rFonts w:ascii="Times New Roman" w:hAnsi="Times New Roman" w:cs="Times New Roman"/>
          <w:color w:val="000000" w:themeColor="text1"/>
          <w:szCs w:val="26"/>
        </w:rPr>
        <w:t>« </w:t>
      </w:r>
      <w:r w:rsidR="0045192A">
        <w:rPr>
          <w:rFonts w:ascii="Times New Roman" w:hAnsi="Times New Roman" w:cs="Times New Roman"/>
          <w:color w:val="000000" w:themeColor="text1"/>
          <w:szCs w:val="26"/>
        </w:rPr>
        <w:t>s</w:t>
      </w:r>
      <w:r w:rsidRPr="0079729E">
        <w:rPr>
          <w:rFonts w:ascii="Times New Roman" w:hAnsi="Times New Roman" w:cs="Times New Roman"/>
          <w:color w:val="000000" w:themeColor="text1"/>
          <w:szCs w:val="26"/>
        </w:rPr>
        <w:t>auvage</w:t>
      </w:r>
      <w:r w:rsidR="00B95E94">
        <w:rPr>
          <w:rFonts w:ascii="Times New Roman" w:hAnsi="Times New Roman" w:cs="Times New Roman"/>
          <w:color w:val="000000" w:themeColor="text1"/>
          <w:szCs w:val="26"/>
        </w:rPr>
        <w:t> »</w:t>
      </w:r>
      <w:r w:rsidR="007C4504">
        <w:rPr>
          <w:rFonts w:ascii="Times New Roman" w:hAnsi="Times New Roman" w:cs="Times New Roman"/>
          <w:color w:val="000000" w:themeColor="text1"/>
          <w:szCs w:val="26"/>
        </w:rPr>
        <w:t xml:space="preserve"> (entre autres)</w:t>
      </w:r>
      <w:r w:rsidRPr="0079729E">
        <w:rPr>
          <w:rFonts w:ascii="Times New Roman" w:hAnsi="Times New Roman" w:cs="Times New Roman"/>
          <w:color w:val="000000" w:themeColor="text1"/>
          <w:szCs w:val="26"/>
        </w:rPr>
        <w:t> :</w:t>
      </w:r>
    </w:p>
    <w:p w14:paraId="017AF833" w14:textId="77777777" w:rsidR="0079729E" w:rsidRPr="007C4504" w:rsidRDefault="0079729E" w:rsidP="008048D7">
      <w:pPr>
        <w:pStyle w:val="Pardeliste"/>
        <w:spacing w:line="276" w:lineRule="auto"/>
        <w:jc w:val="both"/>
        <w:rPr>
          <w:rFonts w:ascii="Times New Roman" w:hAnsi="Times New Roman" w:cs="Times New Roman"/>
          <w:color w:val="000000" w:themeColor="text1"/>
          <w:szCs w:val="26"/>
        </w:rPr>
      </w:pPr>
    </w:p>
    <w:p w14:paraId="4C57AFE2" w14:textId="3CEFB465" w:rsidR="0045192A" w:rsidRPr="007C4504" w:rsidRDefault="0045192A" w:rsidP="008048D7">
      <w:pPr>
        <w:pStyle w:val="Pardelist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Cs w:val="26"/>
        </w:rPr>
      </w:pPr>
      <w:r w:rsidRPr="007C4504">
        <w:rPr>
          <w:rFonts w:ascii="Times New Roman" w:hAnsi="Times New Roman" w:cs="Times New Roman"/>
          <w:color w:val="000000" w:themeColor="text1"/>
          <w:szCs w:val="26"/>
        </w:rPr>
        <w:t xml:space="preserve">Chez Montaigne dans </w:t>
      </w:r>
      <w:r w:rsidRPr="007C4504">
        <w:rPr>
          <w:rFonts w:ascii="Times New Roman" w:hAnsi="Times New Roman" w:cs="Times New Roman"/>
          <w:i/>
          <w:color w:val="000000" w:themeColor="text1"/>
          <w:szCs w:val="26"/>
        </w:rPr>
        <w:t>Les Essais</w:t>
      </w:r>
      <w:r w:rsidRPr="007C4504">
        <w:rPr>
          <w:rFonts w:ascii="Times New Roman" w:hAnsi="Times New Roman" w:cs="Times New Roman"/>
          <w:color w:val="000000" w:themeColor="text1"/>
          <w:szCs w:val="26"/>
        </w:rPr>
        <w:t xml:space="preserve"> « Les Cannibales »</w:t>
      </w:r>
      <w:r w:rsidR="002B6C27">
        <w:rPr>
          <w:rFonts w:ascii="Times New Roman" w:hAnsi="Times New Roman" w:cs="Times New Roman"/>
          <w:color w:val="000000" w:themeColor="text1"/>
          <w:szCs w:val="26"/>
        </w:rPr>
        <w:t xml:space="preserve">, publié en </w:t>
      </w:r>
      <w:r w:rsidRPr="007C4504">
        <w:rPr>
          <w:rFonts w:ascii="Times New Roman" w:hAnsi="Times New Roman" w:cs="Times New Roman"/>
          <w:color w:val="000000" w:themeColor="text1"/>
          <w:szCs w:val="26"/>
        </w:rPr>
        <w:t>1595</w:t>
      </w:r>
      <w:r w:rsidR="002B6C27">
        <w:rPr>
          <w:rFonts w:ascii="Times New Roman" w:hAnsi="Times New Roman" w:cs="Times New Roman"/>
          <w:color w:val="000000" w:themeColor="text1"/>
          <w:szCs w:val="26"/>
        </w:rPr>
        <w:t>.</w:t>
      </w:r>
    </w:p>
    <w:p w14:paraId="5B036204" w14:textId="77777777" w:rsidR="0045192A" w:rsidRPr="0079729E" w:rsidRDefault="00F80565" w:rsidP="008048D7">
      <w:pPr>
        <w:pStyle w:val="Pardeliste"/>
        <w:spacing w:line="276" w:lineRule="auto"/>
        <w:jc w:val="both"/>
        <w:rPr>
          <w:rFonts w:ascii="Times New Roman" w:hAnsi="Times New Roman" w:cs="Times New Roman"/>
          <w:color w:val="000000" w:themeColor="text1"/>
          <w:szCs w:val="26"/>
        </w:rPr>
      </w:pPr>
      <w:hyperlink r:id="rId8" w:history="1">
        <w:r w:rsidR="0045192A" w:rsidRPr="0079729E">
          <w:rPr>
            <w:rStyle w:val="Lienhypertexte"/>
            <w:rFonts w:ascii="Times New Roman" w:hAnsi="Times New Roman" w:cs="Times New Roman"/>
            <w:szCs w:val="26"/>
          </w:rPr>
          <w:t>https://fr.wikisource.org/wiki/Essais/Livre_I/Chapitre_31</w:t>
        </w:r>
      </w:hyperlink>
    </w:p>
    <w:p w14:paraId="0544B76D" w14:textId="77777777" w:rsidR="0045192A" w:rsidRDefault="0045192A" w:rsidP="008048D7">
      <w:pPr>
        <w:pStyle w:val="Pardeliste"/>
        <w:spacing w:line="276" w:lineRule="auto"/>
        <w:jc w:val="both"/>
        <w:rPr>
          <w:rFonts w:ascii="Times New Roman" w:hAnsi="Times New Roman" w:cs="Times New Roman"/>
          <w:color w:val="000000" w:themeColor="text1"/>
          <w:szCs w:val="26"/>
        </w:rPr>
      </w:pPr>
    </w:p>
    <w:p w14:paraId="17BD9E5B" w14:textId="6601AC5B" w:rsidR="00CD4776" w:rsidRPr="0079729E" w:rsidRDefault="00CD4776" w:rsidP="008048D7">
      <w:pPr>
        <w:pStyle w:val="Pardelist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Cs w:val="26"/>
        </w:rPr>
      </w:pPr>
      <w:r w:rsidRPr="0079729E">
        <w:rPr>
          <w:rFonts w:ascii="Times New Roman" w:hAnsi="Times New Roman" w:cs="Times New Roman"/>
          <w:color w:val="000000" w:themeColor="text1"/>
          <w:szCs w:val="26"/>
        </w:rPr>
        <w:t xml:space="preserve">Chez Voltaire dans </w:t>
      </w:r>
      <w:r w:rsidRPr="0079729E">
        <w:rPr>
          <w:rFonts w:ascii="Times New Roman" w:hAnsi="Times New Roman" w:cs="Times New Roman"/>
          <w:i/>
          <w:color w:val="000000" w:themeColor="text1"/>
          <w:szCs w:val="26"/>
        </w:rPr>
        <w:t>L’Ingénu</w:t>
      </w:r>
      <w:r w:rsidRPr="0079729E">
        <w:rPr>
          <w:rFonts w:ascii="Times New Roman" w:hAnsi="Times New Roman" w:cs="Times New Roman"/>
          <w:color w:val="000000" w:themeColor="text1"/>
          <w:szCs w:val="26"/>
        </w:rPr>
        <w:t>, publié en 1767</w:t>
      </w:r>
      <w:r w:rsidR="00B95E94">
        <w:rPr>
          <w:rFonts w:ascii="Times New Roman" w:hAnsi="Times New Roman" w:cs="Times New Roman"/>
          <w:color w:val="000000" w:themeColor="text1"/>
          <w:szCs w:val="26"/>
        </w:rPr>
        <w:t>.</w:t>
      </w:r>
    </w:p>
    <w:p w14:paraId="36075E93" w14:textId="61050296" w:rsidR="00CD4776" w:rsidRPr="0079729E" w:rsidRDefault="00F80565" w:rsidP="008048D7">
      <w:pPr>
        <w:pStyle w:val="Pardeliste"/>
        <w:spacing w:line="276" w:lineRule="auto"/>
        <w:jc w:val="both"/>
        <w:rPr>
          <w:rFonts w:ascii="Times New Roman" w:hAnsi="Times New Roman" w:cs="Times New Roman"/>
          <w:color w:val="000000" w:themeColor="text1"/>
          <w:szCs w:val="26"/>
        </w:rPr>
      </w:pPr>
      <w:hyperlink r:id="rId9" w:history="1">
        <w:r w:rsidR="00CD4776" w:rsidRPr="0079729E">
          <w:rPr>
            <w:rStyle w:val="Lienhypertexte"/>
            <w:rFonts w:ascii="Times New Roman" w:hAnsi="Times New Roman" w:cs="Times New Roman"/>
            <w:szCs w:val="26"/>
          </w:rPr>
          <w:t>https://fr.wikisource.org/wiki/L%E2%80%99Ing%C3%A9nu</w:t>
        </w:r>
      </w:hyperlink>
    </w:p>
    <w:p w14:paraId="1A1C366C" w14:textId="77777777" w:rsidR="0079729E" w:rsidRPr="0045192A" w:rsidRDefault="0079729E" w:rsidP="008048D7">
      <w:pPr>
        <w:spacing w:line="276" w:lineRule="auto"/>
        <w:jc w:val="both"/>
        <w:rPr>
          <w:color w:val="000000" w:themeColor="text1"/>
          <w:szCs w:val="26"/>
        </w:rPr>
      </w:pPr>
    </w:p>
    <w:p w14:paraId="7699EAA9" w14:textId="693DFC0B" w:rsidR="0079729E" w:rsidRDefault="0045192A" w:rsidP="008048D7">
      <w:pPr>
        <w:pStyle w:val="Pardelist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Cs w:val="26"/>
        </w:rPr>
      </w:pPr>
      <w:r>
        <w:rPr>
          <w:rFonts w:ascii="Times New Roman" w:hAnsi="Times New Roman" w:cs="Times New Roman"/>
          <w:color w:val="000000" w:themeColor="text1"/>
          <w:szCs w:val="26"/>
        </w:rPr>
        <w:t>Chez Daniel Def</w:t>
      </w:r>
      <w:r w:rsidR="0079729E">
        <w:rPr>
          <w:rFonts w:ascii="Times New Roman" w:hAnsi="Times New Roman" w:cs="Times New Roman"/>
          <w:color w:val="000000" w:themeColor="text1"/>
          <w:szCs w:val="26"/>
        </w:rPr>
        <w:t>oe</w:t>
      </w:r>
      <w:r w:rsidR="00317F02">
        <w:rPr>
          <w:rFonts w:ascii="Times New Roman" w:hAnsi="Times New Roman" w:cs="Times New Roman"/>
          <w:color w:val="000000" w:themeColor="text1"/>
          <w:szCs w:val="26"/>
        </w:rPr>
        <w:t xml:space="preserve"> dans</w:t>
      </w:r>
      <w:r w:rsidR="0079729E">
        <w:rPr>
          <w:rFonts w:ascii="Times New Roman" w:hAnsi="Times New Roman" w:cs="Times New Roman"/>
          <w:color w:val="000000" w:themeColor="text1"/>
          <w:szCs w:val="26"/>
        </w:rPr>
        <w:t xml:space="preserve"> </w:t>
      </w:r>
      <w:r w:rsidRPr="00317F02">
        <w:rPr>
          <w:rFonts w:ascii="Times New Roman" w:hAnsi="Times New Roman" w:cs="Times New Roman"/>
          <w:i/>
          <w:color w:val="000000" w:themeColor="text1"/>
          <w:szCs w:val="26"/>
        </w:rPr>
        <w:t>Robinson Crusoé</w:t>
      </w:r>
      <w:r>
        <w:rPr>
          <w:rFonts w:ascii="Times New Roman" w:hAnsi="Times New Roman" w:cs="Times New Roman"/>
          <w:color w:val="000000" w:themeColor="text1"/>
          <w:szCs w:val="26"/>
        </w:rPr>
        <w:t xml:space="preserve"> 1719</w:t>
      </w:r>
      <w:r w:rsidR="00B95E94">
        <w:rPr>
          <w:rFonts w:ascii="Times New Roman" w:hAnsi="Times New Roman" w:cs="Times New Roman"/>
          <w:color w:val="000000" w:themeColor="text1"/>
          <w:szCs w:val="26"/>
        </w:rPr>
        <w:t>.</w:t>
      </w:r>
    </w:p>
    <w:p w14:paraId="6ABBA2AC" w14:textId="38F08DA3" w:rsidR="0045192A" w:rsidRDefault="00F80565" w:rsidP="008048D7">
      <w:pPr>
        <w:pStyle w:val="Pardeliste"/>
        <w:spacing w:line="276" w:lineRule="auto"/>
        <w:jc w:val="both"/>
        <w:rPr>
          <w:rFonts w:ascii="Times New Roman" w:hAnsi="Times New Roman" w:cs="Times New Roman"/>
          <w:color w:val="000000" w:themeColor="text1"/>
          <w:szCs w:val="26"/>
        </w:rPr>
      </w:pPr>
      <w:hyperlink r:id="rId10" w:history="1">
        <w:r w:rsidR="0045192A" w:rsidRPr="006541B8">
          <w:rPr>
            <w:rStyle w:val="Lienhypertexte"/>
            <w:rFonts w:ascii="Times New Roman" w:hAnsi="Times New Roman" w:cs="Times New Roman"/>
            <w:szCs w:val="26"/>
          </w:rPr>
          <w:t>https://fr.wikisource.org/wiki/Robinson_Cruso%C3%A9_(Borel)</w:t>
        </w:r>
      </w:hyperlink>
      <w:r w:rsidR="002B6C27">
        <w:rPr>
          <w:rFonts w:ascii="Times New Roman" w:hAnsi="Times New Roman" w:cs="Times New Roman"/>
          <w:color w:val="000000" w:themeColor="text1"/>
          <w:szCs w:val="26"/>
        </w:rPr>
        <w:t>.</w:t>
      </w:r>
    </w:p>
    <w:p w14:paraId="0E236C9E" w14:textId="77777777" w:rsidR="0045192A" w:rsidRPr="007C4504" w:rsidRDefault="0045192A" w:rsidP="008048D7">
      <w:pPr>
        <w:pStyle w:val="Pardeliste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Cs w:val="26"/>
        </w:rPr>
      </w:pPr>
    </w:p>
    <w:p w14:paraId="49240CC6" w14:textId="31E06A45" w:rsidR="001B54F1" w:rsidRPr="007C4504" w:rsidRDefault="003634A9" w:rsidP="008048D7">
      <w:pPr>
        <w:pStyle w:val="Par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Cs w:val="26"/>
        </w:rPr>
      </w:pPr>
      <w:r w:rsidRPr="002B6C27">
        <w:rPr>
          <w:rFonts w:ascii="Times New Roman" w:hAnsi="Times New Roman" w:cs="Times New Roman"/>
          <w:b/>
          <w:i/>
          <w:color w:val="002060"/>
          <w:sz w:val="28"/>
          <w:szCs w:val="26"/>
        </w:rPr>
        <w:t>Les Orientaux</w:t>
      </w:r>
      <w:r w:rsidR="00CD4776" w:rsidRPr="002B6C27">
        <w:rPr>
          <w:rFonts w:ascii="Times New Roman" w:hAnsi="Times New Roman" w:cs="Times New Roman"/>
          <w:color w:val="002060"/>
          <w:sz w:val="28"/>
          <w:szCs w:val="26"/>
        </w:rPr>
        <w:t xml:space="preserve"> </w:t>
      </w:r>
      <w:r w:rsidR="00CD4776" w:rsidRPr="007C4504">
        <w:rPr>
          <w:rFonts w:ascii="Times New Roman" w:hAnsi="Times New Roman" w:cs="Times New Roman"/>
          <w:color w:val="000000" w:themeColor="text1"/>
          <w:szCs w:val="26"/>
        </w:rPr>
        <w:t>correspondaient aux Berbères, Turcs, Arabes, P</w:t>
      </w:r>
      <w:r w:rsidR="001B54F1" w:rsidRPr="007C4504">
        <w:rPr>
          <w:rFonts w:ascii="Times New Roman" w:hAnsi="Times New Roman" w:cs="Times New Roman"/>
          <w:color w:val="000000" w:themeColor="text1"/>
          <w:szCs w:val="26"/>
        </w:rPr>
        <w:t>erse</w:t>
      </w:r>
      <w:r w:rsidRPr="007C4504">
        <w:rPr>
          <w:rFonts w:ascii="Times New Roman" w:hAnsi="Times New Roman" w:cs="Times New Roman"/>
          <w:color w:val="000000" w:themeColor="text1"/>
          <w:szCs w:val="26"/>
        </w:rPr>
        <w:t>s, ainsi</w:t>
      </w:r>
      <w:r w:rsidR="001B54F1" w:rsidRPr="007C4504">
        <w:rPr>
          <w:rFonts w:ascii="Times New Roman" w:hAnsi="Times New Roman" w:cs="Times New Roman"/>
          <w:color w:val="000000" w:themeColor="text1"/>
          <w:szCs w:val="26"/>
        </w:rPr>
        <w:t xml:space="preserve"> </w:t>
      </w:r>
      <w:r w:rsidR="002B6C27">
        <w:rPr>
          <w:rFonts w:ascii="Times New Roman" w:hAnsi="Times New Roman" w:cs="Times New Roman"/>
          <w:color w:val="000000" w:themeColor="text1"/>
          <w:szCs w:val="26"/>
        </w:rPr>
        <w:t>qu’à l’Inde, à la Chine</w:t>
      </w:r>
      <w:r w:rsidRPr="007C4504">
        <w:rPr>
          <w:rFonts w:ascii="Times New Roman" w:hAnsi="Times New Roman" w:cs="Times New Roman"/>
          <w:color w:val="000000" w:themeColor="text1"/>
          <w:szCs w:val="26"/>
        </w:rPr>
        <w:t xml:space="preserve"> et</w:t>
      </w:r>
      <w:r w:rsidR="00CD4776" w:rsidRPr="007C4504">
        <w:rPr>
          <w:rFonts w:ascii="Times New Roman" w:hAnsi="Times New Roman" w:cs="Times New Roman"/>
          <w:color w:val="000000" w:themeColor="text1"/>
          <w:szCs w:val="26"/>
        </w:rPr>
        <w:t xml:space="preserve"> </w:t>
      </w:r>
      <w:r w:rsidR="007C4504">
        <w:rPr>
          <w:rFonts w:ascii="Times New Roman" w:hAnsi="Times New Roman" w:cs="Times New Roman"/>
          <w:color w:val="000000" w:themeColor="text1"/>
          <w:szCs w:val="26"/>
        </w:rPr>
        <w:t>jusqu’</w:t>
      </w:r>
      <w:r w:rsidR="00CD4776" w:rsidRPr="007C4504">
        <w:rPr>
          <w:rFonts w:ascii="Times New Roman" w:hAnsi="Times New Roman" w:cs="Times New Roman"/>
          <w:color w:val="000000" w:themeColor="text1"/>
          <w:szCs w:val="26"/>
        </w:rPr>
        <w:t>au</w:t>
      </w:r>
      <w:r w:rsidR="001B54F1" w:rsidRPr="007C4504">
        <w:rPr>
          <w:rFonts w:ascii="Times New Roman" w:hAnsi="Times New Roman" w:cs="Times New Roman"/>
          <w:color w:val="000000" w:themeColor="text1"/>
          <w:szCs w:val="26"/>
        </w:rPr>
        <w:t xml:space="preserve"> Japon qui ont</w:t>
      </w:r>
      <w:r w:rsidRPr="007C4504">
        <w:rPr>
          <w:rFonts w:ascii="Times New Roman" w:hAnsi="Times New Roman" w:cs="Times New Roman"/>
          <w:color w:val="000000" w:themeColor="text1"/>
          <w:szCs w:val="26"/>
        </w:rPr>
        <w:t xml:space="preserve"> tous une</w:t>
      </w:r>
      <w:r w:rsidR="00CD4776" w:rsidRPr="007C4504">
        <w:rPr>
          <w:rFonts w:ascii="Times New Roman" w:hAnsi="Times New Roman" w:cs="Times New Roman"/>
          <w:color w:val="000000" w:themeColor="text1"/>
          <w:szCs w:val="26"/>
        </w:rPr>
        <w:t xml:space="preserve"> certaine similitude</w:t>
      </w:r>
      <w:r w:rsidR="001B54F1" w:rsidRPr="007C4504">
        <w:rPr>
          <w:rFonts w:ascii="Times New Roman" w:hAnsi="Times New Roman" w:cs="Times New Roman"/>
          <w:color w:val="000000" w:themeColor="text1"/>
          <w:szCs w:val="26"/>
        </w:rPr>
        <w:t xml:space="preserve"> avec l’Europe.</w:t>
      </w:r>
      <w:r w:rsidRPr="007C4504">
        <w:rPr>
          <w:rFonts w:ascii="Times New Roman" w:hAnsi="Times New Roman" w:cs="Times New Roman"/>
          <w:color w:val="000000" w:themeColor="text1"/>
          <w:szCs w:val="26"/>
        </w:rPr>
        <w:t xml:space="preserve"> De ce fait, </w:t>
      </w:r>
      <w:r w:rsidR="00CD4776" w:rsidRPr="007C4504">
        <w:rPr>
          <w:rFonts w:ascii="Times New Roman" w:hAnsi="Times New Roman" w:cs="Times New Roman"/>
          <w:color w:val="000000" w:themeColor="text1"/>
          <w:szCs w:val="26"/>
        </w:rPr>
        <w:t>d</w:t>
      </w:r>
      <w:r w:rsidR="001B54F1" w:rsidRPr="007C4504">
        <w:rPr>
          <w:rFonts w:ascii="Times New Roman" w:hAnsi="Times New Roman" w:cs="Times New Roman"/>
          <w:color w:val="000000" w:themeColor="text1"/>
          <w:szCs w:val="26"/>
        </w:rPr>
        <w:t>u Maroc au Japon, on inventa l’espace de l’orientalisme.</w:t>
      </w:r>
    </w:p>
    <w:p w14:paraId="6A9AC649" w14:textId="77777777" w:rsidR="007C4504" w:rsidRDefault="007C4504" w:rsidP="008048D7">
      <w:pPr>
        <w:pStyle w:val="Pardeliste"/>
        <w:spacing w:line="276" w:lineRule="auto"/>
        <w:jc w:val="both"/>
        <w:rPr>
          <w:rFonts w:ascii="Times New Roman" w:hAnsi="Times New Roman" w:cs="Times New Roman"/>
          <w:color w:val="000000" w:themeColor="text1"/>
          <w:szCs w:val="26"/>
        </w:rPr>
      </w:pPr>
    </w:p>
    <w:p w14:paraId="191FA88C" w14:textId="5DE8261F" w:rsidR="00317F02" w:rsidRPr="007C4504" w:rsidRDefault="00317F02" w:rsidP="008048D7">
      <w:pPr>
        <w:pStyle w:val="Pardeliste"/>
        <w:spacing w:line="276" w:lineRule="auto"/>
        <w:jc w:val="both"/>
        <w:rPr>
          <w:rFonts w:ascii="Times New Roman" w:hAnsi="Times New Roman" w:cs="Times New Roman"/>
          <w:color w:val="000000" w:themeColor="text1"/>
          <w:szCs w:val="26"/>
        </w:rPr>
      </w:pPr>
      <w:r w:rsidRPr="007C4504">
        <w:rPr>
          <w:rFonts w:ascii="Times New Roman" w:hAnsi="Times New Roman" w:cs="Times New Roman"/>
          <w:color w:val="000000" w:themeColor="text1"/>
          <w:szCs w:val="26"/>
        </w:rPr>
        <w:t xml:space="preserve">On peut retrouver la figure de l’Oriental : </w:t>
      </w:r>
    </w:p>
    <w:p w14:paraId="2B89838F" w14:textId="77777777" w:rsidR="00317F02" w:rsidRPr="007C4504" w:rsidRDefault="00317F02" w:rsidP="008048D7">
      <w:pPr>
        <w:pStyle w:val="Pardeliste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D75830D" w14:textId="4DFB9E1B" w:rsidR="00317F02" w:rsidRPr="007C4504" w:rsidRDefault="00317F02" w:rsidP="008048D7">
      <w:pPr>
        <w:pStyle w:val="Pardelist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7C4504">
        <w:rPr>
          <w:rFonts w:ascii="Times New Roman" w:hAnsi="Times New Roman" w:cs="Times New Roman"/>
          <w:color w:val="000000" w:themeColor="text1"/>
        </w:rPr>
        <w:t xml:space="preserve">Chez Montesquieu dans </w:t>
      </w:r>
      <w:r w:rsidRPr="007C4504">
        <w:rPr>
          <w:rFonts w:ascii="Times New Roman" w:hAnsi="Times New Roman" w:cs="Times New Roman"/>
          <w:i/>
          <w:color w:val="000000" w:themeColor="text1"/>
        </w:rPr>
        <w:t>Les lettres persanes</w:t>
      </w:r>
      <w:r w:rsidRPr="007C4504">
        <w:rPr>
          <w:rFonts w:ascii="Times New Roman" w:hAnsi="Times New Roman" w:cs="Times New Roman"/>
          <w:color w:val="000000" w:themeColor="text1"/>
        </w:rPr>
        <w:t xml:space="preserve"> </w:t>
      </w:r>
      <w:r w:rsidR="007C4504">
        <w:rPr>
          <w:rFonts w:ascii="Times New Roman" w:hAnsi="Times New Roman" w:cs="Times New Roman"/>
          <w:color w:val="000000" w:themeColor="text1"/>
        </w:rPr>
        <w:t>(1721)</w:t>
      </w:r>
    </w:p>
    <w:p w14:paraId="739D427F" w14:textId="403062A7" w:rsidR="00317F02" w:rsidRPr="007C4504" w:rsidRDefault="00F80565" w:rsidP="008048D7">
      <w:pPr>
        <w:pStyle w:val="Pardeliste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hyperlink r:id="rId11" w:history="1">
        <w:r w:rsidR="00317F02" w:rsidRPr="007C4504">
          <w:rPr>
            <w:rStyle w:val="Lienhypertexte"/>
            <w:rFonts w:ascii="Times New Roman" w:hAnsi="Times New Roman" w:cs="Times New Roman"/>
          </w:rPr>
          <w:t>https://fr.wikisource.org/wiki/Lettres_persanes</w:t>
        </w:r>
      </w:hyperlink>
    </w:p>
    <w:p w14:paraId="405E51FC" w14:textId="77777777" w:rsidR="00317F02" w:rsidRPr="007C4504" w:rsidRDefault="00317F02" w:rsidP="008048D7">
      <w:pPr>
        <w:pStyle w:val="Pardeliste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F3058D2" w14:textId="48ED3FE2" w:rsidR="007C4504" w:rsidRPr="007C4504" w:rsidRDefault="00317F02" w:rsidP="008048D7">
      <w:pPr>
        <w:pStyle w:val="Pardelist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7C4504">
        <w:rPr>
          <w:rFonts w:ascii="Times New Roman" w:hAnsi="Times New Roman" w:cs="Times New Roman"/>
          <w:color w:val="000000" w:themeColor="text1"/>
        </w:rPr>
        <w:t>C</w:t>
      </w:r>
      <w:r w:rsidR="007C4504" w:rsidRPr="007C4504">
        <w:rPr>
          <w:rFonts w:ascii="Times New Roman" w:hAnsi="Times New Roman" w:cs="Times New Roman"/>
          <w:color w:val="000000" w:themeColor="text1"/>
        </w:rPr>
        <w:t xml:space="preserve">hez Voltaire dans </w:t>
      </w:r>
      <w:r w:rsidR="007C4504" w:rsidRPr="007C4504">
        <w:rPr>
          <w:rFonts w:ascii="Times New Roman" w:hAnsi="Times New Roman" w:cs="Times New Roman"/>
          <w:i/>
          <w:color w:val="000000" w:themeColor="text1"/>
        </w:rPr>
        <w:t>Zadig</w:t>
      </w:r>
      <w:r w:rsidR="007C4504">
        <w:rPr>
          <w:rFonts w:ascii="Times New Roman" w:hAnsi="Times New Roman" w:cs="Times New Roman"/>
          <w:i/>
          <w:color w:val="000000" w:themeColor="text1"/>
        </w:rPr>
        <w:t xml:space="preserve"> ou la destinée </w:t>
      </w:r>
      <w:r w:rsidR="007C4504" w:rsidRPr="007C4504">
        <w:rPr>
          <w:rFonts w:ascii="Times New Roman" w:hAnsi="Times New Roman" w:cs="Times New Roman"/>
          <w:color w:val="000000" w:themeColor="text1"/>
        </w:rPr>
        <w:t>(1747)</w:t>
      </w:r>
    </w:p>
    <w:p w14:paraId="070ADEED" w14:textId="1246A0B8" w:rsidR="001B54F1" w:rsidRDefault="00F80565" w:rsidP="008048D7">
      <w:pPr>
        <w:pStyle w:val="Pardeliste"/>
        <w:spacing w:line="276" w:lineRule="auto"/>
        <w:jc w:val="both"/>
        <w:rPr>
          <w:rFonts w:ascii="Times New Roman" w:hAnsi="Times New Roman" w:cs="Times New Roman"/>
          <w:color w:val="002060"/>
        </w:rPr>
      </w:pPr>
      <w:hyperlink r:id="rId12" w:history="1">
        <w:r w:rsidR="007C4504" w:rsidRPr="006541B8">
          <w:rPr>
            <w:rStyle w:val="Lienhypertexte"/>
            <w:rFonts w:ascii="Times New Roman" w:hAnsi="Times New Roman" w:cs="Times New Roman"/>
          </w:rPr>
          <w:t>https://fr.wikisource.org/wiki/Zadig</w:t>
        </w:r>
      </w:hyperlink>
    </w:p>
    <w:p w14:paraId="3A9FF9F7" w14:textId="77777777" w:rsidR="001B54F1" w:rsidRPr="008048D7" w:rsidRDefault="001B54F1" w:rsidP="002B6C27">
      <w:pPr>
        <w:spacing w:line="360" w:lineRule="auto"/>
        <w:jc w:val="both"/>
        <w:rPr>
          <w:b/>
          <w:color w:val="000000" w:themeColor="text1"/>
          <w:sz w:val="36"/>
        </w:rPr>
      </w:pPr>
    </w:p>
    <w:p w14:paraId="217AA53F" w14:textId="57CCCDEE" w:rsidR="001B54F1" w:rsidRPr="008048D7" w:rsidRDefault="001B54F1" w:rsidP="00284D94">
      <w:pPr>
        <w:pStyle w:val="Titr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8048D7">
        <w:rPr>
          <w:color w:val="000000" w:themeColor="text1"/>
          <w:sz w:val="44"/>
          <w:szCs w:val="44"/>
        </w:rPr>
        <w:t xml:space="preserve">L’orientalisme et le colonialisme  </w:t>
      </w:r>
    </w:p>
    <w:p w14:paraId="7922155C" w14:textId="388D3772" w:rsidR="001B54F1" w:rsidRPr="00B90955" w:rsidRDefault="00B90955" w:rsidP="00B90955">
      <w:pPr>
        <w:pStyle w:val="Pardeliste"/>
        <w:numPr>
          <w:ilvl w:val="0"/>
          <w:numId w:val="9"/>
        </w:numPr>
        <w:spacing w:line="360" w:lineRule="auto"/>
        <w:rPr>
          <w:b/>
          <w:color w:val="000000" w:themeColor="text1"/>
        </w:rPr>
      </w:pPr>
      <w:r w:rsidRPr="00B90955">
        <w:rPr>
          <w:b/>
          <w:color w:val="000000" w:themeColor="text1"/>
        </w:rPr>
        <w:t>L</w:t>
      </w:r>
      <w:r>
        <w:rPr>
          <w:b/>
          <w:color w:val="000000" w:themeColor="text1"/>
        </w:rPr>
        <w:t xml:space="preserve">a perspective évolutionniste </w:t>
      </w:r>
    </w:p>
    <w:p w14:paraId="4C350E28" w14:textId="51D85AA8" w:rsidR="001B54F1" w:rsidRPr="008048D7" w:rsidRDefault="001B54F1" w:rsidP="00284D94">
      <w:pPr>
        <w:spacing w:after="200" w:line="360" w:lineRule="auto"/>
        <w:jc w:val="both"/>
        <w:rPr>
          <w:color w:val="000000" w:themeColor="text1"/>
        </w:rPr>
      </w:pPr>
      <w:r w:rsidRPr="008048D7">
        <w:rPr>
          <w:color w:val="000000" w:themeColor="text1"/>
        </w:rPr>
        <w:t>P</w:t>
      </w:r>
      <w:r w:rsidR="005D2BE8" w:rsidRPr="008048D7">
        <w:rPr>
          <w:color w:val="000000" w:themeColor="text1"/>
        </w:rPr>
        <w:t>our justifier l’entreprise coloniale, le capitalisme européen</w:t>
      </w:r>
      <w:r w:rsidR="001F3CF8" w:rsidRPr="008048D7">
        <w:rPr>
          <w:color w:val="000000" w:themeColor="text1"/>
        </w:rPr>
        <w:t xml:space="preserve"> va véhiculer un imaginaire et construire une image des peuples </w:t>
      </w:r>
      <w:r w:rsidR="005D2BE8" w:rsidRPr="008048D7">
        <w:rPr>
          <w:color w:val="000000" w:themeColor="text1"/>
        </w:rPr>
        <w:t>colonisé</w:t>
      </w:r>
      <w:r w:rsidR="001F3CF8" w:rsidRPr="008048D7">
        <w:rPr>
          <w:color w:val="000000" w:themeColor="text1"/>
        </w:rPr>
        <w:t>s</w:t>
      </w:r>
      <w:r w:rsidR="005D2BE8" w:rsidRPr="008048D7">
        <w:rPr>
          <w:color w:val="000000" w:themeColor="text1"/>
        </w:rPr>
        <w:t xml:space="preserve"> </w:t>
      </w:r>
      <w:r w:rsidRPr="008048D7">
        <w:rPr>
          <w:color w:val="000000" w:themeColor="text1"/>
        </w:rPr>
        <w:t>comme « naturellement » inférieur</w:t>
      </w:r>
      <w:r w:rsidR="001F3CF8" w:rsidRPr="008048D7">
        <w:rPr>
          <w:color w:val="000000" w:themeColor="text1"/>
        </w:rPr>
        <w:t>s</w:t>
      </w:r>
      <w:r w:rsidRPr="008048D7">
        <w:rPr>
          <w:color w:val="000000" w:themeColor="text1"/>
        </w:rPr>
        <w:t xml:space="preserve">. </w:t>
      </w:r>
    </w:p>
    <w:p w14:paraId="5F86F6C2" w14:textId="0959B229" w:rsidR="001F3CF8" w:rsidRPr="008048D7" w:rsidRDefault="001F3CF8" w:rsidP="00284D94">
      <w:pPr>
        <w:spacing w:after="200" w:line="360" w:lineRule="auto"/>
        <w:jc w:val="both"/>
        <w:rPr>
          <w:color w:val="000000" w:themeColor="text1"/>
        </w:rPr>
      </w:pPr>
      <w:r w:rsidRPr="008048D7">
        <w:rPr>
          <w:color w:val="000000" w:themeColor="text1"/>
        </w:rPr>
        <w:t>Pour ce faire, l’entreprise coloniale va s’appuyer sur le discours scientifique « </w:t>
      </w:r>
      <w:r w:rsidRPr="002B6C27">
        <w:rPr>
          <w:b/>
          <w:color w:val="000000" w:themeColor="text1"/>
        </w:rPr>
        <w:t>évolutionniste </w:t>
      </w:r>
      <w:r w:rsidRPr="008048D7">
        <w:rPr>
          <w:color w:val="000000" w:themeColor="text1"/>
        </w:rPr>
        <w:t>» et sur les sciences humaines du XIX</w:t>
      </w:r>
      <w:r w:rsidRPr="002B6C27">
        <w:rPr>
          <w:color w:val="000000" w:themeColor="text1"/>
          <w:vertAlign w:val="superscript"/>
        </w:rPr>
        <w:t>e</w:t>
      </w:r>
      <w:r w:rsidRPr="008048D7">
        <w:rPr>
          <w:color w:val="000000" w:themeColor="text1"/>
        </w:rPr>
        <w:t xml:space="preserve"> siècle. D’un côté, on présente </w:t>
      </w:r>
      <w:r w:rsidRPr="00F521A9">
        <w:rPr>
          <w:i/>
          <w:color w:val="000000" w:themeColor="text1"/>
        </w:rPr>
        <w:t>l’Autre</w:t>
      </w:r>
      <w:r w:rsidRPr="008048D7">
        <w:rPr>
          <w:color w:val="000000" w:themeColor="text1"/>
        </w:rPr>
        <w:t xml:space="preserve">, </w:t>
      </w:r>
      <w:r w:rsidR="008048D7">
        <w:rPr>
          <w:color w:val="000000" w:themeColor="text1"/>
        </w:rPr>
        <w:t>le colonisé comme un être naïf</w:t>
      </w:r>
      <w:r w:rsidR="002B2032" w:rsidRPr="008048D7">
        <w:rPr>
          <w:color w:val="000000" w:themeColor="text1"/>
        </w:rPr>
        <w:t>, irrationnel</w:t>
      </w:r>
      <w:r w:rsidRPr="008048D7">
        <w:rPr>
          <w:color w:val="000000" w:themeColor="text1"/>
        </w:rPr>
        <w:t>,</w:t>
      </w:r>
      <w:r w:rsidR="002B2032" w:rsidRPr="008048D7">
        <w:rPr>
          <w:color w:val="000000" w:themeColor="text1"/>
        </w:rPr>
        <w:t xml:space="preserve"> superstitieux</w:t>
      </w:r>
      <w:r w:rsidRPr="008048D7">
        <w:rPr>
          <w:color w:val="000000" w:themeColor="text1"/>
        </w:rPr>
        <w:t xml:space="preserve"> possédant une culture primitive et obscurantiste. De l’autre,</w:t>
      </w:r>
      <w:r w:rsidR="008246C9" w:rsidRPr="008048D7">
        <w:rPr>
          <w:color w:val="000000" w:themeColor="text1"/>
        </w:rPr>
        <w:t xml:space="preserve"> on présente l’Europe comme l’abou</w:t>
      </w:r>
      <w:r w:rsidR="008048D7" w:rsidRPr="008048D7">
        <w:rPr>
          <w:color w:val="000000" w:themeColor="text1"/>
        </w:rPr>
        <w:t>tissement de la civilisation. En outre, o</w:t>
      </w:r>
      <w:r w:rsidR="008246C9" w:rsidRPr="008048D7">
        <w:rPr>
          <w:color w:val="000000" w:themeColor="text1"/>
        </w:rPr>
        <w:t xml:space="preserve">n insiste sur sa mission </w:t>
      </w:r>
      <w:r w:rsidRPr="008048D7">
        <w:rPr>
          <w:color w:val="000000" w:themeColor="text1"/>
        </w:rPr>
        <w:t>qui consisterait à apporter la civilisation moderne, les Lumières et le pro</w:t>
      </w:r>
      <w:r w:rsidR="008246C9" w:rsidRPr="008048D7">
        <w:rPr>
          <w:color w:val="000000" w:themeColor="text1"/>
        </w:rPr>
        <w:t>grès à des peuples</w:t>
      </w:r>
      <w:r w:rsidR="002B6C27">
        <w:rPr>
          <w:color w:val="000000" w:themeColor="text1"/>
        </w:rPr>
        <w:t xml:space="preserve"> peu ou</w:t>
      </w:r>
      <w:r w:rsidR="008246C9" w:rsidRPr="008048D7">
        <w:rPr>
          <w:color w:val="000000" w:themeColor="text1"/>
        </w:rPr>
        <w:t xml:space="preserve"> </w:t>
      </w:r>
      <w:r w:rsidRPr="008048D7">
        <w:rPr>
          <w:color w:val="000000" w:themeColor="text1"/>
        </w:rPr>
        <w:t xml:space="preserve">partiellement civilisés. </w:t>
      </w:r>
    </w:p>
    <w:p w14:paraId="66846E40" w14:textId="6AB69103" w:rsidR="008048D7" w:rsidRDefault="001F3CF8" w:rsidP="00284D94">
      <w:pPr>
        <w:spacing w:after="200" w:line="360" w:lineRule="auto"/>
        <w:jc w:val="both"/>
        <w:rPr>
          <w:color w:val="000000" w:themeColor="text1"/>
        </w:rPr>
      </w:pPr>
      <w:r w:rsidRPr="008048D7">
        <w:rPr>
          <w:color w:val="000000" w:themeColor="text1"/>
        </w:rPr>
        <w:t>Cet imaginaire</w:t>
      </w:r>
      <w:r w:rsidR="002B2032" w:rsidRPr="008048D7">
        <w:rPr>
          <w:color w:val="000000" w:themeColor="text1"/>
        </w:rPr>
        <w:t xml:space="preserve"> raciste</w:t>
      </w:r>
      <w:r w:rsidRPr="008048D7">
        <w:rPr>
          <w:color w:val="000000" w:themeColor="text1"/>
        </w:rPr>
        <w:t xml:space="preserve"> sera non seulement véhiculé par </w:t>
      </w:r>
      <w:r w:rsidR="002B2032" w:rsidRPr="008048D7">
        <w:rPr>
          <w:color w:val="000000" w:themeColor="text1"/>
        </w:rPr>
        <w:t>les sciences</w:t>
      </w:r>
      <w:r w:rsidRPr="008048D7">
        <w:rPr>
          <w:color w:val="000000" w:themeColor="text1"/>
        </w:rPr>
        <w:t>, mais aussi par les arts et les lettres</w:t>
      </w:r>
      <w:r w:rsidR="002B2032" w:rsidRPr="008048D7">
        <w:rPr>
          <w:color w:val="000000" w:themeColor="text1"/>
        </w:rPr>
        <w:t xml:space="preserve">. Ainsi, une partie de la littérature de l’époque coloniale </w:t>
      </w:r>
      <w:r w:rsidR="00A34167" w:rsidRPr="008048D7">
        <w:rPr>
          <w:color w:val="000000" w:themeColor="text1"/>
        </w:rPr>
        <w:t>(particulièrement la littérature de jeunesse</w:t>
      </w:r>
      <w:r w:rsidR="00A34167" w:rsidRPr="008048D7">
        <w:rPr>
          <w:rStyle w:val="Appelnotedebasdep"/>
          <w:color w:val="000000" w:themeColor="text1"/>
        </w:rPr>
        <w:footnoteReference w:id="1"/>
      </w:r>
      <w:r w:rsidR="00A34167" w:rsidRPr="008048D7">
        <w:rPr>
          <w:color w:val="000000" w:themeColor="text1"/>
        </w:rPr>
        <w:t xml:space="preserve">) </w:t>
      </w:r>
      <w:r w:rsidR="002B2032" w:rsidRPr="008048D7">
        <w:rPr>
          <w:color w:val="000000" w:themeColor="text1"/>
        </w:rPr>
        <w:t>a pu véhiculer</w:t>
      </w:r>
      <w:r w:rsidR="00A34167" w:rsidRPr="008048D7">
        <w:rPr>
          <w:color w:val="000000" w:themeColor="text1"/>
        </w:rPr>
        <w:t xml:space="preserve"> la propagande coloniale</w:t>
      </w:r>
      <w:r w:rsidR="008246C9" w:rsidRPr="008048D7">
        <w:rPr>
          <w:color w:val="000000" w:themeColor="text1"/>
        </w:rPr>
        <w:t xml:space="preserve"> et une infinité de clichés racistes</w:t>
      </w:r>
      <w:r w:rsidR="002B2032" w:rsidRPr="008048D7">
        <w:rPr>
          <w:color w:val="000000" w:themeColor="text1"/>
        </w:rPr>
        <w:t xml:space="preserve">. </w:t>
      </w:r>
      <w:r w:rsidRPr="008048D7">
        <w:rPr>
          <w:color w:val="000000" w:themeColor="text1"/>
        </w:rPr>
        <w:t xml:space="preserve"> </w:t>
      </w:r>
    </w:p>
    <w:p w14:paraId="1C94D44D" w14:textId="6C8CBD52" w:rsidR="00B90955" w:rsidRPr="00B90955" w:rsidRDefault="00B90955" w:rsidP="00B90955">
      <w:pPr>
        <w:pStyle w:val="Pardeliste"/>
        <w:numPr>
          <w:ilvl w:val="0"/>
          <w:numId w:val="9"/>
        </w:numPr>
        <w:spacing w:after="200" w:line="360" w:lineRule="auto"/>
        <w:jc w:val="both"/>
        <w:rPr>
          <w:b/>
          <w:color w:val="000000" w:themeColor="text1"/>
        </w:rPr>
      </w:pPr>
      <w:r w:rsidRPr="00B90955">
        <w:rPr>
          <w:b/>
          <w:color w:val="000000" w:themeColor="text1"/>
        </w:rPr>
        <w:t xml:space="preserve">La perspective relativiste </w:t>
      </w:r>
    </w:p>
    <w:p w14:paraId="2DF84ACE" w14:textId="046E9C73" w:rsidR="00284D94" w:rsidRDefault="008048D7" w:rsidP="00284D94">
      <w:pPr>
        <w:spacing w:after="200" w:line="360" w:lineRule="auto"/>
        <w:jc w:val="both"/>
        <w:rPr>
          <w:color w:val="000000" w:themeColor="text1"/>
        </w:rPr>
      </w:pPr>
      <w:r w:rsidRPr="00B90955">
        <w:rPr>
          <w:color w:val="000000" w:themeColor="text1"/>
        </w:rPr>
        <w:t>Mais partir de la seconde moitié du XX</w:t>
      </w:r>
      <w:r w:rsidRPr="00B90955">
        <w:rPr>
          <w:color w:val="000000" w:themeColor="text1"/>
          <w:vertAlign w:val="superscript"/>
        </w:rPr>
        <w:t>e</w:t>
      </w:r>
      <w:r w:rsidRPr="00B90955">
        <w:rPr>
          <w:color w:val="000000" w:themeColor="text1"/>
        </w:rPr>
        <w:t xml:space="preserve"> siècle,</w:t>
      </w:r>
      <w:r>
        <w:rPr>
          <w:color w:val="000000" w:themeColor="text1"/>
        </w:rPr>
        <w:t xml:space="preserve"> grâce</w:t>
      </w:r>
      <w:r w:rsidR="00945BFB">
        <w:rPr>
          <w:color w:val="000000" w:themeColor="text1"/>
        </w:rPr>
        <w:t xml:space="preserve"> notamment</w:t>
      </w:r>
      <w:r>
        <w:rPr>
          <w:color w:val="000000" w:themeColor="text1"/>
        </w:rPr>
        <w:t xml:space="preserve"> aux luttes menées par les peuples colonisés pour accéder à l’indépendance et aux travaux de certains intellectuels </w:t>
      </w:r>
      <w:r w:rsidR="00B94A31">
        <w:rPr>
          <w:color w:val="000000" w:themeColor="text1"/>
        </w:rPr>
        <w:t>(</w:t>
      </w:r>
      <w:r w:rsidR="00F521A9">
        <w:rPr>
          <w:color w:val="000000" w:themeColor="text1"/>
        </w:rPr>
        <w:t xml:space="preserve">pour </w:t>
      </w:r>
      <w:r w:rsidR="00284D94">
        <w:rPr>
          <w:color w:val="000000" w:themeColor="text1"/>
        </w:rPr>
        <w:t>ne citer</w:t>
      </w:r>
      <w:r>
        <w:rPr>
          <w:color w:val="000000" w:themeColor="text1"/>
        </w:rPr>
        <w:t xml:space="preserve"> </w:t>
      </w:r>
      <w:r w:rsidR="00284D94">
        <w:rPr>
          <w:color w:val="000000" w:themeColor="text1"/>
        </w:rPr>
        <w:t>que</w:t>
      </w:r>
      <w:r>
        <w:rPr>
          <w:color w:val="000000" w:themeColor="text1"/>
        </w:rPr>
        <w:t xml:space="preserve"> Claud</w:t>
      </w:r>
      <w:r w:rsidR="00346B5D">
        <w:rPr>
          <w:color w:val="000000" w:themeColor="text1"/>
        </w:rPr>
        <w:t>e Lévi-</w:t>
      </w:r>
      <w:r>
        <w:rPr>
          <w:color w:val="000000" w:themeColor="text1"/>
        </w:rPr>
        <w:t>Strauss, Jean-Paul Sartr</w:t>
      </w:r>
      <w:r w:rsidR="00284D94">
        <w:rPr>
          <w:color w:val="000000" w:themeColor="text1"/>
        </w:rPr>
        <w:t>e, Frantz Fanon ou encore Edward</w:t>
      </w:r>
      <w:r>
        <w:rPr>
          <w:color w:val="000000" w:themeColor="text1"/>
        </w:rPr>
        <w:t xml:space="preserve"> Saïd, </w:t>
      </w:r>
      <w:r w:rsidR="00284D94">
        <w:rPr>
          <w:color w:val="000000" w:themeColor="text1"/>
        </w:rPr>
        <w:t>etc.</w:t>
      </w:r>
      <w:r w:rsidR="00B94A31">
        <w:rPr>
          <w:color w:val="000000" w:themeColor="text1"/>
        </w:rPr>
        <w:t>)</w:t>
      </w:r>
      <w:r w:rsidR="00284D94">
        <w:rPr>
          <w:color w:val="000000" w:themeColor="text1"/>
        </w:rPr>
        <w:t>, l</w:t>
      </w:r>
      <w:r>
        <w:rPr>
          <w:color w:val="000000" w:themeColor="text1"/>
        </w:rPr>
        <w:t xml:space="preserve">es sciences humaines </w:t>
      </w:r>
      <w:r w:rsidRPr="00B94A31">
        <w:rPr>
          <w:b/>
          <w:color w:val="000000" w:themeColor="text1"/>
        </w:rPr>
        <w:t xml:space="preserve">vont se remettre en question et abandonner la perspective </w:t>
      </w:r>
      <w:r w:rsidRPr="00284D94">
        <w:rPr>
          <w:b/>
          <w:color w:val="000000" w:themeColor="text1"/>
        </w:rPr>
        <w:t>évolutionniste</w:t>
      </w:r>
      <w:r w:rsidR="00284D94">
        <w:rPr>
          <w:b/>
          <w:color w:val="000000" w:themeColor="text1"/>
        </w:rPr>
        <w:t xml:space="preserve">. </w:t>
      </w:r>
      <w:r w:rsidR="00284D94" w:rsidRPr="00B94A31">
        <w:rPr>
          <w:color w:val="000000" w:themeColor="text1"/>
          <w:u w:val="single"/>
        </w:rPr>
        <w:t xml:space="preserve">Cette dernière </w:t>
      </w:r>
      <w:r w:rsidRPr="00B94A31">
        <w:rPr>
          <w:color w:val="000000" w:themeColor="text1"/>
          <w:u w:val="single"/>
        </w:rPr>
        <w:t xml:space="preserve">établissait une </w:t>
      </w:r>
      <w:r w:rsidR="00284D94" w:rsidRPr="00B94A31">
        <w:rPr>
          <w:color w:val="000000" w:themeColor="text1"/>
          <w:u w:val="single"/>
        </w:rPr>
        <w:t>hiérarchie</w:t>
      </w:r>
      <w:r w:rsidRPr="00B94A31">
        <w:rPr>
          <w:color w:val="000000" w:themeColor="text1"/>
          <w:u w:val="single"/>
        </w:rPr>
        <w:t xml:space="preserve"> entre les </w:t>
      </w:r>
      <w:r w:rsidR="00284D94" w:rsidRPr="00B94A31">
        <w:rPr>
          <w:color w:val="000000" w:themeColor="text1"/>
          <w:u w:val="single"/>
        </w:rPr>
        <w:t xml:space="preserve">cultures. En outre, elle concevait </w:t>
      </w:r>
      <w:r w:rsidRPr="00B94A31">
        <w:rPr>
          <w:color w:val="000000" w:themeColor="text1"/>
          <w:u w:val="single"/>
        </w:rPr>
        <w:t>l</w:t>
      </w:r>
      <w:r w:rsidR="00284D94" w:rsidRPr="00B94A31">
        <w:rPr>
          <w:color w:val="000000" w:themeColor="text1"/>
          <w:u w:val="single"/>
        </w:rPr>
        <w:t>a civilisation o</w:t>
      </w:r>
      <w:r w:rsidRPr="00B94A31">
        <w:rPr>
          <w:color w:val="000000" w:themeColor="text1"/>
          <w:u w:val="single"/>
        </w:rPr>
        <w:t>ccident</w:t>
      </w:r>
      <w:r w:rsidR="00284D94" w:rsidRPr="00B94A31">
        <w:rPr>
          <w:color w:val="000000" w:themeColor="text1"/>
          <w:u w:val="single"/>
        </w:rPr>
        <w:t>ale</w:t>
      </w:r>
      <w:r w:rsidRPr="00B94A31">
        <w:rPr>
          <w:color w:val="000000" w:themeColor="text1"/>
          <w:u w:val="single"/>
        </w:rPr>
        <w:t xml:space="preserve"> </w:t>
      </w:r>
      <w:r w:rsidR="00284D94" w:rsidRPr="00B94A31">
        <w:rPr>
          <w:color w:val="000000" w:themeColor="text1"/>
          <w:u w:val="single"/>
        </w:rPr>
        <w:t xml:space="preserve">comme </w:t>
      </w:r>
      <w:r w:rsidRPr="00B94A31">
        <w:rPr>
          <w:color w:val="000000" w:themeColor="text1"/>
          <w:u w:val="single"/>
        </w:rPr>
        <w:t>l’</w:t>
      </w:r>
      <w:r w:rsidR="00284D94" w:rsidRPr="00B94A31">
        <w:rPr>
          <w:color w:val="000000" w:themeColor="text1"/>
          <w:u w:val="single"/>
        </w:rPr>
        <w:t>aboutissement et le modèle du progrès humain auquel devr</w:t>
      </w:r>
      <w:r w:rsidRPr="00B94A31">
        <w:rPr>
          <w:color w:val="000000" w:themeColor="text1"/>
          <w:u w:val="single"/>
        </w:rPr>
        <w:t>ait se soumettre toutes les autres civilisation</w:t>
      </w:r>
      <w:r w:rsidR="00284D94" w:rsidRPr="00B94A31">
        <w:rPr>
          <w:color w:val="000000" w:themeColor="text1"/>
          <w:u w:val="single"/>
        </w:rPr>
        <w:t>s</w:t>
      </w:r>
      <w:r>
        <w:rPr>
          <w:color w:val="000000" w:themeColor="text1"/>
        </w:rPr>
        <w:t xml:space="preserve">. </w:t>
      </w:r>
    </w:p>
    <w:p w14:paraId="5190DA1E" w14:textId="0D7A1463" w:rsidR="00284D94" w:rsidRDefault="00284D94" w:rsidP="00284D94">
      <w:pPr>
        <w:spacing w:after="200" w:line="360" w:lineRule="auto"/>
        <w:jc w:val="both"/>
        <w:rPr>
          <w:rFonts w:eastAsia="Times New Roman"/>
        </w:rPr>
      </w:pPr>
      <w:r>
        <w:rPr>
          <w:color w:val="000000" w:themeColor="text1"/>
        </w:rPr>
        <w:t>Les sciences humaines</w:t>
      </w:r>
      <w:r w:rsidR="008048D7">
        <w:rPr>
          <w:color w:val="000000" w:themeColor="text1"/>
        </w:rPr>
        <w:t xml:space="preserve"> vont </w:t>
      </w:r>
      <w:r>
        <w:rPr>
          <w:color w:val="000000" w:themeColor="text1"/>
        </w:rPr>
        <w:t xml:space="preserve">désormais </w:t>
      </w:r>
      <w:r w:rsidR="008048D7">
        <w:rPr>
          <w:color w:val="000000" w:themeColor="text1"/>
        </w:rPr>
        <w:t xml:space="preserve">adopter une perspective </w:t>
      </w:r>
      <w:r w:rsidR="008048D7" w:rsidRPr="00284D94">
        <w:rPr>
          <w:b/>
          <w:color w:val="000000" w:themeColor="text1"/>
        </w:rPr>
        <w:t>relativiste</w:t>
      </w:r>
      <w:r w:rsidR="008048D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qui, pour sa part, </w:t>
      </w:r>
      <w:r w:rsidRPr="00F521A9">
        <w:rPr>
          <w:color w:val="000000" w:themeColor="text1"/>
          <w:u w:val="single"/>
        </w:rPr>
        <w:t xml:space="preserve">rejette toute hiérarchie entre les cultures. Elle dénonce également </w:t>
      </w:r>
      <w:r w:rsidRPr="00F521A9">
        <w:rPr>
          <w:b/>
          <w:color w:val="000000" w:themeColor="text1"/>
          <w:u w:val="single"/>
        </w:rPr>
        <w:t xml:space="preserve">l’ethnocentrisme </w:t>
      </w:r>
      <w:r w:rsidRPr="00F521A9">
        <w:rPr>
          <w:color w:val="000000" w:themeColor="text1"/>
          <w:u w:val="single"/>
        </w:rPr>
        <w:t xml:space="preserve">occidental et défend l’idée selon laquelle : l’ensemble </w:t>
      </w:r>
      <w:r w:rsidRPr="00F521A9">
        <w:rPr>
          <w:rFonts w:eastAsia="Times New Roman"/>
          <w:u w:val="single"/>
        </w:rPr>
        <w:t>des valeurs</w:t>
      </w:r>
      <w:r w:rsidR="00F521A9">
        <w:rPr>
          <w:rFonts w:eastAsia="Times New Roman"/>
          <w:u w:val="single"/>
        </w:rPr>
        <w:t>,</w:t>
      </w:r>
      <w:r w:rsidRPr="00F521A9">
        <w:rPr>
          <w:rFonts w:eastAsia="Times New Roman"/>
          <w:u w:val="single"/>
        </w:rPr>
        <w:t xml:space="preserve"> </w:t>
      </w:r>
      <w:r w:rsidR="00F521A9">
        <w:rPr>
          <w:rFonts w:eastAsia="Times New Roman"/>
          <w:u w:val="single"/>
        </w:rPr>
        <w:t>qu’elle</w:t>
      </w:r>
      <w:r w:rsidR="00BE33CC">
        <w:rPr>
          <w:rFonts w:eastAsia="Times New Roman"/>
          <w:u w:val="single"/>
        </w:rPr>
        <w:t>s</w:t>
      </w:r>
      <w:r w:rsidR="00F521A9">
        <w:rPr>
          <w:rFonts w:eastAsia="Times New Roman"/>
          <w:u w:val="single"/>
        </w:rPr>
        <w:t xml:space="preserve"> soient morales ou</w:t>
      </w:r>
      <w:r w:rsidRPr="00F521A9">
        <w:rPr>
          <w:rFonts w:eastAsia="Times New Roman"/>
          <w:u w:val="single"/>
        </w:rPr>
        <w:t xml:space="preserve"> esthétiques</w:t>
      </w:r>
      <w:r w:rsidR="00F521A9">
        <w:rPr>
          <w:rFonts w:eastAsia="Times New Roman"/>
          <w:u w:val="single"/>
        </w:rPr>
        <w:t>,</w:t>
      </w:r>
      <w:r w:rsidR="00385FEE" w:rsidRPr="00F521A9">
        <w:rPr>
          <w:rFonts w:eastAsia="Times New Roman"/>
          <w:u w:val="single"/>
        </w:rPr>
        <w:t xml:space="preserve"> ne sont pas absolues </w:t>
      </w:r>
      <w:r w:rsidR="00BE33CC">
        <w:rPr>
          <w:rFonts w:eastAsia="Times New Roman"/>
          <w:u w:val="single"/>
        </w:rPr>
        <w:t>mais</w:t>
      </w:r>
      <w:bookmarkStart w:id="0" w:name="_GoBack"/>
      <w:bookmarkEnd w:id="0"/>
      <w:r w:rsidRPr="00F521A9">
        <w:rPr>
          <w:rFonts w:eastAsia="Times New Roman"/>
          <w:u w:val="single"/>
        </w:rPr>
        <w:t xml:space="preserve"> dépendent de fact</w:t>
      </w:r>
      <w:r w:rsidR="00385FEE" w:rsidRPr="00F521A9">
        <w:rPr>
          <w:rFonts w:eastAsia="Times New Roman"/>
          <w:u w:val="single"/>
        </w:rPr>
        <w:t>eurs historiques, sociaux, économiques …</w:t>
      </w:r>
      <w:r w:rsidR="00385FEE">
        <w:rPr>
          <w:rFonts w:eastAsia="Times New Roman"/>
        </w:rPr>
        <w:t xml:space="preserve"> </w:t>
      </w:r>
    </w:p>
    <w:p w14:paraId="6B68402B" w14:textId="77777777" w:rsidR="00284D94" w:rsidRDefault="00284D94" w:rsidP="00284D94">
      <w:pPr>
        <w:spacing w:after="200" w:line="360" w:lineRule="auto"/>
        <w:jc w:val="both"/>
        <w:rPr>
          <w:color w:val="000000" w:themeColor="text1"/>
        </w:rPr>
      </w:pPr>
    </w:p>
    <w:p w14:paraId="4775C0EC" w14:textId="77777777" w:rsidR="001B54F1" w:rsidRPr="004E5C9F" w:rsidRDefault="001B54F1" w:rsidP="001B54F1">
      <w:pPr>
        <w:rPr>
          <w:color w:val="002060"/>
        </w:rPr>
      </w:pPr>
    </w:p>
    <w:p w14:paraId="0B76F51B" w14:textId="77777777" w:rsidR="001B54F1" w:rsidRDefault="001B54F1" w:rsidP="001B54F1"/>
    <w:p w14:paraId="6DA5B857" w14:textId="77777777" w:rsidR="00724C51" w:rsidRDefault="00F80565"/>
    <w:sectPr w:rsidR="00724C51" w:rsidSect="00233220">
      <w:headerReference w:type="default" r:id="rId13"/>
      <w:footerReference w:type="even" r:id="rId14"/>
      <w:foot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3BEA7" w14:textId="77777777" w:rsidR="00F80565" w:rsidRDefault="00F80565" w:rsidP="001B54F1">
      <w:r>
        <w:separator/>
      </w:r>
    </w:p>
  </w:endnote>
  <w:endnote w:type="continuationSeparator" w:id="0">
    <w:p w14:paraId="724B8B01" w14:textId="77777777" w:rsidR="00F80565" w:rsidRDefault="00F80565" w:rsidP="001B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B402E" w14:textId="77777777" w:rsidR="00EC2318" w:rsidRDefault="0051762F" w:rsidP="00341855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3F9C7B4" w14:textId="77777777" w:rsidR="00EC2318" w:rsidRDefault="00F80565" w:rsidP="00EC231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BA9F" w14:textId="77777777" w:rsidR="00EC2318" w:rsidRDefault="0051762F" w:rsidP="00341855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80565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4EF07EE" w14:textId="77777777" w:rsidR="00EC2318" w:rsidRDefault="00F80565" w:rsidP="00EC231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A5E16" w14:textId="77777777" w:rsidR="00F80565" w:rsidRDefault="00F80565" w:rsidP="001B54F1">
      <w:r>
        <w:separator/>
      </w:r>
    </w:p>
  </w:footnote>
  <w:footnote w:type="continuationSeparator" w:id="0">
    <w:p w14:paraId="522511D5" w14:textId="77777777" w:rsidR="00F80565" w:rsidRDefault="00F80565" w:rsidP="001B54F1">
      <w:r>
        <w:continuationSeparator/>
      </w:r>
    </w:p>
  </w:footnote>
  <w:footnote w:id="1">
    <w:p w14:paraId="50B8D15B" w14:textId="2177401D" w:rsidR="00A34167" w:rsidRDefault="00A3416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="00385FEE" w:rsidRPr="006541B8">
          <w:rPr>
            <w:rStyle w:val="Lienhypertexte"/>
          </w:rPr>
          <w:t>https://journals.openedition.org/strenae/503</w:t>
        </w:r>
      </w:hyperlink>
    </w:p>
    <w:p w14:paraId="3D095EAC" w14:textId="77777777" w:rsidR="00385FEE" w:rsidRDefault="00385FEE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0D060" w14:textId="77777777" w:rsidR="00B832C6" w:rsidRPr="00B832C6" w:rsidRDefault="00B832C6" w:rsidP="00B832C6">
    <w:pPr>
      <w:pStyle w:val="Citationintense"/>
      <w:rPr>
        <w:sz w:val="36"/>
      </w:rPr>
    </w:pPr>
    <w:r w:rsidRPr="00B832C6">
      <w:rPr>
        <w:sz w:val="36"/>
      </w:rPr>
      <w:t xml:space="preserve">III- L’altérité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0BF0"/>
    <w:multiLevelType w:val="hybridMultilevel"/>
    <w:tmpl w:val="7178950A"/>
    <w:lvl w:ilvl="0" w:tplc="2CDECED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21081"/>
    <w:multiLevelType w:val="hybridMultilevel"/>
    <w:tmpl w:val="491E89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E43D0"/>
    <w:multiLevelType w:val="hybridMultilevel"/>
    <w:tmpl w:val="6A5839CE"/>
    <w:lvl w:ilvl="0" w:tplc="7C0A2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43C23"/>
    <w:multiLevelType w:val="hybridMultilevel"/>
    <w:tmpl w:val="89F4D2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45F8A"/>
    <w:multiLevelType w:val="hybridMultilevel"/>
    <w:tmpl w:val="365021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C5048"/>
    <w:multiLevelType w:val="hybridMultilevel"/>
    <w:tmpl w:val="1E90EB74"/>
    <w:lvl w:ilvl="0" w:tplc="C270F6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346D6"/>
    <w:multiLevelType w:val="hybridMultilevel"/>
    <w:tmpl w:val="12CA0BC6"/>
    <w:lvl w:ilvl="0" w:tplc="A6A0EC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F619F"/>
    <w:multiLevelType w:val="hybridMultilevel"/>
    <w:tmpl w:val="E702F9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713E9"/>
    <w:multiLevelType w:val="hybridMultilevel"/>
    <w:tmpl w:val="780A9D02"/>
    <w:lvl w:ilvl="0" w:tplc="B7166FF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2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F1"/>
    <w:rsid w:val="00070C99"/>
    <w:rsid w:val="0009784A"/>
    <w:rsid w:val="000C2401"/>
    <w:rsid w:val="000D3637"/>
    <w:rsid w:val="001160D8"/>
    <w:rsid w:val="00122830"/>
    <w:rsid w:val="00137CBC"/>
    <w:rsid w:val="00177E8E"/>
    <w:rsid w:val="00190086"/>
    <w:rsid w:val="001B54F1"/>
    <w:rsid w:val="001D10B9"/>
    <w:rsid w:val="001F3CF8"/>
    <w:rsid w:val="002034DD"/>
    <w:rsid w:val="00233220"/>
    <w:rsid w:val="00240CF0"/>
    <w:rsid w:val="00273177"/>
    <w:rsid w:val="0027381C"/>
    <w:rsid w:val="00284D94"/>
    <w:rsid w:val="002958E2"/>
    <w:rsid w:val="002B2032"/>
    <w:rsid w:val="002B3A2A"/>
    <w:rsid w:val="002B6C27"/>
    <w:rsid w:val="002C4381"/>
    <w:rsid w:val="00317F02"/>
    <w:rsid w:val="003461B0"/>
    <w:rsid w:val="00346B5D"/>
    <w:rsid w:val="003634A9"/>
    <w:rsid w:val="00385FEE"/>
    <w:rsid w:val="004115FD"/>
    <w:rsid w:val="0045192A"/>
    <w:rsid w:val="004D4774"/>
    <w:rsid w:val="0051762F"/>
    <w:rsid w:val="005D2BE8"/>
    <w:rsid w:val="005D5E30"/>
    <w:rsid w:val="0067139F"/>
    <w:rsid w:val="006F4A87"/>
    <w:rsid w:val="00793E27"/>
    <w:rsid w:val="0079729E"/>
    <w:rsid w:val="007C4504"/>
    <w:rsid w:val="008048D7"/>
    <w:rsid w:val="008246C9"/>
    <w:rsid w:val="0085525C"/>
    <w:rsid w:val="0087442D"/>
    <w:rsid w:val="00883CA0"/>
    <w:rsid w:val="008C4238"/>
    <w:rsid w:val="00945BFB"/>
    <w:rsid w:val="009800C1"/>
    <w:rsid w:val="009847C5"/>
    <w:rsid w:val="00A14F9A"/>
    <w:rsid w:val="00A2215F"/>
    <w:rsid w:val="00A34167"/>
    <w:rsid w:val="00A36971"/>
    <w:rsid w:val="00A4723B"/>
    <w:rsid w:val="00A74105"/>
    <w:rsid w:val="00A84E7A"/>
    <w:rsid w:val="00A95E30"/>
    <w:rsid w:val="00AC5EB9"/>
    <w:rsid w:val="00B72689"/>
    <w:rsid w:val="00B832C6"/>
    <w:rsid w:val="00B90955"/>
    <w:rsid w:val="00B94A31"/>
    <w:rsid w:val="00B95E94"/>
    <w:rsid w:val="00BE33CC"/>
    <w:rsid w:val="00C41E39"/>
    <w:rsid w:val="00CD4776"/>
    <w:rsid w:val="00CD7A0C"/>
    <w:rsid w:val="00D06639"/>
    <w:rsid w:val="00D14353"/>
    <w:rsid w:val="00D35F75"/>
    <w:rsid w:val="00D47F70"/>
    <w:rsid w:val="00D5603D"/>
    <w:rsid w:val="00D9339C"/>
    <w:rsid w:val="00DF3E07"/>
    <w:rsid w:val="00DF423C"/>
    <w:rsid w:val="00E741C3"/>
    <w:rsid w:val="00ED492E"/>
    <w:rsid w:val="00F41653"/>
    <w:rsid w:val="00F521A9"/>
    <w:rsid w:val="00F8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4708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54F1"/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B54F1"/>
    <w:rPr>
      <w:b/>
      <w:bCs/>
    </w:rPr>
  </w:style>
  <w:style w:type="character" w:styleId="Emphase">
    <w:name w:val="Emphasis"/>
    <w:basedOn w:val="Policepardfaut"/>
    <w:uiPriority w:val="20"/>
    <w:qFormat/>
    <w:rsid w:val="001B54F1"/>
    <w:rPr>
      <w:i/>
      <w:iCs/>
    </w:rPr>
  </w:style>
  <w:style w:type="character" w:styleId="Lienhypertexte">
    <w:name w:val="Hyperlink"/>
    <w:basedOn w:val="Policepardfaut"/>
    <w:uiPriority w:val="99"/>
    <w:unhideWhenUsed/>
    <w:rsid w:val="001B54F1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1B54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1B5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deliste">
    <w:name w:val="List Paragraph"/>
    <w:basedOn w:val="Normal"/>
    <w:uiPriority w:val="34"/>
    <w:qFormat/>
    <w:rsid w:val="001B54F1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p1">
    <w:name w:val="p1"/>
    <w:basedOn w:val="Normal"/>
    <w:rsid w:val="001B54F1"/>
    <w:rPr>
      <w:rFonts w:ascii="Helvetica" w:hAnsi="Helvetica"/>
      <w:sz w:val="20"/>
      <w:szCs w:val="20"/>
    </w:rPr>
  </w:style>
  <w:style w:type="paragraph" w:customStyle="1" w:styleId="p2">
    <w:name w:val="p2"/>
    <w:basedOn w:val="Normal"/>
    <w:rsid w:val="001B54F1"/>
    <w:rPr>
      <w:rFonts w:ascii="Helvetica" w:hAnsi="Helvetica"/>
      <w:sz w:val="18"/>
      <w:szCs w:val="18"/>
    </w:rPr>
  </w:style>
  <w:style w:type="character" w:customStyle="1" w:styleId="s1">
    <w:name w:val="s1"/>
    <w:basedOn w:val="Policepardfaut"/>
    <w:rsid w:val="001B54F1"/>
    <w:rPr>
      <w:rFonts w:ascii="Helvetica" w:hAnsi="Helvetica" w:hint="default"/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1B54F1"/>
    <w:rPr>
      <w:vertAlign w:val="superscript"/>
    </w:rPr>
  </w:style>
  <w:style w:type="character" w:customStyle="1" w:styleId="citation1">
    <w:name w:val="citation1"/>
    <w:basedOn w:val="Policepardfaut"/>
    <w:rsid w:val="001B54F1"/>
  </w:style>
  <w:style w:type="paragraph" w:styleId="Notedebasdepage">
    <w:name w:val="footnote text"/>
    <w:basedOn w:val="Normal"/>
    <w:link w:val="NotedebasdepageCar"/>
    <w:uiPriority w:val="99"/>
    <w:unhideWhenUsed/>
    <w:rsid w:val="001B54F1"/>
    <w:rPr>
      <w:rFonts w:asciiTheme="minorHAnsi" w:hAnsiTheme="minorHAnsi" w:cstheme="minorBidi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B54F1"/>
  </w:style>
  <w:style w:type="character" w:customStyle="1" w:styleId="whyltd">
    <w:name w:val="whyltd"/>
    <w:basedOn w:val="Policepardfaut"/>
    <w:rsid w:val="001B54F1"/>
  </w:style>
  <w:style w:type="character" w:customStyle="1" w:styleId="yrbpuc">
    <w:name w:val="yrbpuc"/>
    <w:basedOn w:val="Policepardfaut"/>
    <w:rsid w:val="001B54F1"/>
  </w:style>
  <w:style w:type="paragraph" w:styleId="Pieddepage">
    <w:name w:val="footer"/>
    <w:basedOn w:val="Normal"/>
    <w:link w:val="PieddepageCar"/>
    <w:uiPriority w:val="99"/>
    <w:unhideWhenUsed/>
    <w:rsid w:val="001B54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4F1"/>
    <w:rPr>
      <w:rFonts w:ascii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1B54F1"/>
  </w:style>
  <w:style w:type="character" w:styleId="Lienhypertextevisit">
    <w:name w:val="FollowedHyperlink"/>
    <w:basedOn w:val="Policepardfaut"/>
    <w:uiPriority w:val="99"/>
    <w:semiHidden/>
    <w:unhideWhenUsed/>
    <w:rsid w:val="00A4723B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832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32C6"/>
    <w:rPr>
      <w:rFonts w:ascii="Times New Roman" w:hAnsi="Times New Roman" w:cs="Times New Roman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832C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832C6"/>
    <w:rPr>
      <w:rFonts w:ascii="Times New Roman" w:hAnsi="Times New Roman" w:cs="Times New Roman"/>
      <w:i/>
      <w:iCs/>
      <w:color w:val="4472C4" w:themeColor="accent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fr.wikisource.org/wiki/Lettres_persanes" TargetMode="External"/><Relationship Id="rId12" Type="http://schemas.openxmlformats.org/officeDocument/2006/relationships/hyperlink" Target="https://fr.wikisource.org/wiki/Zadig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fr.wikisource.org/wiki/Essais/Livre_I/Chapitre_31" TargetMode="External"/><Relationship Id="rId9" Type="http://schemas.openxmlformats.org/officeDocument/2006/relationships/hyperlink" Target="https://fr.wikisource.org/wiki/L%E2%80%99Ing%C3%A9nu" TargetMode="External"/><Relationship Id="rId10" Type="http://schemas.openxmlformats.org/officeDocument/2006/relationships/hyperlink" Target="https://fr.wikisource.org/wiki/Robinson_Cruso%C3%A9_(Borel)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journals.openedition.org/strenae/503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ri par titre"/>
</file>

<file path=customXml/itemProps1.xml><?xml version="1.0" encoding="utf-8"?>
<ds:datastoreItem xmlns:ds="http://schemas.openxmlformats.org/officeDocument/2006/customXml" ds:itemID="{C8310945-14A2-7843-A69A-6F6A7D90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1170</Words>
  <Characters>6435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8</cp:revision>
  <dcterms:created xsi:type="dcterms:W3CDTF">2022-01-06T12:32:00Z</dcterms:created>
  <dcterms:modified xsi:type="dcterms:W3CDTF">2022-01-07T13:42:00Z</dcterms:modified>
</cp:coreProperties>
</file>