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A" w:rsidRPr="00D61C7A" w:rsidRDefault="00D61C7A" w:rsidP="00D61C7A">
      <w:pPr>
        <w:rPr>
          <w:b/>
          <w:bCs/>
          <w:sz w:val="28"/>
          <w:szCs w:val="28"/>
          <w:u w:val="single"/>
        </w:rPr>
      </w:pPr>
      <w:r w:rsidRPr="00D61C7A">
        <w:rPr>
          <w:b/>
          <w:bCs/>
          <w:sz w:val="28"/>
          <w:szCs w:val="28"/>
          <w:u w:val="single"/>
        </w:rPr>
        <w:t>Définitions Hypothèses et Règles</w:t>
      </w:r>
    </w:p>
    <w:p w:rsidR="004549B9" w:rsidRDefault="004549B9" w:rsidP="009A4834">
      <w:pPr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Poutre</w:t>
      </w:r>
      <w:r w:rsidR="00947A69">
        <w:rPr>
          <w:b/>
          <w:bCs/>
          <w:sz w:val="24"/>
          <w:szCs w:val="24"/>
          <w:u w:val="single"/>
        </w:rPr>
        <w:t> : Tab.1</w:t>
      </w:r>
    </w:p>
    <w:tbl>
      <w:tblPr>
        <w:tblStyle w:val="Grilledutableau"/>
        <w:tblW w:w="0" w:type="auto"/>
        <w:jc w:val="center"/>
        <w:tblInd w:w="-88" w:type="dxa"/>
        <w:tblLook w:val="04A0"/>
      </w:tblPr>
      <w:tblGrid>
        <w:gridCol w:w="3876"/>
        <w:gridCol w:w="5743"/>
      </w:tblGrid>
      <w:tr w:rsidR="000A61D3" w:rsidTr="000A61D3">
        <w:trPr>
          <w:jc w:val="center"/>
        </w:trPr>
        <w:tc>
          <w:tcPr>
            <w:tcW w:w="3783" w:type="dxa"/>
            <w:vAlign w:val="center"/>
          </w:tcPr>
          <w:p w:rsidR="000A61D3" w:rsidRPr="004549B9" w:rsidRDefault="000A61D3" w:rsidP="000A61D3">
            <w:pPr>
              <w:rPr>
                <w:sz w:val="24"/>
                <w:szCs w:val="24"/>
              </w:rPr>
            </w:pPr>
            <w:r w:rsidRPr="000A61D3">
              <w:rPr>
                <w:sz w:val="24"/>
                <w:szCs w:val="24"/>
              </w:rPr>
              <w:drawing>
                <wp:inline distT="0" distB="0" distL="0" distR="0">
                  <wp:extent cx="2305050" cy="768350"/>
                  <wp:effectExtent l="19050" t="0" r="0" b="0"/>
                  <wp:docPr id="5" name="Obje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857784" cy="1566174"/>
                            <a:chOff x="142844" y="2434330"/>
                            <a:chExt cx="4857784" cy="1566174"/>
                          </a:xfrm>
                        </a:grpSpPr>
                        <a:grpSp>
                          <a:nvGrpSpPr>
                            <a:cNvPr id="23" name="Groupe 22"/>
                            <a:cNvGrpSpPr/>
                          </a:nvGrpSpPr>
                          <a:grpSpPr>
                            <a:xfrm>
                              <a:off x="142844" y="2434330"/>
                              <a:ext cx="4857784" cy="1566174"/>
                              <a:chOff x="142844" y="2571744"/>
                              <a:chExt cx="4857784" cy="1566174"/>
                            </a:xfrm>
                          </a:grpSpPr>
                          <a:pic>
                            <a:nvPicPr>
                              <a:cNvPr id="1031" name="Picture 7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214282" y="2571744"/>
                                <a:ext cx="4786346" cy="15661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sp>
                            <a:nvSpPr>
                              <a:cNvPr id="10" name="Arc 9"/>
                              <a:cNvSpPr/>
                            </a:nvSpPr>
                            <a:spPr>
                              <a:xfrm rot="5831055">
                                <a:off x="1537882" y="2576158"/>
                                <a:ext cx="576478" cy="567649"/>
                              </a:xfrm>
                              <a:prstGeom prst="arc">
                                <a:avLst>
                                  <a:gd name="adj1" fmla="val 16183013"/>
                                  <a:gd name="adj2" fmla="val 0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fr-FR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fr-FR"/>
                                </a:p>
                              </a:txBody>
                              <a:useSpRect/>
                            </a:txSp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sp>
                          <a:cxnSp>
                            <a:nvCxnSpPr>
                              <a:cNvPr id="19" name="Connecteur droit avec flèche 18"/>
                              <a:cNvCxnSpPr/>
                            </a:nvCxnSpPr>
                            <a:spPr>
                              <a:xfrm rot="5400000" flipH="1" flipV="1">
                                <a:off x="93627" y="2954170"/>
                                <a:ext cx="571504" cy="1588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pic>
                            <a:nvPicPr>
                              <a:cNvPr id="0" name="Object 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8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714375" y="2505075"/>
                                <a:ext cx="212725" cy="25241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  <a:pic>
                            <a:nvPicPr>
                              <a:cNvPr id="0" name="Object 3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9"/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142875" y="2462213"/>
                                <a:ext cx="193675" cy="19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a:spPr>
                          </a:pic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743" w:type="dxa"/>
          </w:tcPr>
          <w:p w:rsidR="000A61D3" w:rsidRPr="000A61D3" w:rsidRDefault="000A61D3" w:rsidP="000A61D3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0A61D3">
              <w:t xml:space="preserve">Généralement rectiligne; </w:t>
            </w:r>
          </w:p>
          <w:p w:rsidR="000A61D3" w:rsidRDefault="000A61D3" w:rsidP="000A61D3">
            <w:pPr>
              <w:pStyle w:val="Paragraphedeliste"/>
              <w:numPr>
                <w:ilvl w:val="0"/>
                <w:numId w:val="3"/>
              </w:numPr>
              <w:jc w:val="left"/>
            </w:pPr>
            <w:r w:rsidRPr="000A61D3">
              <w:t xml:space="preserve">Travaille principalement en flexion. </w:t>
            </w:r>
          </w:p>
          <w:p w:rsidR="000A61D3" w:rsidRPr="000A61D3" w:rsidRDefault="000A61D3" w:rsidP="000A61D3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0A61D3">
              <w:t xml:space="preserve">La réduction des efforts extérieurs au centre de gravité des sections droites fait apparaître principalement des moments fléchissant accompagnés d’efforts tranchants. </w:t>
            </w:r>
          </w:p>
          <w:p w:rsidR="000A61D3" w:rsidRPr="004549B9" w:rsidRDefault="000A61D3" w:rsidP="004549B9">
            <w:pPr>
              <w:rPr>
                <w:sz w:val="24"/>
                <w:szCs w:val="24"/>
              </w:rPr>
            </w:pPr>
          </w:p>
        </w:tc>
      </w:tr>
    </w:tbl>
    <w:p w:rsidR="00BC3C43" w:rsidRDefault="00BC3C43" w:rsidP="00947A69">
      <w:pPr>
        <w:spacing w:before="120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Types d’appuis (Liaisons)</w:t>
      </w:r>
      <w:r w:rsidR="00947A69">
        <w:rPr>
          <w:b/>
          <w:bCs/>
          <w:sz w:val="24"/>
          <w:szCs w:val="24"/>
          <w:u w:val="single"/>
        </w:rPr>
        <w:t> : Tab.2</w:t>
      </w:r>
    </w:p>
    <w:tbl>
      <w:tblPr>
        <w:tblStyle w:val="Grilledutableau"/>
        <w:tblW w:w="0" w:type="auto"/>
        <w:jc w:val="center"/>
        <w:tblLook w:val="04A0"/>
      </w:tblPr>
      <w:tblGrid>
        <w:gridCol w:w="2322"/>
        <w:gridCol w:w="2181"/>
        <w:gridCol w:w="2426"/>
        <w:gridCol w:w="2359"/>
      </w:tblGrid>
      <w:tr w:rsidR="002443D7" w:rsidRPr="006F2FA1" w:rsidTr="000A61D3">
        <w:trPr>
          <w:jc w:val="center"/>
        </w:trPr>
        <w:tc>
          <w:tcPr>
            <w:tcW w:w="2322" w:type="dxa"/>
          </w:tcPr>
          <w:p w:rsidR="002443D7" w:rsidRPr="006F2FA1" w:rsidRDefault="002443D7" w:rsidP="00025E5D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Type de poutre</w:t>
            </w:r>
          </w:p>
        </w:tc>
        <w:tc>
          <w:tcPr>
            <w:tcW w:w="6966" w:type="dxa"/>
            <w:gridSpan w:val="3"/>
            <w:tcBorders>
              <w:bottom w:val="single" w:sz="4" w:space="0" w:color="000000" w:themeColor="text1"/>
            </w:tcBorders>
          </w:tcPr>
          <w:p w:rsidR="002443D7" w:rsidRPr="006F2FA1" w:rsidRDefault="002443D7" w:rsidP="002443D7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Modèle physique</w:t>
            </w:r>
            <w:r>
              <w:rPr>
                <w:b/>
                <w:bCs/>
                <w:sz w:val="24"/>
                <w:szCs w:val="24"/>
              </w:rPr>
              <w:t xml:space="preserve"> et réactions</w:t>
            </w:r>
          </w:p>
        </w:tc>
      </w:tr>
      <w:tr w:rsidR="00BC3C43" w:rsidTr="000A61D3">
        <w:trPr>
          <w:jc w:val="center"/>
        </w:trPr>
        <w:tc>
          <w:tcPr>
            <w:tcW w:w="2322" w:type="dxa"/>
            <w:vAlign w:val="center"/>
          </w:tcPr>
          <w:p w:rsidR="00BC3C43" w:rsidRPr="00C0115B" w:rsidRDefault="00BC3C43" w:rsidP="00025E5D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A</w:t>
            </w:r>
            <w:r w:rsidRPr="00C0115B">
              <w:rPr>
                <w:b/>
                <w:bCs/>
                <w:sz w:val="24"/>
                <w:szCs w:val="24"/>
              </w:rPr>
              <w:t>ppuis</w:t>
            </w:r>
            <w:r w:rsidRPr="00C0115B">
              <w:rPr>
                <w:b/>
                <w:bCs/>
                <w:sz w:val="24"/>
                <w:szCs w:val="24"/>
              </w:rPr>
              <w:t xml:space="preserve"> simple</w:t>
            </w:r>
          </w:p>
        </w:tc>
        <w:tc>
          <w:tcPr>
            <w:tcW w:w="2181" w:type="dxa"/>
            <w:tcBorders>
              <w:bottom w:val="single" w:sz="4" w:space="0" w:color="000000" w:themeColor="text1"/>
              <w:right w:val="nil"/>
            </w:tcBorders>
          </w:tcPr>
          <w:p w:rsidR="00BC3C43" w:rsidRDefault="000A61D3" w:rsidP="00025E5D">
            <w:r>
              <w:object w:dxaOrig="1790" w:dyaOrig="1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.5pt;height:40pt" o:ole="">
                  <v:imagedata r:id="rId10" o:title=""/>
                </v:shape>
                <o:OLEObject Type="Embed" ProgID="PBrush" ShapeID="_x0000_i1033" DrawAspect="Content" ObjectID="_1697311610" r:id="rId11"/>
              </w:object>
            </w:r>
          </w:p>
        </w:tc>
        <w:tc>
          <w:tcPr>
            <w:tcW w:w="242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3C43" w:rsidRDefault="000A61D3" w:rsidP="00025E5D">
            <w:r>
              <w:object w:dxaOrig="1740" w:dyaOrig="1330">
                <v:shape id="_x0000_i1034" type="#_x0000_t75" style="width:52.5pt;height:40.5pt" o:ole="">
                  <v:imagedata r:id="rId12" o:title=""/>
                </v:shape>
                <o:OLEObject Type="Embed" ProgID="PBrush" ShapeID="_x0000_i1034" DrawAspect="Content" ObjectID="_1697311611" r:id="rId13"/>
              </w:object>
            </w:r>
          </w:p>
        </w:tc>
        <w:tc>
          <w:tcPr>
            <w:tcW w:w="2359" w:type="dxa"/>
            <w:tcBorders>
              <w:left w:val="nil"/>
              <w:bottom w:val="single" w:sz="4" w:space="0" w:color="000000" w:themeColor="text1"/>
            </w:tcBorders>
          </w:tcPr>
          <w:p w:rsidR="00BC3C43" w:rsidRDefault="000A61D3" w:rsidP="00025E5D">
            <w:r>
              <w:object w:dxaOrig="1700" w:dyaOrig="1400">
                <v:shape id="_x0000_i1035" type="#_x0000_t75" style="width:47.5pt;height:39.5pt" o:ole="">
                  <v:imagedata r:id="rId14" o:title=""/>
                </v:shape>
                <o:OLEObject Type="Embed" ProgID="PBrush" ShapeID="_x0000_i1035" DrawAspect="Content" ObjectID="_1697311612" r:id="rId15"/>
              </w:object>
            </w:r>
          </w:p>
        </w:tc>
      </w:tr>
      <w:tr w:rsidR="00BC3C43" w:rsidTr="000A61D3">
        <w:trPr>
          <w:jc w:val="center"/>
        </w:trPr>
        <w:tc>
          <w:tcPr>
            <w:tcW w:w="2322" w:type="dxa"/>
            <w:vAlign w:val="center"/>
          </w:tcPr>
          <w:p w:rsidR="00BC3C43" w:rsidRPr="00C0115B" w:rsidRDefault="00BC3C43" w:rsidP="00025E5D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Poutres en porte à faux</w:t>
            </w:r>
          </w:p>
        </w:tc>
        <w:tc>
          <w:tcPr>
            <w:tcW w:w="2181" w:type="dxa"/>
            <w:tcBorders>
              <w:right w:val="nil"/>
            </w:tcBorders>
          </w:tcPr>
          <w:p w:rsidR="00BC3C43" w:rsidRDefault="000A61D3" w:rsidP="00025E5D">
            <w:r>
              <w:object w:dxaOrig="2170" w:dyaOrig="1890">
                <v:shape id="_x0000_i1036" type="#_x0000_t75" style="width:54.5pt;height:47.5pt" o:ole="">
                  <v:imagedata r:id="rId16" o:title=""/>
                </v:shape>
                <o:OLEObject Type="Embed" ProgID="PBrush" ShapeID="_x0000_i1036" DrawAspect="Content" ObjectID="_1697311613" r:id="rId17"/>
              </w:object>
            </w:r>
          </w:p>
        </w:tc>
        <w:tc>
          <w:tcPr>
            <w:tcW w:w="2426" w:type="dxa"/>
            <w:tcBorders>
              <w:left w:val="nil"/>
              <w:right w:val="nil"/>
            </w:tcBorders>
          </w:tcPr>
          <w:p w:rsidR="00BC3C43" w:rsidRDefault="000A61D3" w:rsidP="00025E5D">
            <w:r>
              <w:object w:dxaOrig="1940" w:dyaOrig="1940">
                <v:shape id="_x0000_i1037" type="#_x0000_t75" style="width:53.5pt;height:49.5pt" o:ole="">
                  <v:imagedata r:id="rId18" o:title=""/>
                </v:shape>
                <o:OLEObject Type="Embed" ProgID="PBrush" ShapeID="_x0000_i1037" DrawAspect="Content" ObjectID="_1697311614" r:id="rId19"/>
              </w:object>
            </w:r>
          </w:p>
        </w:tc>
        <w:tc>
          <w:tcPr>
            <w:tcW w:w="2359" w:type="dxa"/>
            <w:tcBorders>
              <w:left w:val="nil"/>
            </w:tcBorders>
          </w:tcPr>
          <w:p w:rsidR="00BC3C43" w:rsidRDefault="000A61D3" w:rsidP="00025E5D">
            <w:r>
              <w:object w:dxaOrig="1990" w:dyaOrig="1980">
                <v:shape id="_x0000_i1038" type="#_x0000_t75" style="width:52.5pt;height:47.5pt" o:ole="">
                  <v:imagedata r:id="rId20" o:title=""/>
                </v:shape>
                <o:OLEObject Type="Embed" ProgID="PBrush" ShapeID="_x0000_i1038" DrawAspect="Content" ObjectID="_1697311615" r:id="rId21"/>
              </w:object>
            </w:r>
          </w:p>
        </w:tc>
      </w:tr>
      <w:tr w:rsidR="00C0115B" w:rsidTr="000A61D3">
        <w:trPr>
          <w:jc w:val="center"/>
        </w:trPr>
        <w:tc>
          <w:tcPr>
            <w:tcW w:w="2322" w:type="dxa"/>
            <w:vAlign w:val="center"/>
          </w:tcPr>
          <w:p w:rsidR="00C0115B" w:rsidRPr="00C0115B" w:rsidRDefault="00C0115B" w:rsidP="00025E5D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Poutre encastrée</w:t>
            </w:r>
          </w:p>
        </w:tc>
        <w:tc>
          <w:tcPr>
            <w:tcW w:w="6966" w:type="dxa"/>
            <w:gridSpan w:val="3"/>
          </w:tcPr>
          <w:p w:rsidR="00C0115B" w:rsidRDefault="000A61D3" w:rsidP="00025E5D">
            <w:r>
              <w:object w:dxaOrig="3020" w:dyaOrig="1870">
                <v:shape id="_x0000_i1032" type="#_x0000_t75" style="width:86pt;height:53pt" o:ole="">
                  <v:imagedata r:id="rId22" o:title=""/>
                </v:shape>
                <o:OLEObject Type="Embed" ProgID="PBrush" ShapeID="_x0000_i1032" DrawAspect="Content" ObjectID="_1697311616" r:id="rId23"/>
              </w:object>
            </w:r>
          </w:p>
        </w:tc>
      </w:tr>
    </w:tbl>
    <w:p w:rsidR="00BC3C43" w:rsidRDefault="00BC3C43" w:rsidP="009A4834">
      <w:pPr>
        <w:jc w:val="left"/>
        <w:rPr>
          <w:b/>
          <w:bCs/>
          <w:sz w:val="24"/>
          <w:szCs w:val="24"/>
          <w:u w:val="single"/>
        </w:rPr>
      </w:pPr>
    </w:p>
    <w:p w:rsidR="00154DE4" w:rsidRPr="006F2FA1" w:rsidRDefault="009A4834" w:rsidP="009A4834">
      <w:pPr>
        <w:jc w:val="left"/>
        <w:rPr>
          <w:b/>
          <w:bCs/>
          <w:sz w:val="24"/>
          <w:szCs w:val="24"/>
          <w:u w:val="single"/>
        </w:rPr>
      </w:pPr>
      <w:r w:rsidRPr="006F2FA1">
        <w:rPr>
          <w:b/>
          <w:bCs/>
          <w:sz w:val="24"/>
          <w:szCs w:val="24"/>
          <w:u w:val="single"/>
        </w:rPr>
        <w:t>Types de poutres</w:t>
      </w:r>
      <w:r w:rsidR="00947A69">
        <w:rPr>
          <w:b/>
          <w:bCs/>
          <w:sz w:val="24"/>
          <w:szCs w:val="24"/>
          <w:u w:val="single"/>
        </w:rPr>
        <w:t xml:space="preserve"> : Tab.3 </w:t>
      </w: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1C2370" w:rsidRPr="006F2FA1" w:rsidTr="000A61D3">
        <w:trPr>
          <w:jc w:val="center"/>
        </w:trPr>
        <w:tc>
          <w:tcPr>
            <w:tcW w:w="3070" w:type="dxa"/>
          </w:tcPr>
          <w:p w:rsidR="001C2370" w:rsidRPr="006F2FA1" w:rsidRDefault="001C2370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Type de poutre</w:t>
            </w:r>
          </w:p>
        </w:tc>
        <w:tc>
          <w:tcPr>
            <w:tcW w:w="3071" w:type="dxa"/>
          </w:tcPr>
          <w:p w:rsidR="001C2370" w:rsidRPr="006F2FA1" w:rsidRDefault="001C2370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Modèle physique</w:t>
            </w:r>
          </w:p>
        </w:tc>
        <w:tc>
          <w:tcPr>
            <w:tcW w:w="3071" w:type="dxa"/>
          </w:tcPr>
          <w:p w:rsidR="001C2370" w:rsidRPr="006F2FA1" w:rsidRDefault="001C2370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Isolation</w:t>
            </w:r>
          </w:p>
        </w:tc>
      </w:tr>
      <w:tr w:rsidR="001C2370" w:rsidTr="000A61D3">
        <w:trPr>
          <w:jc w:val="center"/>
        </w:trPr>
        <w:tc>
          <w:tcPr>
            <w:tcW w:w="3070" w:type="dxa"/>
            <w:vAlign w:val="center"/>
          </w:tcPr>
          <w:p w:rsidR="001C2370" w:rsidRPr="00C0115B" w:rsidRDefault="009A4834" w:rsidP="009A4834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Poutre e</w:t>
            </w:r>
            <w:r w:rsidR="001C2370" w:rsidRPr="00C0115B">
              <w:rPr>
                <w:b/>
                <w:bCs/>
                <w:sz w:val="24"/>
                <w:szCs w:val="24"/>
              </w:rPr>
              <w:t>ntre appuis</w:t>
            </w:r>
          </w:p>
        </w:tc>
        <w:tc>
          <w:tcPr>
            <w:tcW w:w="3071" w:type="dxa"/>
          </w:tcPr>
          <w:p w:rsidR="001C2370" w:rsidRDefault="000A61D3">
            <w:r>
              <w:object w:dxaOrig="3850" w:dyaOrig="1400">
                <v:shape id="_x0000_i1025" type="#_x0000_t75" style="width:125.5pt;height:36pt" o:ole="">
                  <v:imagedata r:id="rId24" o:title=""/>
                </v:shape>
                <o:OLEObject Type="Embed" ProgID="PBrush" ShapeID="_x0000_i1025" DrawAspect="Content" ObjectID="_1697311617" r:id="rId25"/>
              </w:object>
            </w:r>
          </w:p>
        </w:tc>
        <w:tc>
          <w:tcPr>
            <w:tcW w:w="3071" w:type="dxa"/>
          </w:tcPr>
          <w:p w:rsidR="001C2370" w:rsidRDefault="001C2370"/>
        </w:tc>
      </w:tr>
      <w:tr w:rsidR="001C2370" w:rsidTr="000A61D3">
        <w:trPr>
          <w:jc w:val="center"/>
        </w:trPr>
        <w:tc>
          <w:tcPr>
            <w:tcW w:w="3070" w:type="dxa"/>
            <w:vAlign w:val="center"/>
          </w:tcPr>
          <w:p w:rsidR="001C2370" w:rsidRPr="00C0115B" w:rsidRDefault="001C2370" w:rsidP="001C2370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Poutres en porte à faux</w:t>
            </w:r>
          </w:p>
        </w:tc>
        <w:tc>
          <w:tcPr>
            <w:tcW w:w="3071" w:type="dxa"/>
          </w:tcPr>
          <w:p w:rsidR="001C2370" w:rsidRDefault="000A61D3">
            <w:r>
              <w:object w:dxaOrig="3910" w:dyaOrig="1420">
                <v:shape id="_x0000_i1026" type="#_x0000_t75" style="width:123.5pt;height:45pt" o:ole="">
                  <v:imagedata r:id="rId26" o:title=""/>
                </v:shape>
                <o:OLEObject Type="Embed" ProgID="PBrush" ShapeID="_x0000_i1026" DrawAspect="Content" ObjectID="_1697311618" r:id="rId27"/>
              </w:object>
            </w:r>
          </w:p>
        </w:tc>
        <w:tc>
          <w:tcPr>
            <w:tcW w:w="3071" w:type="dxa"/>
          </w:tcPr>
          <w:p w:rsidR="001C2370" w:rsidRDefault="001C2370"/>
        </w:tc>
      </w:tr>
      <w:tr w:rsidR="001C2370" w:rsidTr="000A61D3">
        <w:trPr>
          <w:jc w:val="center"/>
        </w:trPr>
        <w:tc>
          <w:tcPr>
            <w:tcW w:w="3070" w:type="dxa"/>
            <w:vAlign w:val="center"/>
          </w:tcPr>
          <w:p w:rsidR="001C2370" w:rsidRPr="00C0115B" w:rsidRDefault="009A4834" w:rsidP="001C2370">
            <w:pPr>
              <w:jc w:val="left"/>
              <w:rPr>
                <w:b/>
                <w:bCs/>
                <w:sz w:val="24"/>
                <w:szCs w:val="24"/>
              </w:rPr>
            </w:pPr>
            <w:r w:rsidRPr="00C0115B">
              <w:rPr>
                <w:b/>
                <w:bCs/>
                <w:sz w:val="24"/>
                <w:szCs w:val="24"/>
              </w:rPr>
              <w:t>Poutre encastrée</w:t>
            </w:r>
          </w:p>
        </w:tc>
        <w:tc>
          <w:tcPr>
            <w:tcW w:w="3071" w:type="dxa"/>
          </w:tcPr>
          <w:p w:rsidR="001C2370" w:rsidRDefault="000A61D3">
            <w:r>
              <w:object w:dxaOrig="3710" w:dyaOrig="1090">
                <v:shape id="_x0000_i1027" type="#_x0000_t75" style="width:127.5pt;height:37.5pt" o:ole="">
                  <v:imagedata r:id="rId28" o:title=""/>
                </v:shape>
                <o:OLEObject Type="Embed" ProgID="PBrush" ShapeID="_x0000_i1027" DrawAspect="Content" ObjectID="_1697311619" r:id="rId29"/>
              </w:object>
            </w:r>
          </w:p>
        </w:tc>
        <w:tc>
          <w:tcPr>
            <w:tcW w:w="3071" w:type="dxa"/>
          </w:tcPr>
          <w:p w:rsidR="001C2370" w:rsidRDefault="001C2370"/>
        </w:tc>
      </w:tr>
    </w:tbl>
    <w:p w:rsidR="001C2370" w:rsidRDefault="001C2370"/>
    <w:p w:rsidR="009A4834" w:rsidRPr="009A4834" w:rsidRDefault="009A4834" w:rsidP="009A4834">
      <w:pPr>
        <w:jc w:val="left"/>
        <w:rPr>
          <w:b/>
          <w:bCs/>
          <w:sz w:val="24"/>
          <w:szCs w:val="24"/>
          <w:u w:val="single"/>
        </w:rPr>
      </w:pPr>
      <w:r w:rsidRPr="009A4834">
        <w:rPr>
          <w:b/>
          <w:bCs/>
          <w:u w:val="single"/>
        </w:rPr>
        <w:t xml:space="preserve">Types de </w:t>
      </w:r>
      <w:r>
        <w:rPr>
          <w:b/>
          <w:bCs/>
          <w:u w:val="single"/>
        </w:rPr>
        <w:t>charges</w:t>
      </w:r>
      <w:r w:rsidR="00947A69">
        <w:rPr>
          <w:b/>
          <w:bCs/>
          <w:u w:val="single"/>
        </w:rPr>
        <w:t xml:space="preserve"> Tab.4</w:t>
      </w: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C45F71" w:rsidRPr="006F2FA1" w:rsidTr="000A61D3">
        <w:trPr>
          <w:jc w:val="center"/>
        </w:trPr>
        <w:tc>
          <w:tcPr>
            <w:tcW w:w="4606" w:type="dxa"/>
          </w:tcPr>
          <w:p w:rsidR="00C45F71" w:rsidRPr="006F2FA1" w:rsidRDefault="00C45F71" w:rsidP="00C45F71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Type de charge</w:t>
            </w:r>
          </w:p>
        </w:tc>
        <w:tc>
          <w:tcPr>
            <w:tcW w:w="4606" w:type="dxa"/>
          </w:tcPr>
          <w:p w:rsidR="00C45F71" w:rsidRPr="006F2FA1" w:rsidRDefault="00C45F71" w:rsidP="00C45F71">
            <w:pPr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Modèle physique</w:t>
            </w:r>
          </w:p>
        </w:tc>
      </w:tr>
      <w:tr w:rsidR="00C45F71" w:rsidRPr="006F2FA1" w:rsidTr="000A61D3">
        <w:trPr>
          <w:jc w:val="center"/>
        </w:trPr>
        <w:tc>
          <w:tcPr>
            <w:tcW w:w="4606" w:type="dxa"/>
            <w:vAlign w:val="center"/>
          </w:tcPr>
          <w:p w:rsidR="00C45F71" w:rsidRPr="006F2FA1" w:rsidRDefault="00C45F71" w:rsidP="00C45F71">
            <w:pPr>
              <w:jc w:val="left"/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Charge concentrée</w:t>
            </w:r>
          </w:p>
        </w:tc>
        <w:tc>
          <w:tcPr>
            <w:tcW w:w="4606" w:type="dxa"/>
          </w:tcPr>
          <w:p w:rsidR="00C45F71" w:rsidRPr="006F2FA1" w:rsidRDefault="000A61D3" w:rsidP="00C45F71">
            <w:pPr>
              <w:rPr>
                <w:sz w:val="24"/>
                <w:szCs w:val="24"/>
              </w:rPr>
            </w:pPr>
            <w:r w:rsidRPr="006F2FA1">
              <w:rPr>
                <w:sz w:val="24"/>
                <w:szCs w:val="24"/>
              </w:rPr>
              <w:object w:dxaOrig="2870" w:dyaOrig="1100">
                <v:shape id="_x0000_i1029" type="#_x0000_t75" style="width:111.5pt;height:42pt" o:ole="">
                  <v:imagedata r:id="rId30" o:title=""/>
                </v:shape>
                <o:OLEObject Type="Embed" ProgID="PBrush" ShapeID="_x0000_i1029" DrawAspect="Content" ObjectID="_1697311620" r:id="rId31"/>
              </w:object>
            </w:r>
          </w:p>
        </w:tc>
      </w:tr>
      <w:tr w:rsidR="00C45F71" w:rsidRPr="006F2FA1" w:rsidTr="000A61D3">
        <w:trPr>
          <w:jc w:val="center"/>
        </w:trPr>
        <w:tc>
          <w:tcPr>
            <w:tcW w:w="4606" w:type="dxa"/>
            <w:vAlign w:val="center"/>
          </w:tcPr>
          <w:p w:rsidR="00C45F71" w:rsidRPr="006F2FA1" w:rsidRDefault="00C45F71" w:rsidP="00C45F71">
            <w:pPr>
              <w:jc w:val="left"/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>Moment concentré</w:t>
            </w:r>
          </w:p>
        </w:tc>
        <w:tc>
          <w:tcPr>
            <w:tcW w:w="4606" w:type="dxa"/>
          </w:tcPr>
          <w:p w:rsidR="00C45F71" w:rsidRPr="006F2FA1" w:rsidRDefault="000A61D3" w:rsidP="00C45F71">
            <w:pPr>
              <w:rPr>
                <w:sz w:val="24"/>
                <w:szCs w:val="24"/>
              </w:rPr>
            </w:pPr>
            <w:r w:rsidRPr="006F2FA1">
              <w:rPr>
                <w:sz w:val="24"/>
                <w:szCs w:val="24"/>
              </w:rPr>
              <w:object w:dxaOrig="3510" w:dyaOrig="1300">
                <v:shape id="_x0000_i1028" type="#_x0000_t75" style="width:113pt;height:42pt" o:ole="">
                  <v:imagedata r:id="rId32" o:title=""/>
                </v:shape>
                <o:OLEObject Type="Embed" ProgID="PBrush" ShapeID="_x0000_i1028" DrawAspect="Content" ObjectID="_1697311621" r:id="rId33"/>
              </w:object>
            </w:r>
          </w:p>
        </w:tc>
      </w:tr>
      <w:tr w:rsidR="00F41B99" w:rsidRPr="006F2FA1" w:rsidTr="000A61D3">
        <w:trPr>
          <w:jc w:val="center"/>
        </w:trPr>
        <w:tc>
          <w:tcPr>
            <w:tcW w:w="4606" w:type="dxa"/>
            <w:vAlign w:val="center"/>
          </w:tcPr>
          <w:p w:rsidR="00F41B99" w:rsidRPr="006F2FA1" w:rsidRDefault="00F41B99" w:rsidP="00F41B99">
            <w:pPr>
              <w:jc w:val="left"/>
              <w:rPr>
                <w:b/>
                <w:bCs/>
                <w:sz w:val="24"/>
                <w:szCs w:val="24"/>
              </w:rPr>
            </w:pPr>
            <w:r w:rsidRPr="006F2FA1">
              <w:rPr>
                <w:b/>
                <w:bCs/>
                <w:sz w:val="24"/>
                <w:szCs w:val="24"/>
              </w:rPr>
              <w:t xml:space="preserve">Charge </w:t>
            </w:r>
            <w:r w:rsidRPr="006F2FA1">
              <w:rPr>
                <w:b/>
                <w:bCs/>
                <w:sz w:val="24"/>
                <w:szCs w:val="24"/>
              </w:rPr>
              <w:t>Répartie</w:t>
            </w:r>
          </w:p>
        </w:tc>
        <w:tc>
          <w:tcPr>
            <w:tcW w:w="4606" w:type="dxa"/>
          </w:tcPr>
          <w:p w:rsidR="00F41B99" w:rsidRPr="006F2FA1" w:rsidRDefault="000A61D3" w:rsidP="00C45F71">
            <w:pPr>
              <w:rPr>
                <w:sz w:val="24"/>
                <w:szCs w:val="24"/>
              </w:rPr>
            </w:pPr>
            <w:r>
              <w:object w:dxaOrig="3490" w:dyaOrig="1890">
                <v:shape id="_x0000_i1030" type="#_x0000_t75" style="width:110pt;height:49.5pt" o:ole="">
                  <v:imagedata r:id="rId34" o:title=""/>
                </v:shape>
                <o:OLEObject Type="Embed" ProgID="PBrush" ShapeID="_x0000_i1030" DrawAspect="Content" ObjectID="_1697311622" r:id="rId35"/>
              </w:object>
            </w:r>
          </w:p>
        </w:tc>
      </w:tr>
    </w:tbl>
    <w:p w:rsidR="00E70872" w:rsidRPr="00D61C7A" w:rsidRDefault="00E70872" w:rsidP="00E7087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Flexion plane</w:t>
      </w:r>
    </w:p>
    <w:p w:rsidR="00C0115B" w:rsidRDefault="00C0115B" w:rsidP="009A4834">
      <w:pPr>
        <w:jc w:val="left"/>
      </w:pPr>
    </w:p>
    <w:tbl>
      <w:tblPr>
        <w:tblStyle w:val="Grilledutableau"/>
        <w:tblW w:w="0" w:type="auto"/>
        <w:jc w:val="center"/>
        <w:tblLook w:val="04A0"/>
      </w:tblPr>
      <w:tblGrid>
        <w:gridCol w:w="3085"/>
        <w:gridCol w:w="6511"/>
      </w:tblGrid>
      <w:tr w:rsidR="00DA2CF1" w:rsidTr="000A61D3">
        <w:trPr>
          <w:jc w:val="center"/>
        </w:trPr>
        <w:tc>
          <w:tcPr>
            <w:tcW w:w="3085" w:type="dxa"/>
            <w:vAlign w:val="center"/>
          </w:tcPr>
          <w:p w:rsidR="00DA2CF1" w:rsidRPr="00DA2CF1" w:rsidRDefault="00DA2CF1" w:rsidP="00DA2CF1">
            <w:pPr>
              <w:jc w:val="left"/>
              <w:rPr>
                <w:b/>
                <w:bCs/>
              </w:rPr>
            </w:pPr>
            <w:r w:rsidRPr="00DA2CF1">
              <w:rPr>
                <w:b/>
                <w:bCs/>
              </w:rPr>
              <w:t>Poutre en flexion</w:t>
            </w:r>
          </w:p>
        </w:tc>
        <w:tc>
          <w:tcPr>
            <w:tcW w:w="6127" w:type="dxa"/>
          </w:tcPr>
          <w:p w:rsidR="00DA2CF1" w:rsidRDefault="00D61C7A" w:rsidP="00DA2CF1">
            <w:r>
              <w:object w:dxaOrig="8070" w:dyaOrig="1980">
                <v:shape id="_x0000_i1031" type="#_x0000_t75" style="width:314.5pt;height:74pt" o:ole="">
                  <v:imagedata r:id="rId36" o:title=""/>
                </v:shape>
                <o:OLEObject Type="Embed" ProgID="PBrush" ShapeID="_x0000_i1031" DrawAspect="Content" ObjectID="_1697311623" r:id="rId37"/>
              </w:object>
            </w:r>
          </w:p>
          <w:p w:rsidR="00947A69" w:rsidRDefault="00947A69" w:rsidP="00DA2CF1">
            <w:pPr>
              <w:rPr>
                <w:b/>
                <w:bCs/>
                <w:u w:val="single"/>
              </w:rPr>
            </w:pPr>
            <w:r>
              <w:t>Fig. 1 : Poutre en flexion plane</w:t>
            </w:r>
          </w:p>
        </w:tc>
      </w:tr>
    </w:tbl>
    <w:p w:rsidR="00DA2CF1" w:rsidRDefault="00DA2CF1" w:rsidP="00DA2CF1">
      <w:pPr>
        <w:jc w:val="left"/>
        <w:rPr>
          <w:b/>
          <w:bCs/>
          <w:u w:val="single"/>
        </w:rPr>
      </w:pPr>
    </w:p>
    <w:p w:rsidR="00DA2CF1" w:rsidRPr="009A4834" w:rsidRDefault="00DA2CF1" w:rsidP="00DA2CF1">
      <w:pPr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>Hypothèses</w:t>
      </w:r>
      <w:r w:rsidR="00947A69">
        <w:rPr>
          <w:b/>
          <w:bCs/>
          <w:u w:val="single"/>
        </w:rPr>
        <w:t> : Tab. 5</w:t>
      </w:r>
    </w:p>
    <w:tbl>
      <w:tblPr>
        <w:tblStyle w:val="Grilledutableau"/>
        <w:tblW w:w="0" w:type="auto"/>
        <w:jc w:val="center"/>
        <w:tblLook w:val="04A0"/>
      </w:tblPr>
      <w:tblGrid>
        <w:gridCol w:w="2768"/>
        <w:gridCol w:w="6802"/>
      </w:tblGrid>
      <w:tr w:rsidR="005D52E2" w:rsidTr="000A61D3">
        <w:trPr>
          <w:jc w:val="center"/>
        </w:trPr>
        <w:tc>
          <w:tcPr>
            <w:tcW w:w="2768" w:type="dxa"/>
            <w:vAlign w:val="center"/>
          </w:tcPr>
          <w:p w:rsidR="005D52E2" w:rsidRPr="005D52E2" w:rsidRDefault="005D52E2" w:rsidP="00025E5D">
            <w:pPr>
              <w:jc w:val="left"/>
              <w:rPr>
                <w:b/>
                <w:bCs/>
              </w:rPr>
            </w:pPr>
            <w:r w:rsidRPr="005D52E2">
              <w:rPr>
                <w:b/>
                <w:bCs/>
              </w:rPr>
              <w:t>Hypothèses sur la géométrie de la poutre</w:t>
            </w:r>
          </w:p>
        </w:tc>
        <w:tc>
          <w:tcPr>
            <w:tcW w:w="6802" w:type="dxa"/>
          </w:tcPr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axe rectiligne ;</w:t>
            </w:r>
          </w:p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le rayon de courbure de la fibre moyenne est grand par rapport aux dimensions des sections droites ;</w:t>
            </w:r>
          </w:p>
          <w:p w:rsidR="005D52E2" w:rsidRP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les éventuelles variations de l’aire de la section droite sont faibles et progressives</w:t>
            </w:r>
          </w:p>
        </w:tc>
      </w:tr>
      <w:tr w:rsidR="005D52E2" w:rsidTr="000A61D3">
        <w:trPr>
          <w:jc w:val="center"/>
        </w:trPr>
        <w:tc>
          <w:tcPr>
            <w:tcW w:w="2768" w:type="dxa"/>
            <w:vAlign w:val="center"/>
          </w:tcPr>
          <w:p w:rsidR="005D52E2" w:rsidRPr="005D52E2" w:rsidRDefault="005D52E2" w:rsidP="00025E5D">
            <w:pPr>
              <w:jc w:val="left"/>
              <w:rPr>
                <w:b/>
                <w:bCs/>
              </w:rPr>
            </w:pPr>
            <w:r w:rsidRPr="005D52E2">
              <w:rPr>
                <w:b/>
                <w:bCs/>
              </w:rPr>
              <w:t>Hypothèses sur le matériau</w:t>
            </w:r>
          </w:p>
        </w:tc>
        <w:tc>
          <w:tcPr>
            <w:tcW w:w="6802" w:type="dxa"/>
          </w:tcPr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C001AC">
              <w:rPr>
                <w:b/>
                <w:bCs/>
              </w:rPr>
              <w:t>homogènes</w:t>
            </w:r>
            <w:r>
              <w:t xml:space="preserve"> : tous les éléments du matériau, ont une structure identique ; </w:t>
            </w:r>
          </w:p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5D52E2">
              <w:rPr>
                <w:b/>
                <w:bCs/>
              </w:rPr>
              <w:t>isotropes</w:t>
            </w:r>
            <w:r>
              <w:t xml:space="preserve"> : les même propriétés mécaniques dans toutes les directions, </w:t>
            </w:r>
          </w:p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5D52E2">
              <w:rPr>
                <w:b/>
                <w:bCs/>
              </w:rPr>
              <w:t>continus</w:t>
            </w:r>
            <w:r>
              <w:t xml:space="preserve"> : Milieu exempt de défauts. </w:t>
            </w:r>
          </w:p>
          <w:p w:rsidR="005D52E2" w:rsidRDefault="005D52E2" w:rsidP="005D52E2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comportement </w:t>
            </w:r>
            <w:r w:rsidRPr="00C001AC">
              <w:rPr>
                <w:b/>
                <w:bCs/>
                <w:i/>
                <w:iCs/>
                <w:u w:val="single"/>
              </w:rPr>
              <w:t>élastique-linéaire</w:t>
            </w:r>
            <w:r>
              <w:t xml:space="preserve"> : les relations entre contraintes et déformations sont linéaires = </w:t>
            </w:r>
            <w:r w:rsidRPr="00C001AC">
              <w:rPr>
                <w:b/>
                <w:bCs/>
                <w:u w:val="single"/>
              </w:rPr>
              <w:t>loi de HOOKE</w:t>
            </w:r>
            <w:r>
              <w:t>.</w:t>
            </w:r>
          </w:p>
        </w:tc>
      </w:tr>
      <w:tr w:rsidR="005D52E2" w:rsidTr="000A61D3">
        <w:trPr>
          <w:jc w:val="center"/>
        </w:trPr>
        <w:tc>
          <w:tcPr>
            <w:tcW w:w="2768" w:type="dxa"/>
            <w:vAlign w:val="center"/>
          </w:tcPr>
          <w:p w:rsidR="005D52E2" w:rsidRPr="00BC3C43" w:rsidRDefault="005D52E2" w:rsidP="00025E5D">
            <w:pPr>
              <w:jc w:val="left"/>
              <w:rPr>
                <w:b/>
                <w:bCs/>
              </w:rPr>
            </w:pPr>
            <w:r w:rsidRPr="00BC3C43">
              <w:rPr>
                <w:b/>
                <w:bCs/>
              </w:rPr>
              <w:t>Hypothèses sur les déformations</w:t>
            </w:r>
          </w:p>
        </w:tc>
        <w:tc>
          <w:tcPr>
            <w:tcW w:w="6802" w:type="dxa"/>
          </w:tcPr>
          <w:p w:rsidR="005D52E2" w:rsidRDefault="00BC3C43" w:rsidP="00BC3C4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Hypothèse de Navier-Bernoulli : « les sections planes normales aux fibres avant déformation restent planes et normales aux fibres pendant et après la déformation. » </w:t>
            </w:r>
          </w:p>
          <w:p w:rsidR="00BC3C43" w:rsidRPr="00C001AC" w:rsidRDefault="00BC3C43" w:rsidP="00BC3C43">
            <w:pPr>
              <w:pStyle w:val="Paragraphedeliste"/>
              <w:ind w:left="360"/>
              <w:jc w:val="both"/>
              <w:rPr>
                <w:b/>
                <w:bCs/>
                <w:u w:val="single"/>
              </w:rPr>
            </w:pPr>
            <w:r w:rsidRPr="00C001AC">
              <w:rPr>
                <w:b/>
                <w:bCs/>
                <w:u w:val="single"/>
              </w:rPr>
              <w:t>petits déplacements</w:t>
            </w:r>
            <w:r w:rsidRPr="00C001AC">
              <w:rPr>
                <w:u w:val="single"/>
              </w:rPr>
              <w:t xml:space="preserve">, </w:t>
            </w:r>
            <w:r w:rsidRPr="00C001AC">
              <w:rPr>
                <w:b/>
                <w:bCs/>
                <w:u w:val="single"/>
              </w:rPr>
              <w:t>petites déformations</w:t>
            </w:r>
          </w:p>
        </w:tc>
      </w:tr>
      <w:tr w:rsidR="00BC3C43" w:rsidTr="000A61D3">
        <w:trPr>
          <w:jc w:val="center"/>
        </w:trPr>
        <w:tc>
          <w:tcPr>
            <w:tcW w:w="2768" w:type="dxa"/>
            <w:vAlign w:val="center"/>
          </w:tcPr>
          <w:p w:rsidR="00BC3C43" w:rsidRPr="00BC3C43" w:rsidRDefault="00BC3C43" w:rsidP="00025E5D">
            <w:pPr>
              <w:jc w:val="left"/>
              <w:rPr>
                <w:b/>
                <w:bCs/>
              </w:rPr>
            </w:pPr>
            <w:r w:rsidRPr="00BC3C43">
              <w:rPr>
                <w:b/>
                <w:bCs/>
              </w:rPr>
              <w:t>Hypothèses sur les actions extérieures</w:t>
            </w:r>
          </w:p>
        </w:tc>
        <w:tc>
          <w:tcPr>
            <w:tcW w:w="6802" w:type="dxa"/>
          </w:tcPr>
          <w:p w:rsidR="00BC3C43" w:rsidRDefault="00BC3C43" w:rsidP="00BC3C4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Hypothèse de Saint-Venant : les résultats de la résistance des matériaux ne s’appliquent valablement qu’à une distance suffisamment éloignée de la région où sont appliqués les efforts concentrés.</w:t>
            </w:r>
          </w:p>
        </w:tc>
      </w:tr>
    </w:tbl>
    <w:p w:rsidR="00DA2CF1" w:rsidRDefault="00DA2CF1" w:rsidP="009A4834">
      <w:pPr>
        <w:jc w:val="left"/>
      </w:pPr>
    </w:p>
    <w:p w:rsidR="00C0115B" w:rsidRPr="00F84106" w:rsidRDefault="00F84106" w:rsidP="00F84106">
      <w:pPr>
        <w:jc w:val="left"/>
        <w:rPr>
          <w:b/>
          <w:bCs/>
          <w:u w:val="single"/>
        </w:rPr>
      </w:pPr>
      <w:r w:rsidRPr="00F84106">
        <w:rPr>
          <w:b/>
          <w:bCs/>
          <w:u w:val="single"/>
        </w:rPr>
        <w:t>Tracés des d</w:t>
      </w:r>
      <w:r w:rsidR="00C0115B" w:rsidRPr="00F84106">
        <w:rPr>
          <w:b/>
          <w:bCs/>
          <w:u w:val="single"/>
        </w:rPr>
        <w:t>iagrammes des efforts tranchant et du moment fléchissant : Etapes principales</w:t>
      </w:r>
      <w:r w:rsidRPr="00F84106">
        <w:rPr>
          <w:b/>
          <w:bCs/>
          <w:u w:val="single"/>
        </w:rPr>
        <w:t xml:space="preserve"> </w:t>
      </w:r>
    </w:p>
    <w:p w:rsidR="00F84106" w:rsidRDefault="00F84106" w:rsidP="002443D7">
      <w:pPr>
        <w:pStyle w:val="Paragraphedeliste"/>
        <w:numPr>
          <w:ilvl w:val="0"/>
          <w:numId w:val="2"/>
        </w:numPr>
        <w:spacing w:line="360" w:lineRule="auto"/>
        <w:jc w:val="left"/>
      </w:pPr>
      <w:r>
        <w:t xml:space="preserve">Calcul des réactions : Isolations des appuis ;  </w:t>
      </w:r>
    </w:p>
    <w:p w:rsidR="00F84106" w:rsidRDefault="00F84106" w:rsidP="002443D7">
      <w:pPr>
        <w:pStyle w:val="Paragraphedeliste"/>
        <w:numPr>
          <w:ilvl w:val="0"/>
          <w:numId w:val="2"/>
        </w:numPr>
        <w:spacing w:line="360" w:lineRule="auto"/>
        <w:jc w:val="left"/>
      </w:pPr>
      <w:r>
        <w:t xml:space="preserve">Subdivisée en plusieurs intervalles. Les limites de  l’intervalle sont définies par les points d’application des charges concentrées ou les origines des charges réparties.  </w:t>
      </w:r>
    </w:p>
    <w:p w:rsidR="00F84106" w:rsidRDefault="00F84106" w:rsidP="002443D7">
      <w:pPr>
        <w:pStyle w:val="Paragraphedeliste"/>
        <w:numPr>
          <w:ilvl w:val="0"/>
          <w:numId w:val="2"/>
        </w:numPr>
        <w:spacing w:line="360" w:lineRule="auto"/>
        <w:jc w:val="left"/>
      </w:pPr>
      <w:r>
        <w:t xml:space="preserve">Appliquer la méthode des sections pour déterminer les équations de l’effort  tranchant </w:t>
      </w:r>
      <w:r w:rsidRPr="002443D7">
        <w:rPr>
          <w:rFonts w:asciiTheme="majorBidi" w:hAnsiTheme="majorBidi" w:cstheme="majorBidi"/>
          <w:b/>
          <w:bCs/>
          <w:i/>
          <w:iCs/>
        </w:rPr>
        <w:t>Q</w:t>
      </w:r>
      <w:r w:rsidRPr="002443D7">
        <w:rPr>
          <w:rFonts w:asciiTheme="majorBidi" w:hAnsiTheme="majorBidi" w:cstheme="majorBidi"/>
          <w:i/>
          <w:iCs/>
          <w:vertAlign w:val="subscript"/>
        </w:rPr>
        <w:t>y</w:t>
      </w:r>
      <w:r w:rsidRPr="002443D7">
        <w:rPr>
          <w:rFonts w:asciiTheme="majorBidi" w:hAnsiTheme="majorBidi" w:cstheme="majorBidi"/>
        </w:rPr>
        <w:t xml:space="preserve"> </w:t>
      </w:r>
      <w:r>
        <w:t xml:space="preserve">et du moment fléchissant </w:t>
      </w:r>
      <w:r w:rsidRPr="002443D7">
        <w:rPr>
          <w:rFonts w:asciiTheme="majorBidi" w:hAnsiTheme="majorBidi" w:cstheme="majorBidi"/>
          <w:b/>
          <w:bCs/>
          <w:i/>
          <w:iCs/>
        </w:rPr>
        <w:t>M</w:t>
      </w:r>
      <w:r w:rsidRPr="002443D7">
        <w:rPr>
          <w:rFonts w:asciiTheme="majorBidi" w:hAnsiTheme="majorBidi" w:cstheme="majorBidi"/>
          <w:i/>
          <w:iCs/>
          <w:vertAlign w:val="subscript"/>
        </w:rPr>
        <w:t>z</w:t>
      </w:r>
      <w:r>
        <w:t xml:space="preserve">.  </w:t>
      </w:r>
    </w:p>
    <w:p w:rsidR="00F84106" w:rsidRDefault="00F84106" w:rsidP="000A61D3">
      <w:pPr>
        <w:pStyle w:val="Paragraphedeliste"/>
        <w:numPr>
          <w:ilvl w:val="0"/>
          <w:numId w:val="2"/>
        </w:numPr>
        <w:spacing w:after="0"/>
        <w:ind w:left="714" w:hanging="357"/>
        <w:jc w:val="left"/>
      </w:pPr>
      <w:r>
        <w:t xml:space="preserve">Tracez les diagrammes de l’effort tranchant </w:t>
      </w:r>
      <w:r w:rsidRPr="002443D7">
        <w:rPr>
          <w:rFonts w:asciiTheme="majorBidi" w:hAnsiTheme="majorBidi" w:cstheme="majorBidi"/>
          <w:b/>
          <w:bCs/>
          <w:i/>
          <w:iCs/>
        </w:rPr>
        <w:t>Q</w:t>
      </w:r>
      <w:r w:rsidRPr="002443D7">
        <w:rPr>
          <w:rFonts w:asciiTheme="majorBidi" w:hAnsiTheme="majorBidi" w:cstheme="majorBidi"/>
          <w:i/>
          <w:iCs/>
          <w:vertAlign w:val="subscript"/>
        </w:rPr>
        <w:t>y</w:t>
      </w:r>
      <w:r w:rsidRPr="002443D7">
        <w:rPr>
          <w:rFonts w:asciiTheme="majorBidi" w:hAnsiTheme="majorBidi" w:cstheme="majorBidi"/>
        </w:rPr>
        <w:t xml:space="preserve"> </w:t>
      </w:r>
      <w:r>
        <w:t xml:space="preserve">et du moment fléchissant </w:t>
      </w:r>
      <w:r w:rsidRPr="002443D7">
        <w:rPr>
          <w:rFonts w:asciiTheme="majorBidi" w:hAnsiTheme="majorBidi" w:cstheme="majorBidi"/>
          <w:b/>
          <w:bCs/>
          <w:i/>
          <w:iCs/>
        </w:rPr>
        <w:t>M</w:t>
      </w:r>
      <w:r w:rsidRPr="002443D7">
        <w:rPr>
          <w:rFonts w:asciiTheme="majorBidi" w:hAnsiTheme="majorBidi" w:cstheme="majorBidi"/>
          <w:i/>
          <w:iCs/>
          <w:vertAlign w:val="subscript"/>
        </w:rPr>
        <w:t>z</w:t>
      </w:r>
      <w:r>
        <w:t>.</w:t>
      </w:r>
    </w:p>
    <w:p w:rsidR="00F84106" w:rsidRDefault="00F84106" w:rsidP="000A61D3">
      <w:pPr>
        <w:ind w:left="708" w:firstLine="2"/>
        <w:jc w:val="both"/>
      </w:pPr>
      <w:r>
        <w:t xml:space="preserve">Utiliser la relation différentielle pour vérifier leurs variations et la détermination des extrema dans le cas des charges réparties. La partie positive du diagramme de l’effort tranchant </w:t>
      </w:r>
      <w:r w:rsidRPr="00F84106">
        <w:rPr>
          <w:rFonts w:asciiTheme="majorBidi" w:hAnsiTheme="majorBidi" w:cstheme="majorBidi"/>
          <w:b/>
          <w:bCs/>
          <w:i/>
          <w:iCs/>
        </w:rPr>
        <w:t>Q</w:t>
      </w:r>
      <w:r w:rsidRPr="00F84106">
        <w:rPr>
          <w:rFonts w:asciiTheme="majorBidi" w:hAnsiTheme="majorBidi" w:cstheme="majorBidi"/>
          <w:i/>
          <w:iCs/>
          <w:vertAlign w:val="subscript"/>
        </w:rPr>
        <w:t>y</w:t>
      </w:r>
      <w:r w:rsidRPr="00F84106">
        <w:rPr>
          <w:rFonts w:asciiTheme="majorBidi" w:hAnsiTheme="majorBidi" w:cstheme="majorBidi"/>
        </w:rPr>
        <w:t xml:space="preserve"> </w:t>
      </w:r>
      <w:r>
        <w:t xml:space="preserve">est représentée au dessus de l’axe tandis </w:t>
      </w:r>
      <w:r w:rsidR="00D61C7A">
        <w:t>le</w:t>
      </w:r>
      <w:r>
        <w:t xml:space="preserve"> diagramme du moment fléchissant </w:t>
      </w:r>
      <w:r w:rsidRPr="00F84106">
        <w:rPr>
          <w:rFonts w:asciiTheme="majorBidi" w:hAnsiTheme="majorBidi" w:cstheme="majorBidi"/>
          <w:b/>
          <w:bCs/>
          <w:i/>
          <w:iCs/>
        </w:rPr>
        <w:t>M</w:t>
      </w:r>
      <w:r w:rsidRPr="00F84106">
        <w:rPr>
          <w:rFonts w:asciiTheme="majorBidi" w:hAnsiTheme="majorBidi" w:cstheme="majorBidi"/>
          <w:i/>
          <w:iCs/>
          <w:vertAlign w:val="subscript"/>
        </w:rPr>
        <w:t>z</w:t>
      </w:r>
      <w:r>
        <w:t xml:space="preserve"> est </w:t>
      </w:r>
      <w:r w:rsidR="00D61C7A">
        <w:t xml:space="preserve">toujours </w:t>
      </w:r>
      <w:r>
        <w:t xml:space="preserve">représenté </w:t>
      </w:r>
      <w:r w:rsidR="00D61C7A">
        <w:t>sur le coté contraire à la partie tendue</w:t>
      </w:r>
      <w:r w:rsidR="002443D7">
        <w:t xml:space="preserve"> de la poutre</w:t>
      </w:r>
      <w:r w:rsidR="00D61C7A">
        <w:t>.</w:t>
      </w:r>
    </w:p>
    <w:sectPr w:rsidR="00F84106" w:rsidSect="000A61D3">
      <w:headerReference w:type="default" r:id="rId38"/>
      <w:foot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DD" w:rsidRDefault="00636EDD" w:rsidP="00C0115B">
      <w:pPr>
        <w:pStyle w:val="Paragraphedeliste"/>
        <w:spacing w:after="0"/>
      </w:pPr>
      <w:r>
        <w:separator/>
      </w:r>
    </w:p>
  </w:endnote>
  <w:endnote w:type="continuationSeparator" w:id="1">
    <w:p w:rsidR="00636EDD" w:rsidRDefault="00636EDD" w:rsidP="00C0115B">
      <w:pPr>
        <w:pStyle w:val="Paragraphedeliste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6501"/>
      <w:docPartObj>
        <w:docPartGallery w:val="Page Numbers (Bottom of Page)"/>
        <w:docPartUnique/>
      </w:docPartObj>
    </w:sdtPr>
    <w:sdtContent>
      <w:p w:rsidR="000A61D3" w:rsidRDefault="000A61D3">
        <w:pPr>
          <w:pStyle w:val="Pieddepage"/>
          <w:jc w:val="right"/>
        </w:pPr>
        <w:fldSimple w:instr=" PAGE   \* MERGEFORMAT ">
          <w:r w:rsidR="00E663B7">
            <w:rPr>
              <w:noProof/>
            </w:rPr>
            <w:t>2</w:t>
          </w:r>
        </w:fldSimple>
      </w:p>
    </w:sdtContent>
  </w:sdt>
  <w:p w:rsidR="000A61D3" w:rsidRDefault="000A61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DD" w:rsidRDefault="00636EDD" w:rsidP="00C0115B">
      <w:pPr>
        <w:pStyle w:val="Paragraphedeliste"/>
        <w:spacing w:after="0"/>
      </w:pPr>
      <w:r>
        <w:separator/>
      </w:r>
    </w:p>
  </w:footnote>
  <w:footnote w:type="continuationSeparator" w:id="1">
    <w:p w:rsidR="00636EDD" w:rsidRDefault="00636EDD" w:rsidP="00C0115B">
      <w:pPr>
        <w:pStyle w:val="Paragraphedeliste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5B" w:rsidRPr="00C0115B" w:rsidRDefault="00C0115B" w:rsidP="00C0115B">
    <w:pPr>
      <w:pStyle w:val="En-tte"/>
      <w:jc w:val="left"/>
    </w:pPr>
    <w:r w:rsidRPr="00C0115B">
      <w:rPr>
        <w:b/>
        <w:bCs/>
      </w:rPr>
      <w:t xml:space="preserve">Chapitre 1 </w:t>
    </w:r>
    <w:r>
      <w:rPr>
        <w:b/>
        <w:bCs/>
      </w:rPr>
      <w:tab/>
    </w:r>
    <w:r>
      <w:rPr>
        <w:b/>
        <w:bCs/>
      </w:rPr>
      <w:tab/>
    </w:r>
    <w:r w:rsidRPr="00C0115B">
      <w:rPr>
        <w:b/>
        <w:bCs/>
      </w:rPr>
      <w:t xml:space="preserve">FLEXION PLANE DES POUTRES SYMETRIQUES – RAPPELS. </w:t>
    </w:r>
  </w:p>
  <w:p w:rsidR="00C0115B" w:rsidRDefault="00C011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85043"/>
    <w:multiLevelType w:val="hybridMultilevel"/>
    <w:tmpl w:val="F4C83726"/>
    <w:lvl w:ilvl="0" w:tplc="FD147A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B4DF9"/>
    <w:multiLevelType w:val="hybridMultilevel"/>
    <w:tmpl w:val="09C62EE0"/>
    <w:lvl w:ilvl="0" w:tplc="7E0E6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E91F78"/>
    <w:multiLevelType w:val="hybridMultilevel"/>
    <w:tmpl w:val="024EE44E"/>
    <w:lvl w:ilvl="0" w:tplc="7E0E6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70"/>
    <w:rsid w:val="000A61D3"/>
    <w:rsid w:val="00154DE4"/>
    <w:rsid w:val="00172DDA"/>
    <w:rsid w:val="001C2370"/>
    <w:rsid w:val="002443D7"/>
    <w:rsid w:val="003A4D4E"/>
    <w:rsid w:val="004549B9"/>
    <w:rsid w:val="00465217"/>
    <w:rsid w:val="004D1BE2"/>
    <w:rsid w:val="005D52E2"/>
    <w:rsid w:val="00636EDD"/>
    <w:rsid w:val="006F2FA1"/>
    <w:rsid w:val="00932401"/>
    <w:rsid w:val="00947A69"/>
    <w:rsid w:val="00976D90"/>
    <w:rsid w:val="009A4834"/>
    <w:rsid w:val="009F15EF"/>
    <w:rsid w:val="00A8256D"/>
    <w:rsid w:val="00BC3C43"/>
    <w:rsid w:val="00C001AC"/>
    <w:rsid w:val="00C0115B"/>
    <w:rsid w:val="00C45F71"/>
    <w:rsid w:val="00C75160"/>
    <w:rsid w:val="00D61C7A"/>
    <w:rsid w:val="00DA2CF1"/>
    <w:rsid w:val="00E663B7"/>
    <w:rsid w:val="00E70872"/>
    <w:rsid w:val="00F239DC"/>
    <w:rsid w:val="00F41B99"/>
    <w:rsid w:val="00F8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E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C237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45F7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F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52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0115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C0115B"/>
  </w:style>
  <w:style w:type="paragraph" w:styleId="Pieddepage">
    <w:name w:val="footer"/>
    <w:basedOn w:val="Normal"/>
    <w:link w:val="PieddepageCar"/>
    <w:uiPriority w:val="99"/>
    <w:unhideWhenUsed/>
    <w:rsid w:val="00C0115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01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2021-11-01T09:30:00Z</dcterms:created>
  <dcterms:modified xsi:type="dcterms:W3CDTF">2021-11-01T21:38:00Z</dcterms:modified>
</cp:coreProperties>
</file>