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86C" w:rsidRDefault="00C7386C" w:rsidP="00C7386C">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w:t>
      </w:r>
      <w:r w:rsidRPr="00CF1E30">
        <w:rPr>
          <w:rFonts w:asciiTheme="majorBidi" w:hAnsiTheme="majorBidi" w:cstheme="majorBidi"/>
          <w:b/>
          <w:bCs/>
          <w:sz w:val="24"/>
          <w:szCs w:val="24"/>
        </w:rPr>
        <w:t>. Liaison chimique dans le modèle quantique :</w:t>
      </w:r>
    </w:p>
    <w:p w:rsidR="00C7386C" w:rsidRPr="006A428E" w:rsidRDefault="00C7386C" w:rsidP="00C7386C">
      <w:pPr>
        <w:autoSpaceDE w:val="0"/>
        <w:autoSpaceDN w:val="0"/>
        <w:adjustRightInd w:val="0"/>
        <w:spacing w:after="0" w:line="360" w:lineRule="auto"/>
        <w:jc w:val="both"/>
        <w:rPr>
          <w:rFonts w:asciiTheme="majorBidi" w:hAnsiTheme="majorBidi" w:cstheme="majorBidi"/>
          <w:b/>
          <w:bCs/>
          <w:color w:val="FF0000"/>
          <w:sz w:val="24"/>
          <w:szCs w:val="24"/>
        </w:rPr>
      </w:pPr>
      <w:r>
        <w:rPr>
          <w:rFonts w:ascii="Arial" w:hAnsi="Arial" w:cs="Arial"/>
          <w:b/>
          <w:bCs/>
          <w:sz w:val="24"/>
          <w:szCs w:val="24"/>
        </w:rPr>
        <w:t xml:space="preserve">  </w:t>
      </w:r>
      <w:r w:rsidRPr="006A428E">
        <w:rPr>
          <w:rFonts w:asciiTheme="majorBidi" w:hAnsiTheme="majorBidi" w:cstheme="majorBidi"/>
          <w:b/>
          <w:bCs/>
          <w:color w:val="FF0000"/>
          <w:sz w:val="24"/>
          <w:szCs w:val="24"/>
        </w:rPr>
        <w:t>1</w:t>
      </w:r>
      <w:r>
        <w:rPr>
          <w:rFonts w:asciiTheme="majorBidi" w:hAnsiTheme="majorBidi" w:cstheme="majorBidi"/>
          <w:b/>
          <w:bCs/>
          <w:color w:val="FF0000"/>
          <w:sz w:val="24"/>
          <w:szCs w:val="24"/>
        </w:rPr>
        <w:t>-</w:t>
      </w:r>
      <w:r w:rsidRPr="006A428E">
        <w:rPr>
          <w:rFonts w:asciiTheme="majorBidi" w:hAnsiTheme="majorBidi" w:cstheme="majorBidi"/>
          <w:b/>
          <w:bCs/>
          <w:color w:val="FF0000"/>
          <w:sz w:val="24"/>
          <w:szCs w:val="24"/>
        </w:rPr>
        <w:t>La géométrie des orbitales atomique :</w:t>
      </w:r>
    </w:p>
    <w:p w:rsidR="00C7386C" w:rsidRPr="00407E75" w:rsidRDefault="00C7386C" w:rsidP="00407E75">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4154706" cy="2572665"/>
            <wp:effectExtent l="19050" t="0" r="0" b="0"/>
            <wp:docPr id="2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srcRect/>
                    <a:stretch>
                      <a:fillRect/>
                    </a:stretch>
                  </pic:blipFill>
                  <pic:spPr bwMode="auto">
                    <a:xfrm>
                      <a:off x="0" y="0"/>
                      <a:ext cx="4158362" cy="2574929"/>
                    </a:xfrm>
                    <a:prstGeom prst="rect">
                      <a:avLst/>
                    </a:prstGeom>
                    <a:noFill/>
                    <a:ln w="9525">
                      <a:noFill/>
                      <a:miter lim="800000"/>
                      <a:headEnd/>
                      <a:tailEnd/>
                    </a:ln>
                  </pic:spPr>
                </pic:pic>
              </a:graphicData>
            </a:graphic>
          </wp:inline>
        </w:drawing>
      </w:r>
    </w:p>
    <w:p w:rsidR="00C7386C" w:rsidRPr="006A428E" w:rsidRDefault="00C7386C" w:rsidP="00C7386C">
      <w:pPr>
        <w:autoSpaceDE w:val="0"/>
        <w:autoSpaceDN w:val="0"/>
        <w:adjustRightInd w:val="0"/>
        <w:spacing w:after="0" w:line="360" w:lineRule="auto"/>
        <w:jc w:val="both"/>
        <w:rPr>
          <w:rFonts w:asciiTheme="majorBidi" w:hAnsiTheme="majorBidi" w:cstheme="majorBidi"/>
          <w:b/>
          <w:bCs/>
          <w:color w:val="FF0000"/>
          <w:sz w:val="24"/>
          <w:szCs w:val="24"/>
        </w:rPr>
      </w:pPr>
      <w:r w:rsidRPr="006A428E">
        <w:rPr>
          <w:rFonts w:asciiTheme="majorBidi" w:hAnsiTheme="majorBidi" w:cstheme="majorBidi"/>
          <w:b/>
          <w:bCs/>
          <w:color w:val="FF0000"/>
          <w:sz w:val="24"/>
          <w:szCs w:val="24"/>
        </w:rPr>
        <w:t>2-Construction de la liaison par orbitales atomique :</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Dans la théorie des orbitales, la liaison chimique est formée :</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 soit par le recouvrement de deux orbitales qui ont chacune un électron libre,</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 soit par le recouvrement d'une orbitale vide par une orbitale qui contient un</w:t>
      </w:r>
      <w:r>
        <w:rPr>
          <w:rFonts w:asciiTheme="majorBidi" w:hAnsiTheme="majorBidi" w:cstheme="majorBidi"/>
          <w:sz w:val="24"/>
          <w:szCs w:val="24"/>
        </w:rPr>
        <w:t xml:space="preserve"> </w:t>
      </w:r>
      <w:r w:rsidRPr="006915CD">
        <w:rPr>
          <w:rFonts w:asciiTheme="majorBidi" w:hAnsiTheme="majorBidi" w:cstheme="majorBidi"/>
          <w:sz w:val="24"/>
          <w:szCs w:val="24"/>
        </w:rPr>
        <w:t>doublet d'électrons.</w:t>
      </w:r>
    </w:p>
    <w:p w:rsidR="00C7386C" w:rsidRPr="006915CD" w:rsidRDefault="00C7386C" w:rsidP="00C7386C">
      <w:pPr>
        <w:autoSpaceDE w:val="0"/>
        <w:autoSpaceDN w:val="0"/>
        <w:adjustRightInd w:val="0"/>
        <w:spacing w:after="0" w:line="360" w:lineRule="auto"/>
        <w:jc w:val="both"/>
        <w:rPr>
          <w:rFonts w:asciiTheme="majorBidi" w:hAnsiTheme="majorBidi" w:cstheme="majorBidi"/>
          <w:sz w:val="24"/>
          <w:szCs w:val="24"/>
        </w:rPr>
      </w:pPr>
      <w:r w:rsidRPr="006915CD">
        <w:rPr>
          <w:rFonts w:asciiTheme="majorBidi" w:hAnsiTheme="majorBidi" w:cstheme="majorBidi"/>
          <w:sz w:val="24"/>
          <w:szCs w:val="24"/>
        </w:rPr>
        <w:t>Après cette opération de recouvrement, Les orbitales moléculaires ont été nommées</w:t>
      </w:r>
      <w:r w:rsidRPr="008149EB">
        <w:rPr>
          <w:rFonts w:ascii="Symbol,Bold" w:hAnsi="Symbol,Bold" w:cs="Symbol,Bold"/>
          <w:b/>
          <w:bCs/>
          <w:sz w:val="24"/>
          <w:szCs w:val="24"/>
        </w:rPr>
        <w:t xml:space="preserve"> </w:t>
      </w:r>
      <w:r>
        <w:rPr>
          <w:rFonts w:ascii="Times New Roman" w:hAnsi="Times New Roman" w:cs="Times New Roman"/>
          <w:b/>
          <w:bCs/>
          <w:sz w:val="24"/>
          <w:szCs w:val="24"/>
        </w:rPr>
        <w:t>σ</w:t>
      </w:r>
      <w:r>
        <w:rPr>
          <w:rFonts w:ascii="Arial" w:hAnsi="Arial" w:cs="Arial"/>
        </w:rPr>
        <w:t xml:space="preserve">, </w:t>
      </w:r>
      <w:r>
        <w:rPr>
          <w:rFonts w:ascii="Times New Roman" w:hAnsi="Times New Roman" w:cs="Times New Roman"/>
          <w:b/>
          <w:bCs/>
          <w:sz w:val="24"/>
          <w:szCs w:val="24"/>
        </w:rPr>
        <w:t>π</w:t>
      </w:r>
      <w:r>
        <w:rPr>
          <w:rFonts w:ascii="Arial" w:hAnsi="Arial" w:cs="Arial"/>
        </w:rPr>
        <w:t xml:space="preserve">, et </w:t>
      </w:r>
      <w:r w:rsidRPr="006915CD">
        <w:rPr>
          <w:rFonts w:asciiTheme="majorBidi" w:hAnsiTheme="majorBidi" w:cstheme="majorBidi"/>
          <w:sz w:val="24"/>
          <w:szCs w:val="24"/>
        </w:rPr>
        <w:t xml:space="preserve"> </w:t>
      </w:r>
      <w:r>
        <w:rPr>
          <w:rFonts w:asciiTheme="majorBidi" w:hAnsiTheme="majorBidi" w:cstheme="majorBidi"/>
          <w:b/>
          <w:bCs/>
          <w:sz w:val="24"/>
          <w:szCs w:val="24"/>
        </w:rPr>
        <w:t xml:space="preserve"> </w:t>
      </w:r>
      <w:r w:rsidRPr="006915CD">
        <w:rPr>
          <w:rFonts w:asciiTheme="majorBidi" w:hAnsiTheme="majorBidi" w:cstheme="majorBidi"/>
          <w:sz w:val="24"/>
          <w:szCs w:val="24"/>
        </w:rPr>
        <w:t>par analogie avec les orbitales atomiques s, p et d.</w:t>
      </w:r>
    </w:p>
    <w:p w:rsidR="00C7386C" w:rsidRPr="006A428E" w:rsidRDefault="00C7386C" w:rsidP="00C7386C">
      <w:pPr>
        <w:autoSpaceDE w:val="0"/>
        <w:autoSpaceDN w:val="0"/>
        <w:adjustRightInd w:val="0"/>
        <w:spacing w:after="0" w:line="360" w:lineRule="auto"/>
        <w:jc w:val="both"/>
        <w:rPr>
          <w:rFonts w:asciiTheme="majorBidi" w:hAnsiTheme="majorBidi" w:cstheme="majorBidi"/>
          <w:b/>
          <w:bCs/>
          <w:sz w:val="24"/>
          <w:szCs w:val="24"/>
        </w:rPr>
      </w:pPr>
      <w:r w:rsidRPr="006A428E">
        <w:rPr>
          <w:rFonts w:asciiTheme="majorBidi" w:hAnsiTheme="majorBidi" w:cstheme="majorBidi"/>
          <w:b/>
          <w:bCs/>
          <w:i/>
          <w:iCs/>
          <w:sz w:val="24"/>
          <w:szCs w:val="24"/>
        </w:rPr>
        <w:t xml:space="preserve"> A-</w:t>
      </w:r>
      <w:r w:rsidRPr="006A428E">
        <w:rPr>
          <w:rFonts w:asciiTheme="majorBidi" w:hAnsiTheme="majorBidi" w:cstheme="majorBidi"/>
          <w:b/>
          <w:bCs/>
          <w:sz w:val="24"/>
          <w:szCs w:val="24"/>
        </w:rPr>
        <w:t>Orbitale moléculaire σ :</w:t>
      </w:r>
    </w:p>
    <w:p w:rsidR="00C7386C" w:rsidRPr="005D30C0"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xml:space="preserve">Les plus fréquentes qui donnent des orbitales </w:t>
      </w:r>
      <w:r w:rsidRPr="005D30C0">
        <w:rPr>
          <w:rFonts w:asciiTheme="majorBidi" w:hAnsiTheme="majorBidi" w:cstheme="majorBidi"/>
          <w:b/>
          <w:bCs/>
          <w:sz w:val="24"/>
          <w:szCs w:val="24"/>
        </w:rPr>
        <w:t xml:space="preserve">σ </w:t>
      </w:r>
      <w:r w:rsidRPr="005D30C0">
        <w:rPr>
          <w:rFonts w:asciiTheme="majorBidi" w:hAnsiTheme="majorBidi" w:cstheme="majorBidi"/>
          <w:sz w:val="24"/>
          <w:szCs w:val="24"/>
        </w:rPr>
        <w:t>sont :</w:t>
      </w:r>
    </w:p>
    <w:p w:rsidR="00C7386C" w:rsidRPr="005D30C0"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b/>
          <w:bCs/>
          <w:sz w:val="24"/>
          <w:szCs w:val="24"/>
        </w:rPr>
        <w:t xml:space="preserve"> </w:t>
      </w:r>
      <w:r w:rsidRPr="005D30C0">
        <w:rPr>
          <w:rFonts w:asciiTheme="majorBidi" w:hAnsiTheme="majorBidi" w:cstheme="majorBidi"/>
          <w:sz w:val="24"/>
          <w:szCs w:val="24"/>
        </w:rPr>
        <w:t xml:space="preserve">- le recouvrement de </w:t>
      </w:r>
      <w:r w:rsidRPr="005D30C0">
        <w:rPr>
          <w:rFonts w:asciiTheme="majorBidi" w:hAnsiTheme="majorBidi" w:cstheme="majorBidi"/>
          <w:b/>
          <w:bCs/>
          <w:sz w:val="24"/>
          <w:szCs w:val="24"/>
        </w:rPr>
        <w:t xml:space="preserve">deux orbitales s </w:t>
      </w:r>
      <w:r w:rsidRPr="005D30C0">
        <w:rPr>
          <w:rFonts w:asciiTheme="majorBidi" w:hAnsiTheme="majorBidi" w:cstheme="majorBidi"/>
          <w:sz w:val="24"/>
          <w:szCs w:val="24"/>
        </w:rPr>
        <w:t>ayant chacune un électron. C'est le cas de la liaison H</w:t>
      </w:r>
      <w:r>
        <w:rPr>
          <w:rFonts w:asciiTheme="majorBidi" w:hAnsiTheme="majorBidi" w:cstheme="majorBidi"/>
          <w:sz w:val="24"/>
          <w:szCs w:val="24"/>
          <w:vertAlign w:val="subscript"/>
        </w:rPr>
        <w:t>2</w:t>
      </w:r>
      <w:r w:rsidRPr="005D30C0">
        <w:rPr>
          <w:rFonts w:asciiTheme="majorBidi" w:hAnsiTheme="majorBidi" w:cstheme="majorBidi"/>
          <w:sz w:val="24"/>
          <w:szCs w:val="24"/>
        </w:rPr>
        <w:t>.</w:t>
      </w:r>
    </w:p>
    <w:p w:rsidR="00C7386C" w:rsidRPr="006A428E"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le recouvrement d'</w:t>
      </w:r>
      <w:r w:rsidRPr="005D30C0">
        <w:rPr>
          <w:rFonts w:asciiTheme="majorBidi" w:hAnsiTheme="majorBidi" w:cstheme="majorBidi"/>
          <w:b/>
          <w:bCs/>
          <w:sz w:val="24"/>
          <w:szCs w:val="24"/>
        </w:rPr>
        <w:t xml:space="preserve">une orbitale s </w:t>
      </w:r>
      <w:r w:rsidRPr="005D30C0">
        <w:rPr>
          <w:rFonts w:asciiTheme="majorBidi" w:hAnsiTheme="majorBidi" w:cstheme="majorBidi"/>
          <w:sz w:val="24"/>
          <w:szCs w:val="24"/>
        </w:rPr>
        <w:t xml:space="preserve">(ayant un électron) par </w:t>
      </w:r>
      <w:r w:rsidRPr="005D30C0">
        <w:rPr>
          <w:rFonts w:asciiTheme="majorBidi" w:hAnsiTheme="majorBidi" w:cstheme="majorBidi"/>
          <w:b/>
          <w:bCs/>
          <w:sz w:val="24"/>
          <w:szCs w:val="24"/>
        </w:rPr>
        <w:t xml:space="preserve">une orbitale px ou py ou pz </w:t>
      </w:r>
      <w:r w:rsidRPr="005D30C0">
        <w:rPr>
          <w:rFonts w:asciiTheme="majorBidi" w:hAnsiTheme="majorBidi" w:cstheme="majorBidi"/>
          <w:sz w:val="24"/>
          <w:szCs w:val="24"/>
        </w:rPr>
        <w:t>(ayant aussi un électron). C'est le cas des liaisons H</w:t>
      </w:r>
      <w:r>
        <w:rPr>
          <w:rFonts w:asciiTheme="majorBidi" w:hAnsiTheme="majorBidi" w:cstheme="majorBidi"/>
          <w:sz w:val="24"/>
          <w:szCs w:val="24"/>
          <w:vertAlign w:val="subscript"/>
        </w:rPr>
        <w:t>2</w:t>
      </w:r>
      <w:r w:rsidRPr="005D30C0">
        <w:rPr>
          <w:rFonts w:asciiTheme="majorBidi" w:hAnsiTheme="majorBidi" w:cstheme="majorBidi"/>
          <w:sz w:val="24"/>
          <w:szCs w:val="24"/>
        </w:rPr>
        <w:t>O (1</w:t>
      </w:r>
      <w:r>
        <w:rPr>
          <w:rFonts w:asciiTheme="majorBidi" w:hAnsiTheme="majorBidi" w:cstheme="majorBidi"/>
          <w:sz w:val="24"/>
          <w:szCs w:val="24"/>
        </w:rPr>
        <w:t>)</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sidRPr="005D30C0">
        <w:rPr>
          <w:rFonts w:asciiTheme="majorBidi" w:hAnsiTheme="majorBidi" w:cstheme="majorBidi"/>
          <w:sz w:val="24"/>
          <w:szCs w:val="24"/>
        </w:rPr>
        <w:t>- le recouvrement d'</w:t>
      </w:r>
      <w:r w:rsidRPr="005D30C0">
        <w:rPr>
          <w:rFonts w:asciiTheme="majorBidi" w:hAnsiTheme="majorBidi" w:cstheme="majorBidi"/>
          <w:b/>
          <w:bCs/>
          <w:sz w:val="24"/>
          <w:szCs w:val="24"/>
        </w:rPr>
        <w:t xml:space="preserve">une orbitale px </w:t>
      </w:r>
      <w:r w:rsidRPr="005D30C0">
        <w:rPr>
          <w:rFonts w:asciiTheme="majorBidi" w:hAnsiTheme="majorBidi" w:cstheme="majorBidi"/>
          <w:sz w:val="24"/>
          <w:szCs w:val="24"/>
        </w:rPr>
        <w:t xml:space="preserve">(respectivement py ou pz) par une autre </w:t>
      </w:r>
      <w:r w:rsidRPr="005D30C0">
        <w:rPr>
          <w:rFonts w:asciiTheme="majorBidi" w:hAnsiTheme="majorBidi" w:cstheme="majorBidi"/>
          <w:b/>
          <w:bCs/>
          <w:sz w:val="24"/>
          <w:szCs w:val="24"/>
        </w:rPr>
        <w:t xml:space="preserve">orbitale px </w:t>
      </w:r>
      <w:r w:rsidRPr="005D30C0">
        <w:rPr>
          <w:rFonts w:asciiTheme="majorBidi" w:hAnsiTheme="majorBidi" w:cstheme="majorBidi"/>
          <w:sz w:val="24"/>
          <w:szCs w:val="24"/>
        </w:rPr>
        <w:t>(respectivement py ou pz) à condition que leurs axes se confondent</w:t>
      </w:r>
      <w:r>
        <w:rPr>
          <w:rFonts w:asciiTheme="majorBidi" w:hAnsiTheme="majorBidi" w:cstheme="majorBidi"/>
          <w:sz w:val="24"/>
          <w:szCs w:val="24"/>
        </w:rPr>
        <w:t>.</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Exemple1 </w:t>
      </w:r>
    </w:p>
    <w:p w:rsidR="00C7386C" w:rsidRPr="006A428E" w:rsidRDefault="00C7386C" w:rsidP="00C7386C">
      <w:pPr>
        <w:autoSpaceDE w:val="0"/>
        <w:autoSpaceDN w:val="0"/>
        <w:adjustRightInd w:val="0"/>
        <w:spacing w:after="0" w:line="360" w:lineRule="auto"/>
        <w:jc w:val="both"/>
        <w:rPr>
          <w:rFonts w:asciiTheme="majorBidi" w:hAnsiTheme="majorBidi" w:cstheme="majorBidi"/>
          <w:sz w:val="24"/>
          <w:szCs w:val="24"/>
        </w:rPr>
      </w:pPr>
      <w:r w:rsidRPr="006A428E">
        <w:rPr>
          <w:rFonts w:asciiTheme="majorBidi" w:hAnsiTheme="majorBidi" w:cstheme="majorBidi"/>
          <w:sz w:val="24"/>
          <w:szCs w:val="24"/>
        </w:rPr>
        <w:t xml:space="preserve">Représentation schématique de la formation de l’orbitale moléculaire liante </w:t>
      </w:r>
      <w:r w:rsidRPr="006A428E">
        <w:rPr>
          <w:rFonts w:asciiTheme="majorBidi" w:eastAsia="SymbolMT" w:hAnsiTheme="majorBidi" w:cstheme="majorBidi"/>
          <w:sz w:val="24"/>
          <w:szCs w:val="24"/>
        </w:rPr>
        <w:t>σ</w:t>
      </w:r>
      <w:r w:rsidRPr="006A428E">
        <w:rPr>
          <w:rFonts w:asciiTheme="majorBidi" w:hAnsiTheme="majorBidi" w:cstheme="majorBidi"/>
          <w:sz w:val="24"/>
          <w:szCs w:val="24"/>
        </w:rPr>
        <w:t>1spar recouvrement des orbitales atomiques 1sA et 1sB des deux atomes d’hydrogène HA et HB.</w:t>
      </w: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3013350" cy="820726"/>
            <wp:effectExtent l="19050" t="0" r="0" b="0"/>
            <wp:docPr id="2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srcRect/>
                    <a:stretch>
                      <a:fillRect/>
                    </a:stretch>
                  </pic:blipFill>
                  <pic:spPr bwMode="auto">
                    <a:xfrm>
                      <a:off x="0" y="0"/>
                      <a:ext cx="3013430" cy="820748"/>
                    </a:xfrm>
                    <a:prstGeom prst="rect">
                      <a:avLst/>
                    </a:prstGeom>
                    <a:noFill/>
                    <a:ln w="9525">
                      <a:noFill/>
                      <a:miter lim="800000"/>
                      <a:headEnd/>
                      <a:tailEnd/>
                    </a:ln>
                  </pic:spPr>
                </pic:pic>
              </a:graphicData>
            </a:graphic>
          </wp:inline>
        </w:drawing>
      </w:r>
    </w:p>
    <w:p w:rsidR="00C7386C" w:rsidRPr="006A428E" w:rsidRDefault="00C7386C" w:rsidP="00C7386C">
      <w:pPr>
        <w:autoSpaceDE w:val="0"/>
        <w:autoSpaceDN w:val="0"/>
        <w:adjustRightInd w:val="0"/>
        <w:spacing w:after="0" w:line="360" w:lineRule="auto"/>
        <w:jc w:val="both"/>
        <w:rPr>
          <w:rFonts w:asciiTheme="majorBidi" w:hAnsiTheme="majorBidi" w:cstheme="majorBidi"/>
          <w:sz w:val="24"/>
          <w:szCs w:val="24"/>
        </w:rPr>
      </w:pPr>
      <w:r w:rsidRPr="006A428E">
        <w:rPr>
          <w:rFonts w:asciiTheme="majorBidi" w:hAnsiTheme="majorBidi" w:cstheme="majorBidi"/>
          <w:sz w:val="24"/>
          <w:szCs w:val="24"/>
        </w:rPr>
        <w:lastRenderedPageBreak/>
        <w:t xml:space="preserve">Représentation schématique de la formation de l’orbitale moléculaire antiliante </w:t>
      </w:r>
      <w:r w:rsidRPr="006A428E">
        <w:rPr>
          <w:rFonts w:asciiTheme="majorBidi" w:eastAsia="SymbolMT" w:hAnsiTheme="majorBidi" w:cstheme="majorBidi"/>
          <w:sz w:val="24"/>
          <w:szCs w:val="24"/>
        </w:rPr>
        <w:t>σ</w:t>
      </w:r>
      <w:r>
        <w:rPr>
          <w:rFonts w:asciiTheme="majorBidi" w:eastAsia="SymbolMT" w:hAnsiTheme="majorBidi" w:cstheme="majorBidi"/>
          <w:sz w:val="24"/>
          <w:szCs w:val="24"/>
          <w:vertAlign w:val="superscript"/>
        </w:rPr>
        <w:t>*</w:t>
      </w:r>
      <w:r w:rsidRPr="006A428E">
        <w:rPr>
          <w:rFonts w:asciiTheme="majorBidi" w:hAnsiTheme="majorBidi" w:cstheme="majorBidi"/>
          <w:sz w:val="24"/>
          <w:szCs w:val="24"/>
          <w:vertAlign w:val="subscript"/>
        </w:rPr>
        <w:t>1s</w:t>
      </w:r>
      <w:r w:rsidRPr="006A428E">
        <w:rPr>
          <w:rFonts w:asciiTheme="majorBidi" w:hAnsiTheme="majorBidi" w:cstheme="majorBidi"/>
          <w:sz w:val="24"/>
          <w:szCs w:val="24"/>
        </w:rPr>
        <w:t xml:space="preserve"> pour la molécule</w:t>
      </w:r>
      <w:r>
        <w:rPr>
          <w:rFonts w:asciiTheme="majorBidi" w:hAnsiTheme="majorBidi" w:cstheme="majorBidi"/>
          <w:sz w:val="24"/>
          <w:szCs w:val="24"/>
        </w:rPr>
        <w:t xml:space="preserve"> </w:t>
      </w:r>
      <w:r w:rsidRPr="006A428E">
        <w:rPr>
          <w:rFonts w:asciiTheme="majorBidi" w:hAnsiTheme="majorBidi" w:cstheme="majorBidi"/>
          <w:sz w:val="24"/>
          <w:szCs w:val="24"/>
        </w:rPr>
        <w:t>HA-HB. Noter l’existence du plan nodal dans lequel la proba</w:t>
      </w:r>
      <w:r>
        <w:rPr>
          <w:rFonts w:asciiTheme="majorBidi" w:hAnsiTheme="majorBidi" w:cstheme="majorBidi"/>
          <w:sz w:val="24"/>
          <w:szCs w:val="24"/>
        </w:rPr>
        <w:t xml:space="preserve">bilité de trouver un </w:t>
      </w:r>
      <w:r w:rsidRPr="006A428E">
        <w:rPr>
          <w:rFonts w:asciiTheme="majorBidi" w:hAnsiTheme="majorBidi" w:cstheme="majorBidi"/>
          <w:sz w:val="24"/>
          <w:szCs w:val="24"/>
        </w:rPr>
        <w:t>électron est nulle</w:t>
      </w: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3618213" cy="820576"/>
            <wp:effectExtent l="19050" t="0" r="1287"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3618529" cy="820648"/>
                    </a:xfrm>
                    <a:prstGeom prst="rect">
                      <a:avLst/>
                    </a:prstGeom>
                    <a:noFill/>
                    <a:ln w="9525">
                      <a:noFill/>
                      <a:miter lim="800000"/>
                      <a:headEnd/>
                      <a:tailEnd/>
                    </a:ln>
                  </pic:spPr>
                </pic:pic>
              </a:graphicData>
            </a:graphic>
          </wp:inline>
        </w:drawing>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Exemple2 :</w:t>
      </w:r>
    </w:p>
    <w:p w:rsidR="00C7386C" w:rsidRPr="007D21F1" w:rsidRDefault="00C7386C" w:rsidP="00C7386C">
      <w:pPr>
        <w:autoSpaceDE w:val="0"/>
        <w:autoSpaceDN w:val="0"/>
        <w:adjustRightInd w:val="0"/>
        <w:spacing w:after="0" w:line="360" w:lineRule="auto"/>
        <w:jc w:val="both"/>
        <w:rPr>
          <w:rFonts w:asciiTheme="majorBidi" w:hAnsiTheme="majorBidi" w:cstheme="majorBidi"/>
          <w:sz w:val="24"/>
          <w:szCs w:val="24"/>
        </w:rPr>
      </w:pPr>
      <w:r w:rsidRPr="007D21F1">
        <w:rPr>
          <w:rFonts w:ascii="TimesNewRomanPS-BoldMT" w:hAnsi="TimesNewRomanPS-BoldMT" w:cs="TimesNewRomanPS-BoldMT"/>
        </w:rPr>
        <w:t xml:space="preserve">Formation des deux orbitales moléculaires </w:t>
      </w:r>
      <w:r w:rsidRPr="007D21F1">
        <w:rPr>
          <w:rFonts w:ascii="SymbolMT" w:eastAsia="SymbolMT" w:hAnsi="TimesNewRomanPS-BoldMT" w:cs="SymbolMT" w:hint="eastAsia"/>
        </w:rPr>
        <w:t>σ</w:t>
      </w:r>
      <w:r w:rsidRPr="007D21F1">
        <w:rPr>
          <w:rFonts w:ascii="TimesNewRomanPS-BoldMT" w:hAnsi="TimesNewRomanPS-BoldMT" w:cs="TimesNewRomanPS-BoldMT"/>
          <w:sz w:val="14"/>
          <w:szCs w:val="14"/>
        </w:rPr>
        <w:t xml:space="preserve">p </w:t>
      </w:r>
      <w:r w:rsidRPr="007D21F1">
        <w:rPr>
          <w:rFonts w:ascii="SymbolMT" w:eastAsia="SymbolMT" w:hAnsi="TimesNewRomanPS-BoldMT" w:cs="SymbolMT" w:hint="eastAsia"/>
        </w:rPr>
        <w:t>σ∗</w:t>
      </w:r>
      <w:r w:rsidRPr="007D21F1">
        <w:rPr>
          <w:rFonts w:ascii="TimesNewRomanPS-BoldMT" w:hAnsi="TimesNewRomanPS-BoldMT" w:cs="TimesNewRomanPS-BoldMT"/>
          <w:sz w:val="14"/>
          <w:szCs w:val="14"/>
        </w:rPr>
        <w:t xml:space="preserve">p </w:t>
      </w:r>
      <w:r w:rsidRPr="007D21F1">
        <w:rPr>
          <w:rFonts w:ascii="TimesNewRomanPS-BoldMT" w:hAnsi="TimesNewRomanPS-BoldMT" w:cs="TimesNewRomanPS-BoldMT"/>
        </w:rPr>
        <w:t>à partir de deux orbitales atomiques « p</w:t>
      </w:r>
      <w:r w:rsidRPr="007D21F1">
        <w:rPr>
          <w:rFonts w:ascii="TimesNewRomanPS-BoldMT" w:hAnsi="TimesNewRomanPS-BoldMT" w:cs="TimesNewRomanPS-BoldMT"/>
          <w:sz w:val="14"/>
          <w:szCs w:val="14"/>
        </w:rPr>
        <w:t xml:space="preserve">x </w:t>
      </w:r>
      <w:r w:rsidRPr="007D21F1">
        <w:rPr>
          <w:rFonts w:ascii="TimesNewRomanPS-BoldMT" w:hAnsi="TimesNewRomanPS-BoldMT" w:cs="TimesNewRomanPS-BoldMT"/>
        </w:rPr>
        <w:t>».</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140685" cy="1193741"/>
            <wp:effectExtent l="19050" t="0" r="2565" b="0"/>
            <wp:docPr id="3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3143142" cy="1194675"/>
                    </a:xfrm>
                    <a:prstGeom prst="rect">
                      <a:avLst/>
                    </a:prstGeom>
                    <a:noFill/>
                    <a:ln w="9525">
                      <a:noFill/>
                      <a:miter lim="800000"/>
                      <a:headEnd/>
                      <a:tailEnd/>
                    </a:ln>
                  </pic:spPr>
                </pic:pic>
              </a:graphicData>
            </a:graphic>
          </wp:inline>
        </w:drawing>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Exemple2 /</w:t>
      </w:r>
    </w:p>
    <w:p w:rsidR="00C7386C" w:rsidRPr="006A428E" w:rsidRDefault="00C7386C" w:rsidP="00C7386C">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B-</w:t>
      </w:r>
      <w:r w:rsidRPr="006A428E">
        <w:rPr>
          <w:rFonts w:asciiTheme="majorBidi" w:hAnsiTheme="majorBidi" w:cstheme="majorBidi"/>
          <w:b/>
          <w:bCs/>
          <w:sz w:val="24"/>
          <w:szCs w:val="24"/>
        </w:rPr>
        <w:t>Orbitale moléculaire π</w:t>
      </w:r>
    </w:p>
    <w:p w:rsidR="00C7386C" w:rsidRDefault="00C7386C" w:rsidP="00C7386C">
      <w:pPr>
        <w:autoSpaceDE w:val="0"/>
        <w:autoSpaceDN w:val="0"/>
        <w:adjustRightInd w:val="0"/>
        <w:spacing w:after="0" w:line="360" w:lineRule="auto"/>
        <w:jc w:val="both"/>
        <w:rPr>
          <w:rFonts w:ascii="Arial" w:hAnsi="Arial" w:cs="Arial"/>
        </w:rPr>
      </w:pPr>
      <w:r w:rsidRPr="006A428E">
        <w:rPr>
          <w:rFonts w:asciiTheme="majorBidi" w:hAnsiTheme="majorBidi" w:cstheme="majorBidi"/>
          <w:sz w:val="24"/>
          <w:szCs w:val="24"/>
        </w:rPr>
        <w:t xml:space="preserve">Dans les molécules que nous rencontrerons, </w:t>
      </w:r>
      <w:r w:rsidRPr="006A428E">
        <w:rPr>
          <w:rFonts w:asciiTheme="majorBidi" w:hAnsiTheme="majorBidi" w:cstheme="majorBidi"/>
          <w:b/>
          <w:bCs/>
          <w:sz w:val="24"/>
          <w:szCs w:val="24"/>
        </w:rPr>
        <w:t xml:space="preserve">une liaison double </w:t>
      </w:r>
      <w:r w:rsidRPr="006A428E">
        <w:rPr>
          <w:rFonts w:asciiTheme="majorBidi" w:hAnsiTheme="majorBidi" w:cstheme="majorBidi"/>
          <w:sz w:val="24"/>
          <w:szCs w:val="24"/>
        </w:rPr>
        <w:t xml:space="preserve">sera toujours le résultat d'une liaison </w:t>
      </w:r>
      <w:r w:rsidRPr="006A428E">
        <w:rPr>
          <w:rFonts w:asciiTheme="majorBidi" w:hAnsiTheme="majorBidi" w:cstheme="majorBidi"/>
          <w:b/>
          <w:bCs/>
          <w:sz w:val="24"/>
          <w:szCs w:val="24"/>
        </w:rPr>
        <w:t xml:space="preserve">σ </w:t>
      </w:r>
      <w:r w:rsidRPr="006A428E">
        <w:rPr>
          <w:rFonts w:asciiTheme="majorBidi" w:hAnsiTheme="majorBidi" w:cstheme="majorBidi"/>
          <w:sz w:val="24"/>
          <w:szCs w:val="24"/>
        </w:rPr>
        <w:t>et d'une liaison</w:t>
      </w:r>
      <w:r>
        <w:rPr>
          <w:rFonts w:ascii="Arial" w:hAnsi="Arial" w:cs="Arial"/>
        </w:rPr>
        <w:t xml:space="preserve"> </w:t>
      </w:r>
      <w:r>
        <w:rPr>
          <w:rFonts w:ascii="Times New Roman" w:hAnsi="Times New Roman" w:cs="Times New Roman"/>
          <w:b/>
          <w:bCs/>
          <w:sz w:val="24"/>
          <w:szCs w:val="24"/>
        </w:rPr>
        <w:t>π</w:t>
      </w:r>
      <w:r>
        <w:rPr>
          <w:rFonts w:ascii="Arial" w:hAnsi="Arial" w:cs="Arial"/>
        </w:rPr>
        <w:t>.</w:t>
      </w:r>
    </w:p>
    <w:p w:rsidR="00C7386C" w:rsidRPr="006A428E" w:rsidRDefault="00C7386C" w:rsidP="00C7386C">
      <w:pPr>
        <w:autoSpaceDE w:val="0"/>
        <w:autoSpaceDN w:val="0"/>
        <w:adjustRightInd w:val="0"/>
        <w:spacing w:after="0" w:line="360" w:lineRule="auto"/>
        <w:jc w:val="both"/>
        <w:rPr>
          <w:rFonts w:ascii="Arial" w:hAnsi="Arial" w:cs="Arial"/>
          <w:sz w:val="24"/>
          <w:szCs w:val="24"/>
        </w:rPr>
      </w:pPr>
      <w:r w:rsidRPr="006A428E">
        <w:rPr>
          <w:rFonts w:asciiTheme="majorBidi" w:hAnsiTheme="majorBidi" w:cstheme="majorBidi"/>
          <w:sz w:val="24"/>
          <w:szCs w:val="24"/>
        </w:rPr>
        <w:t>On forme une orbitale moléculaire</w:t>
      </w:r>
      <w:r w:rsidRPr="006A428E">
        <w:rPr>
          <w:rFonts w:ascii="Arial" w:hAnsi="Arial" w:cs="Arial"/>
          <w:sz w:val="24"/>
          <w:szCs w:val="24"/>
        </w:rPr>
        <w:t xml:space="preserve"> </w:t>
      </w:r>
      <w:r w:rsidRPr="006A428E">
        <w:rPr>
          <w:rFonts w:ascii="Symbol" w:hAnsi="Symbol" w:cs="Symbol"/>
          <w:sz w:val="24"/>
          <w:szCs w:val="24"/>
        </w:rPr>
        <w:t></w:t>
      </w:r>
      <w:r w:rsidRPr="006A428E">
        <w:rPr>
          <w:rFonts w:ascii="Symbol" w:hAnsi="Symbol" w:cs="Symbol"/>
          <w:sz w:val="24"/>
          <w:szCs w:val="24"/>
        </w:rPr>
        <w:t></w:t>
      </w:r>
      <w:r w:rsidRPr="006A428E">
        <w:rPr>
          <w:rFonts w:asciiTheme="majorBidi" w:hAnsiTheme="majorBidi" w:cstheme="majorBidi"/>
          <w:sz w:val="24"/>
          <w:szCs w:val="24"/>
        </w:rPr>
        <w:t>en rapprochant deux orbitales atomiques</w:t>
      </w:r>
      <w:r w:rsidRPr="006A428E">
        <w:rPr>
          <w:rFonts w:ascii="Arial" w:hAnsi="Arial" w:cs="Arial"/>
          <w:sz w:val="24"/>
          <w:szCs w:val="24"/>
        </w:rPr>
        <w:t xml:space="preserve"> </w:t>
      </w:r>
      <w:r w:rsidRPr="006A428E">
        <w:rPr>
          <w:rFonts w:ascii="Arial" w:hAnsi="Arial" w:cs="Arial"/>
          <w:b/>
          <w:bCs/>
          <w:sz w:val="24"/>
          <w:szCs w:val="24"/>
        </w:rPr>
        <w:t xml:space="preserve">pz </w:t>
      </w:r>
      <w:r w:rsidRPr="006A428E">
        <w:rPr>
          <w:rFonts w:ascii="Arial" w:hAnsi="Arial" w:cs="Arial"/>
          <w:sz w:val="24"/>
          <w:szCs w:val="24"/>
        </w:rPr>
        <w:t>(</w:t>
      </w:r>
      <w:r w:rsidRPr="006A428E">
        <w:rPr>
          <w:rFonts w:asciiTheme="majorBidi" w:hAnsiTheme="majorBidi" w:cstheme="majorBidi"/>
          <w:sz w:val="24"/>
          <w:szCs w:val="24"/>
        </w:rPr>
        <w:t>ou deux</w:t>
      </w:r>
      <w:r w:rsidRPr="006A428E">
        <w:rPr>
          <w:rFonts w:ascii="Arial" w:hAnsi="Arial" w:cs="Arial"/>
          <w:sz w:val="24"/>
          <w:szCs w:val="24"/>
        </w:rPr>
        <w:t xml:space="preserve"> px ou deux py) </w:t>
      </w:r>
      <w:r w:rsidRPr="006A428E">
        <w:rPr>
          <w:rFonts w:asciiTheme="majorBidi" w:hAnsiTheme="majorBidi" w:cstheme="majorBidi"/>
          <w:sz w:val="24"/>
          <w:szCs w:val="24"/>
        </w:rPr>
        <w:t>de manière à ce que leurs axes restent parallèles</w:t>
      </w:r>
      <w:r w:rsidRPr="006A428E">
        <w:rPr>
          <w:rFonts w:ascii="Arial" w:hAnsi="Arial" w:cs="Arial"/>
          <w:sz w:val="24"/>
          <w:szCs w:val="24"/>
        </w:rPr>
        <w:t>.</w:t>
      </w:r>
    </w:p>
    <w:p w:rsidR="00C7386C" w:rsidRPr="007D21F1" w:rsidRDefault="00C7386C" w:rsidP="00C7386C">
      <w:pPr>
        <w:autoSpaceDE w:val="0"/>
        <w:autoSpaceDN w:val="0"/>
        <w:adjustRightInd w:val="0"/>
        <w:spacing w:after="0" w:line="240" w:lineRule="auto"/>
        <w:jc w:val="center"/>
        <w:rPr>
          <w:rFonts w:ascii="Arial" w:hAnsi="Arial" w:cs="Arial"/>
        </w:rPr>
      </w:pPr>
      <w:r>
        <w:rPr>
          <w:rFonts w:ascii="Arial" w:hAnsi="Arial" w:cs="Arial"/>
          <w:noProof/>
          <w:lang w:eastAsia="fr-FR"/>
        </w:rPr>
        <w:drawing>
          <wp:inline distT="0" distB="0" distL="0" distR="0">
            <wp:extent cx="3762634" cy="2031773"/>
            <wp:effectExtent l="19050" t="0" r="9266" b="0"/>
            <wp:docPr id="3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3763013" cy="2031978"/>
                    </a:xfrm>
                    <a:prstGeom prst="rect">
                      <a:avLst/>
                    </a:prstGeom>
                    <a:noFill/>
                    <a:ln w="9525">
                      <a:noFill/>
                      <a:miter lim="800000"/>
                      <a:headEnd/>
                      <a:tailEnd/>
                    </a:ln>
                  </pic:spPr>
                </pic:pic>
              </a:graphicData>
            </a:graphic>
          </wp:inline>
        </w:drawing>
      </w:r>
    </w:p>
    <w:p w:rsidR="00C7386C" w:rsidRPr="005C2208" w:rsidRDefault="000D4AD0" w:rsidP="00C7386C">
      <w:pPr>
        <w:autoSpaceDE w:val="0"/>
        <w:autoSpaceDN w:val="0"/>
        <w:adjustRightInd w:val="0"/>
        <w:spacing w:after="0" w:line="360" w:lineRule="auto"/>
        <w:jc w:val="both"/>
        <w:rPr>
          <w:rFonts w:asciiTheme="majorBidi" w:hAnsiTheme="majorBidi" w:cstheme="majorBidi"/>
          <w:color w:val="FF0000"/>
          <w:sz w:val="24"/>
          <w:szCs w:val="24"/>
        </w:rPr>
      </w:pPr>
      <w:r>
        <w:rPr>
          <w:rFonts w:asciiTheme="majorBidi" w:hAnsiTheme="majorBidi" w:cstheme="majorBidi"/>
          <w:color w:val="FF0000"/>
          <w:sz w:val="24"/>
          <w:szCs w:val="24"/>
        </w:rPr>
        <w:t>3</w:t>
      </w:r>
      <w:r w:rsidR="00C7386C" w:rsidRPr="000D4AD0">
        <w:rPr>
          <w:rFonts w:asciiTheme="majorBidi" w:hAnsiTheme="majorBidi" w:cstheme="majorBidi"/>
          <w:b/>
          <w:bCs/>
          <w:color w:val="FF0000"/>
          <w:sz w:val="24"/>
          <w:szCs w:val="24"/>
        </w:rPr>
        <w:t>. Caractéristiques de la liaison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On définit pour chaque liaison chimique les grandeurs suivantes :</w:t>
      </w:r>
    </w:p>
    <w:p w:rsidR="00C7386C" w:rsidRPr="002D55A5" w:rsidRDefault="00C7386C" w:rsidP="00C7386C">
      <w:pPr>
        <w:autoSpaceDE w:val="0"/>
        <w:autoSpaceDN w:val="0"/>
        <w:adjustRightInd w:val="0"/>
        <w:spacing w:after="0" w:line="360" w:lineRule="auto"/>
        <w:jc w:val="both"/>
        <w:rPr>
          <w:rFonts w:ascii="PalatinoLinotype-Bold" w:hAnsi="PalatinoLinotype-Bold" w:cs="PalatinoLinotype-Bold"/>
          <w:b/>
          <w:bCs/>
          <w:sz w:val="24"/>
          <w:szCs w:val="24"/>
        </w:rPr>
      </w:pPr>
      <w:r>
        <w:rPr>
          <w:rFonts w:ascii="PalatinoLinotype-Bold" w:hAnsi="PalatinoLinotype-Bold" w:cs="PalatinoLinotype-Bold"/>
          <w:b/>
          <w:bCs/>
          <w:sz w:val="24"/>
          <w:szCs w:val="24"/>
        </w:rPr>
        <w:t>.1-</w:t>
      </w:r>
      <w:r w:rsidRPr="002D55A5">
        <w:rPr>
          <w:rFonts w:ascii="PalatinoLinotype-Bold" w:hAnsi="PalatinoLinotype-Bold" w:cs="PalatinoLinotype-Bold"/>
          <w:b/>
          <w:bCs/>
          <w:sz w:val="24"/>
          <w:szCs w:val="24"/>
        </w:rPr>
        <w:t>Ordre ou indice de liaison (O.L.)</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Il est défini par la relation suivante :</w:t>
      </w:r>
    </w:p>
    <w:p w:rsidR="00C7386C" w:rsidRPr="002D55A5" w:rsidRDefault="00C7386C" w:rsidP="00C7386C">
      <w:pPr>
        <w:autoSpaceDE w:val="0"/>
        <w:autoSpaceDN w:val="0"/>
        <w:adjustRightInd w:val="0"/>
        <w:spacing w:after="0" w:line="360" w:lineRule="auto"/>
        <w:ind w:firstLine="708"/>
        <w:jc w:val="center"/>
        <w:rPr>
          <w:rFonts w:ascii="TimesNewRomanPS-BoldMT" w:hAnsi="TimesNewRomanPS-BoldMT" w:cs="TimesNewRomanPS-BoldMT"/>
          <w:b/>
          <w:bCs/>
          <w:sz w:val="24"/>
          <w:szCs w:val="24"/>
        </w:rPr>
      </w:pPr>
      <w:r w:rsidRPr="002D55A5">
        <w:rPr>
          <w:rFonts w:ascii="TimesNewRomanPS-BoldMT" w:hAnsi="TimesNewRomanPS-BoldMT" w:cs="TimesNewRomanPS-BoldMT"/>
          <w:b/>
          <w:bCs/>
          <w:sz w:val="24"/>
          <w:szCs w:val="24"/>
        </w:rPr>
        <w:t>O.L = (n-n*) x 1/2</w:t>
      </w:r>
    </w:p>
    <w:p w:rsidR="000C1155" w:rsidRDefault="00C7386C" w:rsidP="000C1155">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lastRenderedPageBreak/>
        <w:t>n : nombre d’électrons situés dans les O.M. liantes</w:t>
      </w:r>
    </w:p>
    <w:p w:rsidR="00C7386C" w:rsidRPr="002D55A5" w:rsidRDefault="00C7386C" w:rsidP="000C1155">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n* : nombre d’électrons situés dans les O.M. antiliantes</w:t>
      </w:r>
    </w:p>
    <w:p w:rsidR="00C7386C" w:rsidRPr="002D55A5" w:rsidRDefault="00C7386C" w:rsidP="00C7386C">
      <w:pPr>
        <w:autoSpaceDE w:val="0"/>
        <w:autoSpaceDN w:val="0"/>
        <w:adjustRightInd w:val="0"/>
        <w:spacing w:after="0" w:line="360" w:lineRule="auto"/>
        <w:jc w:val="both"/>
        <w:rPr>
          <w:rFonts w:ascii="PalatinoLinotype-Bold" w:hAnsi="PalatinoLinotype-Bold" w:cs="PalatinoLinotype-Bold"/>
          <w:b/>
          <w:bCs/>
          <w:sz w:val="24"/>
          <w:szCs w:val="24"/>
        </w:rPr>
      </w:pPr>
      <w:r w:rsidRPr="002D55A5">
        <w:rPr>
          <w:rFonts w:ascii="PalatinoLinotype-Bold" w:hAnsi="PalatinoLinotype-Bold" w:cs="PalatinoLinotype-Bold"/>
          <w:b/>
          <w:bCs/>
          <w:sz w:val="24"/>
          <w:szCs w:val="24"/>
        </w:rPr>
        <w:t>2. Longueur de liaison</w:t>
      </w:r>
      <w:r>
        <w:rPr>
          <w:rFonts w:ascii="PalatinoLinotype-Bold" w:hAnsi="PalatinoLinotype-Bold" w:cs="PalatinoLinotype-Bold"/>
          <w:b/>
          <w:bCs/>
          <w:sz w:val="24"/>
          <w:szCs w:val="24"/>
        </w:rPr>
        <w:t>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Elle est égale à la distance internucléaire d’équilibre. Cette distance est d’autant plus grande que l’ordre de liaison est grand.</w:t>
      </w:r>
    </w:p>
    <w:p w:rsidR="00C7386C" w:rsidRPr="002D55A5" w:rsidRDefault="00C7386C" w:rsidP="00C7386C">
      <w:pPr>
        <w:autoSpaceDE w:val="0"/>
        <w:autoSpaceDN w:val="0"/>
        <w:adjustRightInd w:val="0"/>
        <w:spacing w:after="0" w:line="360" w:lineRule="auto"/>
        <w:jc w:val="both"/>
        <w:rPr>
          <w:rFonts w:ascii="PalatinoLinotype-Bold" w:hAnsi="PalatinoLinotype-Bold" w:cs="PalatinoLinotype-Bold"/>
          <w:b/>
          <w:bCs/>
          <w:sz w:val="24"/>
          <w:szCs w:val="24"/>
        </w:rPr>
      </w:pPr>
      <w:r w:rsidRPr="002D55A5">
        <w:rPr>
          <w:rFonts w:ascii="PalatinoLinotype-Bold" w:hAnsi="PalatinoLinotype-Bold" w:cs="PalatinoLinotype-Bold"/>
          <w:b/>
          <w:bCs/>
          <w:sz w:val="24"/>
          <w:szCs w:val="24"/>
        </w:rPr>
        <w:t>3. Energie de dissociation (</w:t>
      </w:r>
      <w:r w:rsidRPr="002D55A5">
        <w:rPr>
          <w:rFonts w:ascii="SymbolMT" w:eastAsia="SymbolMT" w:hAnsi="PalatinoLinotype-Bold" w:cs="SymbolMT" w:hint="eastAsia"/>
          <w:sz w:val="24"/>
          <w:szCs w:val="24"/>
        </w:rPr>
        <w:t>Δ</w:t>
      </w:r>
      <w:r w:rsidRPr="002D55A5">
        <w:rPr>
          <w:rFonts w:ascii="PalatinoLinotype-Bold" w:hAnsi="PalatinoLinotype-Bold" w:cs="PalatinoLinotype-Bold"/>
          <w:b/>
          <w:bCs/>
          <w:sz w:val="24"/>
          <w:szCs w:val="24"/>
        </w:rPr>
        <w:t>Hd)</w:t>
      </w:r>
      <w:r>
        <w:rPr>
          <w:rFonts w:ascii="PalatinoLinotype-Bold" w:hAnsi="PalatinoLinotype-Bold" w:cs="PalatinoLinotype-Bold"/>
          <w:b/>
          <w:bCs/>
          <w:sz w:val="24"/>
          <w:szCs w:val="24"/>
        </w:rPr>
        <w:t> :</w:t>
      </w:r>
    </w:p>
    <w:p w:rsidR="00C7386C" w:rsidRPr="005C2208" w:rsidRDefault="00C7386C" w:rsidP="00C7386C">
      <w:pPr>
        <w:autoSpaceDE w:val="0"/>
        <w:autoSpaceDN w:val="0"/>
        <w:adjustRightInd w:val="0"/>
        <w:spacing w:after="0" w:line="360" w:lineRule="auto"/>
        <w:jc w:val="both"/>
        <w:rPr>
          <w:rFonts w:asciiTheme="majorBidi" w:hAnsiTheme="majorBidi" w:cstheme="majorBidi"/>
          <w:sz w:val="24"/>
          <w:szCs w:val="24"/>
        </w:rPr>
      </w:pPr>
      <w:r w:rsidRPr="005C2208">
        <w:rPr>
          <w:rFonts w:asciiTheme="majorBidi" w:hAnsiTheme="majorBidi" w:cstheme="majorBidi"/>
          <w:sz w:val="24"/>
          <w:szCs w:val="24"/>
        </w:rPr>
        <w:t>Elle est définie comme l’énergie nécessaire pour dissocier une molécule AB en deux atomes A et B à l’état gazeux, toutes ces espèces sont prises à l’état gazeux.</w:t>
      </w:r>
    </w:p>
    <w:p w:rsidR="00C7386C" w:rsidRPr="002D55A5" w:rsidRDefault="00C7386C" w:rsidP="00C7386C">
      <w:pPr>
        <w:autoSpaceDE w:val="0"/>
        <w:autoSpaceDN w:val="0"/>
        <w:adjustRightInd w:val="0"/>
        <w:spacing w:after="0" w:line="360" w:lineRule="auto"/>
        <w:ind w:firstLine="708"/>
        <w:jc w:val="center"/>
        <w:rPr>
          <w:rFonts w:ascii="TimesNewRomanPSMT" w:hAnsi="TimesNewRomanPSMT" w:cs="TimesNewRomanPSMT"/>
          <w:sz w:val="24"/>
          <w:szCs w:val="24"/>
        </w:rPr>
      </w:pPr>
      <w:r w:rsidRPr="002D55A5">
        <w:rPr>
          <w:rFonts w:ascii="TimesNewRomanPSMT" w:hAnsi="TimesNewRomanPSMT" w:cs="TimesNewRomanPSMT"/>
          <w:sz w:val="24"/>
          <w:szCs w:val="24"/>
        </w:rPr>
        <w:t xml:space="preserve">AB(g) </w:t>
      </w:r>
      <w:r w:rsidR="004003E5">
        <w:rPr>
          <w:rFonts w:ascii="Times New Roman" w:hAnsi="Times New Roman" w:cs="Times New Roman"/>
          <w:sz w:val="24"/>
          <w:szCs w:val="24"/>
        </w:rPr>
        <w:t>=</w:t>
      </w:r>
      <w:r w:rsidRPr="002D55A5">
        <w:rPr>
          <w:rFonts w:ascii="Wingdings-Regular" w:hAnsi="Wingdings-Regular" w:cs="Wingdings-Regular"/>
          <w:sz w:val="24"/>
          <w:szCs w:val="24"/>
        </w:rPr>
        <w:t xml:space="preserve"> </w:t>
      </w:r>
      <w:r w:rsidRPr="002D55A5">
        <w:rPr>
          <w:rFonts w:ascii="TimesNewRomanPSMT" w:hAnsi="TimesNewRomanPSMT" w:cs="TimesNewRomanPSMT"/>
          <w:sz w:val="24"/>
          <w:szCs w:val="24"/>
        </w:rPr>
        <w:t>A(g) + B(g)</w:t>
      </w:r>
    </w:p>
    <w:p w:rsidR="00C7386C" w:rsidRPr="005C2208" w:rsidRDefault="00C7386C" w:rsidP="00C7386C">
      <w:pPr>
        <w:autoSpaceDE w:val="0"/>
        <w:autoSpaceDN w:val="0"/>
        <w:adjustRightInd w:val="0"/>
        <w:spacing w:after="0" w:line="360" w:lineRule="auto"/>
        <w:jc w:val="both"/>
        <w:rPr>
          <w:rFonts w:asciiTheme="majorBidi" w:hAnsiTheme="majorBidi" w:cstheme="majorBidi"/>
          <w:sz w:val="24"/>
          <w:szCs w:val="24"/>
        </w:rPr>
      </w:pPr>
      <w:r w:rsidRPr="005C2208">
        <w:rPr>
          <w:rFonts w:asciiTheme="majorBidi" w:hAnsiTheme="majorBidi" w:cstheme="majorBidi"/>
          <w:sz w:val="24"/>
          <w:szCs w:val="24"/>
        </w:rPr>
        <w:t>La valeur de l’énergie de dissociation</w:t>
      </w:r>
      <w:r w:rsidRPr="002D55A5">
        <w:rPr>
          <w:rFonts w:ascii="TimesNewRomanPSMT" w:hAnsi="TimesNewRomanPSMT" w:cs="TimesNewRomanPSMT"/>
          <w:sz w:val="24"/>
          <w:szCs w:val="24"/>
        </w:rPr>
        <w:t xml:space="preserve"> </w:t>
      </w:r>
      <w:r w:rsidRPr="002D55A5">
        <w:rPr>
          <w:rFonts w:ascii="SymbolMT" w:eastAsia="SymbolMT" w:hAnsi="PalatinoLinotype-Bold" w:cs="SymbolMT" w:hint="eastAsia"/>
          <w:sz w:val="24"/>
          <w:szCs w:val="24"/>
        </w:rPr>
        <w:t>Δ</w:t>
      </w:r>
      <w:r w:rsidRPr="002D55A5">
        <w:rPr>
          <w:rFonts w:ascii="TimesNewRomanPSMT" w:hAnsi="TimesNewRomanPSMT" w:cs="TimesNewRomanPSMT"/>
          <w:sz w:val="24"/>
          <w:szCs w:val="24"/>
        </w:rPr>
        <w:t xml:space="preserve">Hd </w:t>
      </w:r>
      <w:r w:rsidRPr="005C2208">
        <w:rPr>
          <w:rFonts w:asciiTheme="majorBidi" w:hAnsiTheme="majorBidi" w:cstheme="majorBidi"/>
          <w:sz w:val="24"/>
          <w:szCs w:val="24"/>
        </w:rPr>
        <w:t>varie dans le même sens que le nombre de liaison (ou ordre de liaison).</w:t>
      </w:r>
    </w:p>
    <w:p w:rsidR="000D4AD0" w:rsidRPr="000D4AD0" w:rsidRDefault="00C7386C" w:rsidP="00C7386C">
      <w:pPr>
        <w:autoSpaceDE w:val="0"/>
        <w:autoSpaceDN w:val="0"/>
        <w:adjustRightInd w:val="0"/>
        <w:spacing w:after="0" w:line="360" w:lineRule="auto"/>
        <w:rPr>
          <w:rFonts w:asciiTheme="majorBidi" w:hAnsiTheme="majorBidi" w:cstheme="majorBidi"/>
          <w:b/>
          <w:bCs/>
          <w:sz w:val="24"/>
          <w:szCs w:val="24"/>
        </w:rPr>
      </w:pPr>
      <w:r w:rsidRPr="000D4AD0">
        <w:rPr>
          <w:rFonts w:asciiTheme="majorBidi" w:hAnsiTheme="majorBidi" w:cstheme="majorBidi"/>
          <w:b/>
          <w:bCs/>
          <w:sz w:val="24"/>
          <w:szCs w:val="24"/>
        </w:rPr>
        <w:t>II-</w:t>
      </w:r>
      <w:r w:rsidR="000D4AD0" w:rsidRPr="000D4AD0">
        <w:rPr>
          <w:rFonts w:asciiTheme="majorBidi" w:hAnsiTheme="majorBidi" w:cstheme="majorBidi"/>
          <w:b/>
          <w:bCs/>
          <w:sz w:val="24"/>
          <w:szCs w:val="24"/>
        </w:rPr>
        <w:t xml:space="preserve"> diagramme énergétique des orbitales moléculaires</w:t>
      </w:r>
      <w:r w:rsidR="000D4AD0">
        <w:rPr>
          <w:rFonts w:asciiTheme="majorBidi" w:hAnsiTheme="majorBidi" w:cstheme="majorBidi"/>
          <w:b/>
          <w:bCs/>
          <w:sz w:val="24"/>
          <w:szCs w:val="24"/>
        </w:rPr>
        <w:t> :</w:t>
      </w:r>
    </w:p>
    <w:p w:rsidR="00C7386C" w:rsidRPr="005C2208" w:rsidRDefault="000D4AD0" w:rsidP="00C7386C">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Pr="000D4AD0">
        <w:rPr>
          <w:rFonts w:asciiTheme="majorBidi" w:hAnsiTheme="majorBidi" w:cstheme="majorBidi"/>
          <w:b/>
          <w:bCs/>
          <w:color w:val="FF0000"/>
          <w:sz w:val="24"/>
          <w:szCs w:val="24"/>
        </w:rPr>
        <w:t>1</w:t>
      </w:r>
      <w:r w:rsidRPr="000D4AD0">
        <w:rPr>
          <w:rFonts w:asciiTheme="majorBidi" w:hAnsiTheme="majorBidi" w:cstheme="majorBidi"/>
          <w:color w:val="FF0000"/>
          <w:sz w:val="24"/>
          <w:szCs w:val="24"/>
        </w:rPr>
        <w:t>-</w:t>
      </w:r>
      <w:r w:rsidR="00C7386C" w:rsidRPr="000D4AD0">
        <w:rPr>
          <w:rFonts w:asciiTheme="majorBidi" w:hAnsiTheme="majorBidi" w:cstheme="majorBidi"/>
          <w:color w:val="FF0000"/>
          <w:sz w:val="24"/>
          <w:szCs w:val="24"/>
        </w:rPr>
        <w:t>Diagramme énergétique des O.M sans interaction s-p</w:t>
      </w:r>
      <w:r w:rsidR="00C7386C" w:rsidRPr="005C2208">
        <w:rPr>
          <w:rFonts w:asciiTheme="majorBidi" w:hAnsiTheme="majorBidi" w:cstheme="majorBidi"/>
          <w:b/>
          <w:bCs/>
          <w:sz w:val="24"/>
          <w:szCs w:val="24"/>
        </w:rPr>
        <w:t>.</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 </w:t>
      </w:r>
      <w:r w:rsidRPr="00F62EA9">
        <w:rPr>
          <w:rFonts w:ascii="TimesNewRomanPSMT" w:hAnsi="TimesNewRomanPSMT" w:cs="TimesNewRomanPSMT"/>
          <w:sz w:val="24"/>
          <w:szCs w:val="24"/>
        </w:rPr>
        <w:t xml:space="preserve">Ce diagramme énergétique est valable pour les molécules de type A2  dont </w:t>
      </w:r>
      <w:r w:rsidRPr="00CD35E8">
        <w:rPr>
          <w:rFonts w:ascii="TimesNewRomanPSMT" w:hAnsi="TimesNewRomanPSMT" w:cs="TimesNewRomanPSMT"/>
          <w:sz w:val="24"/>
          <w:szCs w:val="24"/>
          <w:vertAlign w:val="subscript"/>
        </w:rPr>
        <w:t>Z</w:t>
      </w:r>
      <w:r w:rsidRPr="00CD35E8">
        <w:rPr>
          <w:rFonts w:ascii="TimesNewRomanPSMT" w:hAnsi="TimesNewRomanPSMT" w:cs="TimesNewRomanPSMT"/>
          <w:sz w:val="24"/>
          <w:szCs w:val="24"/>
        </w:rPr>
        <w:t>A</w:t>
      </w:r>
      <w:r w:rsidRPr="00F62EA9">
        <w:rPr>
          <w:rFonts w:ascii="TimesNewRomanPSMT" w:hAnsi="TimesNewRomanPSMT" w:cs="TimesNewRomanPSMT"/>
          <w:sz w:val="24"/>
          <w:szCs w:val="24"/>
        </w:rPr>
        <w:t>&gt; 7.</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A partir de 8 O.A, on construit 8 O.M :</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SymbolMT" w:eastAsia="SymbolMT" w:hAnsi="TimesNewRomanPSMT" w:cs="SymbolMT" w:hint="eastAsia"/>
          <w:sz w:val="24"/>
          <w:szCs w:val="24"/>
        </w:rPr>
        <w:t>•</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4 O.M liantes.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SymbolMT" w:eastAsia="SymbolMT" w:hAnsi="TimesNewRomanPSMT" w:cs="SymbolMT" w:hint="eastAsia"/>
          <w:sz w:val="24"/>
          <w:szCs w:val="24"/>
        </w:rPr>
        <w:t>•</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4 O.M antiliantes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Les orbitales atomiques (O.A) qui interviennent dans la formation des orbitales moléculaires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(O.M) pour expliquer la liaison chimique sont les O.A de valence.</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 xml:space="preserve">             Atome A (2sA, 2px, 2py, 2py)</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 xml:space="preserve">             Atome A’ (2sA’, 2px’, 2py’,2pz’)</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Les O.A qui peuvent se recouvrir sont celles qui possèdent les mêmes éléments de symétrie et ont la même énergie (ou des énergies voisines).</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Dans ce cas la différence entre les niveaux d’énergie 2s et 2p, est grande. Le niveau</w:t>
      </w:r>
      <w:r>
        <w:rPr>
          <w:rFonts w:ascii="TimesNewRomanPSMT" w:hAnsi="TimesNewRomanPSMT" w:cs="TimesNewRomanPSMT"/>
          <w:sz w:val="24"/>
          <w:szCs w:val="24"/>
        </w:rPr>
        <w:t xml:space="preserve"> </w:t>
      </w:r>
      <w:r w:rsidRPr="00F62EA9">
        <w:rPr>
          <w:rFonts w:ascii="TimesNewRomanPSMT" w:hAnsi="TimesNewRomanPSMT" w:cs="TimesNewRomanPSMT"/>
          <w:sz w:val="24"/>
          <w:szCs w:val="24"/>
        </w:rPr>
        <w:t xml:space="preserve">d’énergie de l’O.M. </w:t>
      </w: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z (</w:t>
      </w: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p</w:t>
      </w:r>
      <w:r w:rsidRPr="00F62EA9">
        <w:rPr>
          <w:rFonts w:ascii="ArialMT" w:hAnsi="ArialMT" w:cs="ArialMT"/>
          <w:sz w:val="24"/>
          <w:szCs w:val="24"/>
        </w:rPr>
        <w:t xml:space="preserve">) </w:t>
      </w:r>
      <w:r w:rsidRPr="00F62EA9">
        <w:rPr>
          <w:rFonts w:ascii="TimesNewRomanPSMT" w:hAnsi="TimesNewRomanPSMT" w:cs="TimesNewRomanPSMT"/>
          <w:sz w:val="24"/>
          <w:szCs w:val="24"/>
        </w:rPr>
        <w:t xml:space="preserve">se trouve plus bas que celui des deux O.M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 xml:space="preserve">x </w:t>
      </w:r>
      <w:r w:rsidRPr="00F62EA9">
        <w:rPr>
          <w:rFonts w:ascii="TimesNewRomanPSMT" w:hAnsi="TimesNewRomanPSMT" w:cs="TimesNewRomanPSMT"/>
          <w:sz w:val="24"/>
          <w:szCs w:val="24"/>
        </w:rPr>
        <w:t xml:space="preserve">et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y</w:t>
      </w:r>
      <w:r w:rsidRPr="00F62EA9">
        <w:rPr>
          <w:rFonts w:ascii="ArialMT" w:hAnsi="ArialMT" w:cs="ArialMT"/>
          <w:sz w:val="24"/>
          <w:szCs w:val="24"/>
        </w:rPr>
        <w:t>.</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Comme les atomes, la structure électronique des molécules est écrite dans l’ordre énergétique</w:t>
      </w:r>
      <w:r>
        <w:rPr>
          <w:rFonts w:ascii="TimesNewRomanPSMT" w:hAnsi="TimesNewRomanPSMT" w:cs="TimesNewRomanPSMT"/>
          <w:sz w:val="24"/>
          <w:szCs w:val="24"/>
        </w:rPr>
        <w:t xml:space="preserve"> </w:t>
      </w:r>
      <w:r w:rsidRPr="00F62EA9">
        <w:rPr>
          <w:rFonts w:ascii="TimesNewRomanPSMT" w:hAnsi="TimesNewRomanPSMT" w:cs="TimesNewRomanPSMT"/>
          <w:sz w:val="24"/>
          <w:szCs w:val="24"/>
        </w:rPr>
        <w:t>croissant. Le remplissage des O.M. se fait en respectant les règles de stabilité, de Hund et de</w:t>
      </w:r>
    </w:p>
    <w:p w:rsidR="00C7386C" w:rsidRPr="00F62EA9"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F62EA9">
        <w:rPr>
          <w:rFonts w:ascii="TimesNewRomanPSMT" w:hAnsi="TimesNewRomanPSMT" w:cs="TimesNewRomanPSMT"/>
          <w:sz w:val="24"/>
          <w:szCs w:val="24"/>
        </w:rPr>
        <w:t>Pauli.</w:t>
      </w:r>
    </w:p>
    <w:p w:rsidR="00C7386C" w:rsidRPr="00F62EA9" w:rsidRDefault="00C7386C" w:rsidP="00107C26">
      <w:pPr>
        <w:autoSpaceDE w:val="0"/>
        <w:autoSpaceDN w:val="0"/>
        <w:adjustRightInd w:val="0"/>
        <w:spacing w:after="0" w:line="360" w:lineRule="auto"/>
        <w:jc w:val="center"/>
        <w:rPr>
          <w:rFonts w:ascii="TimesNewRomanPSMT" w:hAnsi="TimesNewRomanPSMT" w:cs="TimesNewRomanPSMT"/>
          <w:sz w:val="24"/>
          <w:szCs w:val="24"/>
        </w:rPr>
      </w:pP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 xml:space="preserve">1s &lt; </w:t>
      </w:r>
      <w:r w:rsidRPr="00F62EA9">
        <w:rPr>
          <w:rFonts w:ascii="SymbolMT" w:eastAsia="SymbolMT" w:hAnsi="TimesNewRomanPSMT" w:cs="SymbolMT" w:hint="eastAsia"/>
          <w:sz w:val="24"/>
          <w:szCs w:val="24"/>
        </w:rPr>
        <w:t>σ</w:t>
      </w:r>
      <w:r w:rsidRPr="00F62EA9">
        <w:rPr>
          <w:rFonts w:ascii="TimesNewRomanPSMT" w:hAnsi="TimesNewRomanPSMT" w:cs="TimesNewRomanPSMT"/>
          <w:sz w:val="24"/>
          <w:szCs w:val="24"/>
        </w:rPr>
        <w:t xml:space="preserve">1s *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 xml:space="preserve">2s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 xml:space="preserve">2s *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 xml:space="preserve">z &lt;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x</w:t>
      </w:r>
      <w:r w:rsidR="00CD35E8">
        <w:rPr>
          <w:rFonts w:ascii="TimesNewRomanPSMT" w:hAnsi="TimesNewRomanPSMT" w:cs="TimesNewRomanPSMT"/>
          <w:sz w:val="24"/>
          <w:szCs w:val="24"/>
        </w:rPr>
        <w:t xml:space="preserve">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y</w:t>
      </w:r>
      <w:r w:rsidRPr="00F62EA9">
        <w:rPr>
          <w:rFonts w:ascii="TimesNewRomanPSMT" w:hAnsi="TimesNewRomanPSMT" w:cs="TimesNewRomanPSMT"/>
          <w:sz w:val="24"/>
          <w:szCs w:val="24"/>
        </w:rPr>
        <w:t xml:space="preserve"> &lt;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x</w:t>
      </w:r>
      <w:r w:rsidRPr="00F62EA9">
        <w:rPr>
          <w:rFonts w:ascii="TimesNewRomanPSMT" w:hAnsi="TimesNewRomanPSMT" w:cs="TimesNewRomanPSMT"/>
          <w:sz w:val="24"/>
          <w:szCs w:val="24"/>
        </w:rPr>
        <w:t xml:space="preserve"> *</w:t>
      </w:r>
      <w:r w:rsidR="00CD35E8">
        <w:rPr>
          <w:rFonts w:ascii="TimesNewRomanPSMT" w:hAnsi="TimesNewRomanPSMT" w:cs="TimesNewRomanPSMT"/>
          <w:sz w:val="24"/>
          <w:szCs w:val="24"/>
        </w:rPr>
        <w:t xml:space="preserve"> </w:t>
      </w:r>
      <w:r w:rsidRPr="00F62EA9">
        <w:rPr>
          <w:rFonts w:ascii="SymbolMT" w:eastAsia="SymbolMT" w:hAnsi="TimesNewRomanPSMT" w:cs="SymbolMT" w:hint="eastAsia"/>
          <w:sz w:val="24"/>
          <w:szCs w:val="24"/>
        </w:rPr>
        <w:t>π</w:t>
      </w:r>
      <w:r w:rsidRPr="00CD35E8">
        <w:rPr>
          <w:rFonts w:ascii="TimesNewRomanPSMT" w:hAnsi="TimesNewRomanPSMT" w:cs="TimesNewRomanPSMT"/>
          <w:sz w:val="24"/>
          <w:szCs w:val="24"/>
          <w:vertAlign w:val="subscript"/>
        </w:rPr>
        <w:t>y</w:t>
      </w:r>
      <w:r w:rsidRPr="00F62EA9">
        <w:rPr>
          <w:rFonts w:ascii="TimesNewRomanPSMT" w:hAnsi="TimesNewRomanPSMT" w:cs="TimesNewRomanPSMT"/>
          <w:sz w:val="24"/>
          <w:szCs w:val="24"/>
        </w:rPr>
        <w:t xml:space="preserve">* &lt; </w:t>
      </w:r>
      <w:r w:rsidRPr="00F62EA9">
        <w:rPr>
          <w:rFonts w:ascii="SymbolMT" w:eastAsia="SymbolMT" w:hAnsi="TimesNewRomanPSMT" w:cs="SymbolMT" w:hint="eastAsia"/>
          <w:sz w:val="24"/>
          <w:szCs w:val="24"/>
        </w:rPr>
        <w:t>σ</w:t>
      </w:r>
      <w:r w:rsidRPr="00F62EA9">
        <w:rPr>
          <w:rFonts w:ascii="SymbolMT" w:eastAsia="SymbolMT" w:hAnsi="TimesNewRomanPSMT" w:cs="SymbolMT"/>
          <w:sz w:val="24"/>
          <w:szCs w:val="24"/>
        </w:rPr>
        <w:t xml:space="preserve"> </w:t>
      </w:r>
      <w:r w:rsidRPr="00F62EA9">
        <w:rPr>
          <w:rFonts w:ascii="TimesNewRomanPSMT" w:hAnsi="TimesNewRomanPSMT" w:cs="TimesNewRomanPSMT"/>
          <w:sz w:val="24"/>
          <w:szCs w:val="24"/>
        </w:rPr>
        <w:t>z *</w:t>
      </w:r>
    </w:p>
    <w:p w:rsidR="00C7386C" w:rsidRDefault="00C7386C" w:rsidP="00C7386C">
      <w:pPr>
        <w:autoSpaceDE w:val="0"/>
        <w:autoSpaceDN w:val="0"/>
        <w:adjustRightInd w:val="0"/>
        <w:spacing w:after="0" w:line="360" w:lineRule="auto"/>
        <w:rPr>
          <w:b/>
          <w:bCs/>
          <w:sz w:val="23"/>
          <w:szCs w:val="23"/>
        </w:rPr>
      </w:pP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lastRenderedPageBreak/>
        <w:drawing>
          <wp:inline distT="0" distB="0" distL="0" distR="0">
            <wp:extent cx="4017005" cy="2246400"/>
            <wp:effectExtent l="19050" t="0" r="2545" b="0"/>
            <wp:docPr id="3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4020905" cy="2248581"/>
                    </a:xfrm>
                    <a:prstGeom prst="rect">
                      <a:avLst/>
                    </a:prstGeom>
                    <a:noFill/>
                    <a:ln w="9525">
                      <a:noFill/>
                      <a:miter lim="800000"/>
                      <a:headEnd/>
                      <a:tailEnd/>
                    </a:ln>
                  </pic:spPr>
                </pic:pic>
              </a:graphicData>
            </a:graphic>
          </wp:inline>
        </w:drawing>
      </w:r>
    </w:p>
    <w:p w:rsidR="00C7386C" w:rsidRPr="000D4AD0" w:rsidRDefault="000D4AD0" w:rsidP="00C7386C">
      <w:pPr>
        <w:autoSpaceDE w:val="0"/>
        <w:autoSpaceDN w:val="0"/>
        <w:adjustRightInd w:val="0"/>
        <w:spacing w:after="0" w:line="360" w:lineRule="auto"/>
        <w:jc w:val="both"/>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2-</w:t>
      </w:r>
      <w:r w:rsidR="00C7386C" w:rsidRPr="000D4AD0">
        <w:rPr>
          <w:rFonts w:asciiTheme="majorBidi" w:hAnsiTheme="majorBidi" w:cstheme="majorBidi"/>
          <w:b/>
          <w:bCs/>
          <w:color w:val="FF0000"/>
          <w:sz w:val="24"/>
          <w:szCs w:val="24"/>
        </w:rPr>
        <w:t>Diagramme énergétique des O.M. avec interaction s-p</w:t>
      </w:r>
      <w:r w:rsidR="00407E75" w:rsidRPr="000D4AD0">
        <w:rPr>
          <w:rFonts w:asciiTheme="majorBidi" w:hAnsiTheme="majorBidi" w:cstheme="majorBidi"/>
          <w:b/>
          <w:bCs/>
          <w:color w:val="FF0000"/>
          <w:sz w:val="24"/>
          <w:szCs w:val="24"/>
        </w:rPr>
        <w:t> :</w:t>
      </w:r>
    </w:p>
    <w:p w:rsidR="00C7386C" w:rsidRPr="00407E75" w:rsidRDefault="00C7386C" w:rsidP="00407E75">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Dans ce cas la différence entre les niveaux d’énergie 2s et 2p, est faible, on assiste à</w:t>
      </w:r>
      <w:r w:rsidR="005109D5">
        <w:rPr>
          <w:rFonts w:ascii="TimesNewRomanPSMT" w:hAnsi="TimesNewRomanPSMT" w:cs="TimesNewRomanPSMT"/>
          <w:sz w:val="24"/>
          <w:szCs w:val="24"/>
        </w:rPr>
        <w:t xml:space="preserve"> </w:t>
      </w:r>
      <w:r w:rsidRPr="002D55A5">
        <w:rPr>
          <w:rFonts w:ascii="TimesNewRomanPSMT" w:hAnsi="TimesNewRomanPSMT" w:cs="TimesNewRomanPSMT"/>
          <w:sz w:val="24"/>
          <w:szCs w:val="24"/>
        </w:rPr>
        <w:t>un mélange de ces orbitales connus sous le nom d’interaction s-p. Le niveau d’énergie des</w:t>
      </w:r>
      <w:r w:rsidR="00407E75">
        <w:rPr>
          <w:rFonts w:ascii="TimesNewRomanPSMT" w:hAnsi="TimesNewRomanPSMT" w:cs="TimesNewRomanPSMT"/>
          <w:sz w:val="24"/>
          <w:szCs w:val="24"/>
        </w:rPr>
        <w:t xml:space="preserve"> </w:t>
      </w:r>
      <w:r w:rsidRPr="002D55A5">
        <w:rPr>
          <w:rFonts w:ascii="TimesNewRomanPSMT" w:hAnsi="TimesNewRomanPSMT" w:cs="TimesNewRomanPSMT"/>
          <w:sz w:val="24"/>
          <w:szCs w:val="24"/>
        </w:rPr>
        <w:t xml:space="preserve">deux O.M </w:t>
      </w:r>
      <w:r w:rsidRPr="002D55A5">
        <w:rPr>
          <w:rFonts w:ascii="SymbolMT" w:eastAsia="SymbolMT" w:hAnsi="MonotypeCorsiva" w:cs="SymbolMT" w:hint="eastAsia"/>
          <w:sz w:val="24"/>
          <w:szCs w:val="24"/>
        </w:rPr>
        <w:t>π</w:t>
      </w:r>
      <w:r w:rsidRPr="005109D5">
        <w:rPr>
          <w:rFonts w:ascii="TimesNewRomanPSMT" w:hAnsi="TimesNewRomanPSMT" w:cs="TimesNewRomanPSMT"/>
          <w:sz w:val="24"/>
          <w:szCs w:val="24"/>
          <w:vertAlign w:val="subscript"/>
        </w:rPr>
        <w:t>x</w:t>
      </w:r>
      <w:r w:rsidRPr="002D55A5">
        <w:rPr>
          <w:rFonts w:ascii="TimesNewRomanPSMT" w:hAnsi="TimesNewRomanPSMT" w:cs="TimesNewRomanPSMT"/>
          <w:sz w:val="24"/>
          <w:szCs w:val="24"/>
        </w:rPr>
        <w:t xml:space="preserve"> et </w:t>
      </w:r>
      <w:r w:rsidRPr="002D55A5">
        <w:rPr>
          <w:rFonts w:ascii="SymbolMT" w:eastAsia="SymbolMT" w:hAnsi="MonotypeCorsiva" w:cs="SymbolMT" w:hint="eastAsia"/>
          <w:sz w:val="24"/>
          <w:szCs w:val="24"/>
        </w:rPr>
        <w:t>π</w:t>
      </w:r>
      <w:r w:rsidRPr="005109D5">
        <w:rPr>
          <w:rFonts w:ascii="TimesNewRomanPSMT" w:hAnsi="TimesNewRomanPSMT" w:cs="TimesNewRomanPSMT"/>
          <w:sz w:val="24"/>
          <w:szCs w:val="24"/>
          <w:vertAlign w:val="superscript"/>
        </w:rPr>
        <w:t>y</w:t>
      </w:r>
      <w:r w:rsidRPr="002D55A5">
        <w:rPr>
          <w:rFonts w:ascii="TimesNewRomanPSMT" w:hAnsi="TimesNewRomanPSMT" w:cs="TimesNewRomanPSMT"/>
          <w:sz w:val="24"/>
          <w:szCs w:val="24"/>
        </w:rPr>
        <w:t xml:space="preserve"> se trouve plus bas (plus stable) que celui de l’O.M.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z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p</w:t>
      </w:r>
      <w:r w:rsidRPr="002D55A5">
        <w:rPr>
          <w:rFonts w:ascii="ArialMT" w:hAnsi="ArialMT" w:cs="ArialMT"/>
          <w:sz w:val="24"/>
          <w:szCs w:val="24"/>
        </w:rPr>
        <w:t>).</w:t>
      </w:r>
      <w:r w:rsidR="00407E75">
        <w:rPr>
          <w:rFonts w:ascii="ArialMT" w:hAnsi="ArialMT" w:cs="ArialMT"/>
          <w:sz w:val="24"/>
          <w:szCs w:val="24"/>
        </w:rPr>
        <w:t xml:space="preserve"> </w:t>
      </w:r>
      <w:r w:rsidRPr="002D55A5">
        <w:rPr>
          <w:rFonts w:ascii="TimesNewRomanPSMT" w:hAnsi="TimesNewRomanPSMT" w:cs="TimesNewRomanPSMT"/>
          <w:sz w:val="24"/>
          <w:szCs w:val="24"/>
        </w:rPr>
        <w:t>Seules les O.A. de valence interviennent dans la formation de la liaison chimique :</w:t>
      </w:r>
    </w:p>
    <w:p w:rsidR="00C7386C" w:rsidRPr="002D55A5" w:rsidRDefault="00C7386C" w:rsidP="00C7386C">
      <w:pPr>
        <w:autoSpaceDE w:val="0"/>
        <w:autoSpaceDN w:val="0"/>
        <w:adjustRightInd w:val="0"/>
        <w:spacing w:after="0" w:line="360" w:lineRule="auto"/>
        <w:jc w:val="center"/>
        <w:rPr>
          <w:rFonts w:ascii="TimesNewRomanPSMT" w:hAnsi="TimesNewRomanPSMT" w:cs="TimesNewRomanPSMT"/>
          <w:sz w:val="24"/>
          <w:szCs w:val="24"/>
        </w:rPr>
      </w:pPr>
      <w:r w:rsidRPr="002D55A5">
        <w:rPr>
          <w:rFonts w:ascii="TimesNewRomanPSMT" w:hAnsi="TimesNewRomanPSMT" w:cs="TimesNewRomanPSMT"/>
          <w:sz w:val="24"/>
          <w:szCs w:val="24"/>
        </w:rPr>
        <w:t>2s2 2p2x 2p</w:t>
      </w:r>
      <w:r>
        <w:rPr>
          <w:rFonts w:ascii="TimesNewRomanPSMT" w:hAnsi="TimesNewRomanPSMT" w:cs="TimesNewRomanPSMT"/>
          <w:sz w:val="24"/>
          <w:szCs w:val="24"/>
          <w:vertAlign w:val="superscript"/>
        </w:rPr>
        <w:t>1</w:t>
      </w:r>
      <w:r w:rsidRPr="002D55A5">
        <w:rPr>
          <w:rFonts w:ascii="TimesNewRomanPSMT" w:hAnsi="TimesNewRomanPSMT" w:cs="TimesNewRomanPSMT"/>
          <w:sz w:val="24"/>
          <w:szCs w:val="24"/>
        </w:rPr>
        <w:t>y 2p</w:t>
      </w:r>
      <w:r>
        <w:rPr>
          <w:rFonts w:ascii="TimesNewRomanPSMT" w:hAnsi="TimesNewRomanPSMT" w:cs="TimesNewRomanPSMT"/>
          <w:sz w:val="24"/>
          <w:szCs w:val="24"/>
          <w:vertAlign w:val="superscript"/>
        </w:rPr>
        <w:t>1</w:t>
      </w:r>
      <w:r w:rsidRPr="002D55A5">
        <w:rPr>
          <w:rFonts w:ascii="TimesNewRomanPSMT" w:hAnsi="TimesNewRomanPSMT" w:cs="TimesNewRomanPSMT"/>
          <w:sz w:val="24"/>
          <w:szCs w:val="24"/>
        </w:rPr>
        <w:t>z.</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Ce diagramme énergétique est valable pour les molécules de type A</w:t>
      </w:r>
      <w:r w:rsidRPr="005109D5">
        <w:rPr>
          <w:rFonts w:ascii="TimesNewRomanPSMT" w:hAnsi="TimesNewRomanPSMT" w:cs="TimesNewRomanPSMT"/>
          <w:sz w:val="24"/>
          <w:szCs w:val="24"/>
          <w:vertAlign w:val="subscript"/>
        </w:rPr>
        <w:t>2</w:t>
      </w:r>
      <w:r w:rsidRPr="002D55A5">
        <w:rPr>
          <w:rFonts w:ascii="TimesNewRomanPSMT" w:hAnsi="TimesNewRomanPSMT" w:cs="TimesNewRomanPSMT"/>
          <w:sz w:val="24"/>
          <w:szCs w:val="24"/>
        </w:rPr>
        <w:t xml:space="preserve"> dont </w:t>
      </w:r>
      <w:r w:rsidRPr="005109D5">
        <w:rPr>
          <w:rFonts w:ascii="TimesNewRomanPSMT" w:hAnsi="TimesNewRomanPSMT" w:cs="TimesNewRomanPSMT"/>
          <w:sz w:val="24"/>
          <w:szCs w:val="24"/>
          <w:vertAlign w:val="subscript"/>
        </w:rPr>
        <w:t>Z</w:t>
      </w:r>
      <w:r w:rsidRPr="002D55A5">
        <w:rPr>
          <w:rFonts w:ascii="TimesNewRomanPSMT" w:hAnsi="TimesNewRomanPSMT" w:cs="TimesNewRomanPSMT"/>
          <w:sz w:val="24"/>
          <w:szCs w:val="24"/>
        </w:rPr>
        <w:t>A≤ 7.</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A partir de 8 O.A on construit 8 O.M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SymbolMT" w:eastAsia="SymbolMT" w:hAnsi="MonotypeCorsiva" w:cs="SymbolMT" w:hint="eastAsia"/>
          <w:sz w:val="24"/>
          <w:szCs w:val="24"/>
        </w:rPr>
        <w:t>•</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4 O.M liantes.</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SymbolMT" w:eastAsia="SymbolMT" w:hAnsi="MonotypeCorsiva" w:cs="SymbolMT" w:hint="eastAsia"/>
          <w:sz w:val="24"/>
          <w:szCs w:val="24"/>
        </w:rPr>
        <w:t>•</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4 O.M antiliantes.</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sidRPr="002D55A5">
        <w:rPr>
          <w:rFonts w:ascii="TimesNewRomanPSMT" w:hAnsi="TimesNewRomanPSMT" w:cs="TimesNewRomanPSMT"/>
          <w:sz w:val="24"/>
          <w:szCs w:val="24"/>
        </w:rPr>
        <w:t>L’ordre énergétique croissant des O.M. est le suivant :</w:t>
      </w:r>
    </w:p>
    <w:p w:rsidR="00C7386C" w:rsidRPr="002D55A5" w:rsidRDefault="00C7386C" w:rsidP="00C7386C">
      <w:pPr>
        <w:autoSpaceDE w:val="0"/>
        <w:autoSpaceDN w:val="0"/>
        <w:adjustRightInd w:val="0"/>
        <w:spacing w:after="0" w:line="360" w:lineRule="auto"/>
        <w:jc w:val="both"/>
        <w:rPr>
          <w:rFonts w:ascii="TimesNewRomanPSMT" w:hAnsi="TimesNewRomanPSMT" w:cs="TimesNewRomanPSMT"/>
          <w:sz w:val="24"/>
          <w:szCs w:val="24"/>
        </w:rPr>
      </w:pPr>
      <w:r>
        <w:rPr>
          <w:rFonts w:ascii="SymbolMT" w:eastAsia="SymbolMT" w:hAnsi="MonotypeCorsiva" w:cs="SymbolMT"/>
          <w:sz w:val="24"/>
          <w:szCs w:val="24"/>
        </w:rPr>
        <w:t xml:space="preserve">     </w:t>
      </w:r>
      <w:r w:rsidRPr="002D55A5">
        <w:rPr>
          <w:rFonts w:ascii="SymbolMT" w:eastAsia="SymbolMT" w:hAnsi="MonotypeCorsiva" w:cs="SymbolMT"/>
          <w:sz w:val="24"/>
          <w:szCs w:val="24"/>
        </w:rPr>
        <w:t xml:space="preserve">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 xml:space="preserve">1s &lt; </w:t>
      </w:r>
      <w:r w:rsidRPr="002D55A5">
        <w:rPr>
          <w:rFonts w:ascii="SymbolMT" w:eastAsia="SymbolMT" w:hAnsi="MonotypeCorsiva" w:cs="SymbolMT" w:hint="eastAsia"/>
          <w:sz w:val="24"/>
          <w:szCs w:val="24"/>
        </w:rPr>
        <w:t>σ</w:t>
      </w:r>
      <w:r w:rsidRPr="002D55A5">
        <w:rPr>
          <w:rFonts w:ascii="TimesNewRomanPSMT" w:hAnsi="TimesNewRomanPSMT" w:cs="TimesNewRomanPSMT"/>
          <w:sz w:val="24"/>
          <w:szCs w:val="24"/>
        </w:rPr>
        <w:t xml:space="preserve">1s* &lt; </w:t>
      </w:r>
      <w:r w:rsidRPr="002D55A5">
        <w:rPr>
          <w:rFonts w:ascii="SymbolMT" w:eastAsia="SymbolMT" w:hAnsi="MonotypeCorsiva" w:cs="SymbolMT" w:hint="eastAsia"/>
          <w:sz w:val="24"/>
          <w:szCs w:val="24"/>
        </w:rPr>
        <w:t>σ</w:t>
      </w:r>
      <w:r w:rsidRPr="002D55A5">
        <w:rPr>
          <w:rFonts w:ascii="SymbolMT" w:eastAsia="SymbolMT" w:hAnsi="MonotypeCorsiva" w:cs="SymbolMT"/>
          <w:sz w:val="24"/>
          <w:szCs w:val="24"/>
        </w:rPr>
        <w:t xml:space="preserve"> </w:t>
      </w:r>
      <w:r w:rsidRPr="00C0467E">
        <w:rPr>
          <w:rFonts w:ascii="TimesNewRomanPSMT" w:hAnsi="TimesNewRomanPSMT" w:cs="TimesNewRomanPSMT"/>
          <w:sz w:val="24"/>
          <w:szCs w:val="24"/>
          <w:vertAlign w:val="subscript"/>
        </w:rPr>
        <w:t>2s</w:t>
      </w:r>
      <w:r w:rsidRPr="002D55A5">
        <w:rPr>
          <w:rFonts w:ascii="TimesNewRomanPSMT" w:hAnsi="TimesNewRomanPSMT" w:cs="TimesNewRomanPSMT"/>
          <w:sz w:val="24"/>
          <w:szCs w:val="24"/>
        </w:rPr>
        <w:t xml:space="preserve"> &lt; </w:t>
      </w:r>
      <w:r w:rsidRPr="002D55A5">
        <w:rPr>
          <w:rFonts w:ascii="SymbolMT" w:eastAsia="SymbolMT" w:hAnsi="MonotypeCorsiva" w:cs="SymbolMT" w:hint="eastAsia"/>
          <w:sz w:val="24"/>
          <w:szCs w:val="24"/>
        </w:rPr>
        <w:t>σ</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 xml:space="preserve">2s* &lt;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x</w:t>
      </w:r>
      <w:r>
        <w:rPr>
          <w:rFonts w:ascii="TimesNewRomanPSMT" w:hAnsi="TimesNewRomanPSMT" w:cs="TimesNewRomanPSMT"/>
          <w:sz w:val="24"/>
          <w:szCs w:val="24"/>
        </w:rPr>
        <w:t xml:space="preserve">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y</w:t>
      </w:r>
      <w:r w:rsidRPr="002D55A5">
        <w:rPr>
          <w:rFonts w:ascii="TimesNewRomanPSMT" w:hAnsi="TimesNewRomanPSMT" w:cs="TimesNewRomanPSMT"/>
          <w:sz w:val="24"/>
          <w:szCs w:val="24"/>
        </w:rPr>
        <w:t xml:space="preserve"> (ou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2p</w:t>
      </w:r>
      <w:r>
        <w:rPr>
          <w:rFonts w:ascii="TimesNewRomanPSMT" w:hAnsi="TimesNewRomanPSMT" w:cs="TimesNewRomanPSMT"/>
          <w:sz w:val="24"/>
          <w:szCs w:val="24"/>
        </w:rPr>
        <w:t xml:space="preserve">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2p</w:t>
      </w:r>
      <w:r w:rsidRPr="002D55A5">
        <w:rPr>
          <w:rFonts w:ascii="TimesNewRomanPSMT" w:hAnsi="TimesNewRomanPSMT" w:cs="TimesNewRomanPSMT"/>
          <w:sz w:val="24"/>
          <w:szCs w:val="24"/>
        </w:rPr>
        <w:t xml:space="preserve">) &lt; </w:t>
      </w:r>
      <w:r w:rsidRPr="002D55A5">
        <w:rPr>
          <w:rFonts w:ascii="SymbolMT" w:eastAsia="SymbolMT" w:hAnsi="MonotypeCorsiva" w:cs="SymbolMT" w:hint="eastAsia"/>
          <w:sz w:val="24"/>
          <w:szCs w:val="24"/>
        </w:rPr>
        <w:t>σ</w:t>
      </w:r>
      <w:r w:rsidRPr="002D55A5">
        <w:rPr>
          <w:rFonts w:ascii="SymbolMT" w:eastAsia="SymbolMT" w:hAnsi="MonotypeCorsiva" w:cs="SymbolMT"/>
          <w:sz w:val="24"/>
          <w:szCs w:val="24"/>
        </w:rPr>
        <w:t xml:space="preserve"> </w:t>
      </w:r>
      <w:r w:rsidRPr="002D55A5">
        <w:rPr>
          <w:rFonts w:ascii="TimesNewRomanPSMT" w:hAnsi="TimesNewRomanPSMT" w:cs="TimesNewRomanPSMT"/>
          <w:sz w:val="24"/>
          <w:szCs w:val="24"/>
        </w:rPr>
        <w:t xml:space="preserve">2p &lt; </w:t>
      </w:r>
      <w:r w:rsidRPr="002D55A5">
        <w:rPr>
          <w:rFonts w:ascii="SymbolMT" w:eastAsia="SymbolMT" w:hAnsi="MonotypeCorsiva" w:cs="SymbolMT" w:hint="eastAsia"/>
          <w:sz w:val="24"/>
          <w:szCs w:val="24"/>
        </w:rPr>
        <w:t>π</w:t>
      </w:r>
      <w:r w:rsidRPr="002D55A5">
        <w:rPr>
          <w:rFonts w:ascii="TimesNewRomanPSMT" w:hAnsi="TimesNewRomanPSMT" w:cs="TimesNewRomanPSMT"/>
          <w:sz w:val="24"/>
          <w:szCs w:val="24"/>
        </w:rPr>
        <w:t>x*</w:t>
      </w:r>
      <w:r w:rsidRPr="002D55A5">
        <w:rPr>
          <w:rFonts w:ascii="SymbolMT" w:eastAsia="SymbolMT" w:hAnsi="MonotypeCorsiva" w:cs="SymbolMT" w:hint="eastAsia"/>
          <w:sz w:val="24"/>
          <w:szCs w:val="24"/>
        </w:rPr>
        <w:t>π</w:t>
      </w:r>
      <w:r w:rsidRPr="002D55A5">
        <w:rPr>
          <w:rFonts w:ascii="TimesNewRomanPSMT" w:hAnsi="TimesNewRomanPSMT" w:cs="TimesNewRomanPSMT"/>
          <w:sz w:val="24"/>
          <w:szCs w:val="24"/>
        </w:rPr>
        <w:t xml:space="preserve">y*(ou </w:t>
      </w:r>
      <w:r w:rsidRPr="002D55A5">
        <w:rPr>
          <w:rFonts w:ascii="SymbolMT" w:eastAsia="SymbolMT" w:hAnsi="MonotypeCorsiva" w:cs="SymbolMT" w:hint="eastAsia"/>
          <w:sz w:val="24"/>
          <w:szCs w:val="24"/>
        </w:rPr>
        <w:t>π</w:t>
      </w:r>
      <w:r w:rsidRPr="00C0467E">
        <w:rPr>
          <w:rFonts w:ascii="TimesNewRomanPSMT" w:hAnsi="TimesNewRomanPSMT" w:cs="TimesNewRomanPSMT"/>
          <w:sz w:val="24"/>
          <w:szCs w:val="24"/>
          <w:vertAlign w:val="subscript"/>
        </w:rPr>
        <w:t>2p*</w:t>
      </w:r>
      <w:r w:rsidRPr="002D55A5">
        <w:rPr>
          <w:rFonts w:ascii="SymbolMT" w:eastAsia="SymbolMT" w:hAnsi="MonotypeCorsiva" w:cs="SymbolMT" w:hint="eastAsia"/>
          <w:sz w:val="24"/>
          <w:szCs w:val="24"/>
        </w:rPr>
        <w:t>π</w:t>
      </w:r>
      <w:r>
        <w:rPr>
          <w:rFonts w:ascii="SymbolMT" w:eastAsia="SymbolMT" w:hAnsi="MonotypeCorsiva" w:cs="SymbolMT"/>
          <w:sz w:val="24"/>
          <w:szCs w:val="24"/>
        </w:rPr>
        <w:t xml:space="preserve"> </w:t>
      </w:r>
      <w:r w:rsidRPr="00C0467E">
        <w:rPr>
          <w:rFonts w:ascii="TimesNewRomanPSMT" w:hAnsi="TimesNewRomanPSMT" w:cs="TimesNewRomanPSMT"/>
          <w:sz w:val="24"/>
          <w:szCs w:val="24"/>
          <w:vertAlign w:val="subscript"/>
        </w:rPr>
        <w:t>2p*</w:t>
      </w:r>
      <w:r w:rsidRPr="002D55A5">
        <w:rPr>
          <w:rFonts w:ascii="TimesNewRomanPSMT" w:hAnsi="TimesNewRomanPSMT" w:cs="TimesNewRomanPSMT"/>
          <w:sz w:val="24"/>
          <w:szCs w:val="24"/>
        </w:rPr>
        <w:t xml:space="preserve"> ) &lt; </w:t>
      </w:r>
      <w:r w:rsidRPr="002D55A5">
        <w:rPr>
          <w:rFonts w:ascii="SymbolMT" w:eastAsia="SymbolMT" w:hAnsi="MonotypeCorsiva" w:cs="SymbolMT" w:hint="eastAsia"/>
          <w:sz w:val="24"/>
          <w:szCs w:val="24"/>
        </w:rPr>
        <w:t>σ</w:t>
      </w:r>
      <w:r>
        <w:rPr>
          <w:rFonts w:ascii="SymbolMT" w:eastAsia="SymbolMT" w:hAnsi="MonotypeCorsiva" w:cs="SymbolMT"/>
          <w:sz w:val="24"/>
          <w:szCs w:val="24"/>
        </w:rPr>
        <w:t>*</w:t>
      </w:r>
      <w:r w:rsidRPr="002D55A5">
        <w:rPr>
          <w:rFonts w:ascii="TimesNewRomanPSMT" w:hAnsi="TimesNewRomanPSMT" w:cs="TimesNewRomanPSMT"/>
          <w:sz w:val="24"/>
          <w:szCs w:val="24"/>
        </w:rPr>
        <w:t>2p</w:t>
      </w:r>
    </w:p>
    <w:p w:rsidR="00C7386C" w:rsidRDefault="00C7386C" w:rsidP="00C7386C">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1576165" cy="1965612"/>
            <wp:effectExtent l="19050" t="0" r="4985" b="0"/>
            <wp:docPr id="3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1578838" cy="1968945"/>
                    </a:xfrm>
                    <a:prstGeom prst="rect">
                      <a:avLst/>
                    </a:prstGeom>
                    <a:noFill/>
                    <a:ln w="9525">
                      <a:noFill/>
                      <a:miter lim="800000"/>
                      <a:headEnd/>
                      <a:tailEnd/>
                    </a:ln>
                  </pic:spPr>
                </pic:pic>
              </a:graphicData>
            </a:graphic>
          </wp:inline>
        </w:drawing>
      </w:r>
    </w:p>
    <w:p w:rsidR="00C7386C" w:rsidRPr="00C0467E" w:rsidRDefault="00C7386C" w:rsidP="00C7386C">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Diagramme énergétique utilisable pour décrire les orbitales moléculaires des molécules ou des ions contenant les atomes Li, Be, B, C et N.</w:t>
      </w:r>
    </w:p>
    <w:p w:rsidR="001614DC" w:rsidRDefault="001614DC" w:rsidP="00C7386C">
      <w:pPr>
        <w:autoSpaceDE w:val="0"/>
        <w:autoSpaceDN w:val="0"/>
        <w:adjustRightInd w:val="0"/>
        <w:spacing w:after="0" w:line="240" w:lineRule="auto"/>
        <w:rPr>
          <w:rFonts w:ascii="MonotypeCorsiva" w:hAnsi="MonotypeCorsiva" w:cs="MonotypeCorsiva"/>
          <w:b/>
          <w:bCs/>
          <w:sz w:val="24"/>
          <w:szCs w:val="24"/>
        </w:rPr>
      </w:pPr>
    </w:p>
    <w:p w:rsidR="000D4AD0" w:rsidRDefault="000D4AD0" w:rsidP="001614DC">
      <w:pPr>
        <w:autoSpaceDE w:val="0"/>
        <w:autoSpaceDN w:val="0"/>
        <w:adjustRightInd w:val="0"/>
        <w:spacing w:after="0" w:line="240" w:lineRule="auto"/>
        <w:rPr>
          <w:rFonts w:ascii="MonotypeCorsiva" w:hAnsi="MonotypeCorsiva" w:cs="MonotypeCorsiva"/>
          <w:b/>
          <w:bCs/>
          <w:sz w:val="24"/>
          <w:szCs w:val="24"/>
        </w:rPr>
      </w:pPr>
    </w:p>
    <w:p w:rsidR="00C7386C" w:rsidRPr="000D4AD0" w:rsidRDefault="000D4AD0" w:rsidP="001614DC">
      <w:pPr>
        <w:autoSpaceDE w:val="0"/>
        <w:autoSpaceDN w:val="0"/>
        <w:adjustRightInd w:val="0"/>
        <w:spacing w:after="0" w:line="240" w:lineRule="auto"/>
        <w:rPr>
          <w:rFonts w:asciiTheme="majorBidi" w:hAnsiTheme="majorBidi" w:cstheme="majorBidi"/>
          <w:b/>
          <w:bCs/>
          <w:color w:val="FF0000"/>
          <w:sz w:val="24"/>
          <w:szCs w:val="24"/>
        </w:rPr>
      </w:pPr>
      <w:r w:rsidRPr="000D4AD0">
        <w:rPr>
          <w:rFonts w:asciiTheme="majorBidi" w:hAnsiTheme="majorBidi" w:cstheme="majorBidi"/>
          <w:b/>
          <w:bCs/>
          <w:color w:val="FF0000"/>
          <w:sz w:val="24"/>
          <w:szCs w:val="24"/>
        </w:rPr>
        <w:t>3-</w:t>
      </w:r>
      <w:r w:rsidR="00C7386C" w:rsidRPr="000D4AD0">
        <w:rPr>
          <w:rFonts w:asciiTheme="majorBidi" w:hAnsiTheme="majorBidi" w:cstheme="majorBidi"/>
          <w:b/>
          <w:bCs/>
          <w:color w:val="FF0000"/>
          <w:sz w:val="24"/>
          <w:szCs w:val="24"/>
        </w:rPr>
        <w:t>Diagramme énergétique des molécules hétéronucléaires de type AB</w:t>
      </w:r>
      <w:r w:rsidR="00C7386C" w:rsidRPr="000D4AD0">
        <w:rPr>
          <w:rFonts w:asciiTheme="majorBidi" w:hAnsiTheme="majorBidi" w:cstheme="majorBidi"/>
          <w:color w:val="FF0000"/>
          <w:sz w:val="24"/>
          <w:szCs w:val="24"/>
        </w:rPr>
        <w:t>:</w:t>
      </w:r>
    </w:p>
    <w:p w:rsidR="00C7386C" w:rsidRDefault="00C7386C" w:rsidP="00C7386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Si l’atome B est plus électronégatif que A: </w:t>
      </w:r>
      <w:r>
        <w:rPr>
          <w:rFonts w:ascii="SymbolMT" w:eastAsia="SymbolMT" w:hAnsi="MonotypeCorsiva" w:cs="SymbolMT" w:hint="eastAsia"/>
          <w:sz w:val="24"/>
          <w:szCs w:val="24"/>
        </w:rPr>
        <w:t>χ</w:t>
      </w:r>
      <w:r>
        <w:rPr>
          <w:rFonts w:ascii="Arial-BoldMT" w:hAnsi="Arial-BoldMT" w:cs="Arial-BoldMT"/>
          <w:b/>
          <w:bCs/>
          <w:sz w:val="16"/>
          <w:szCs w:val="16"/>
        </w:rPr>
        <w:t xml:space="preserve">B </w:t>
      </w:r>
      <w:r>
        <w:rPr>
          <w:rFonts w:ascii="TimesNewRomanPS-BoldMT" w:hAnsi="TimesNewRomanPS-BoldMT" w:cs="TimesNewRomanPS-BoldMT"/>
          <w:b/>
          <w:bCs/>
          <w:sz w:val="24"/>
          <w:szCs w:val="24"/>
        </w:rPr>
        <w:t xml:space="preserve">&gt; </w:t>
      </w:r>
      <w:r>
        <w:rPr>
          <w:rFonts w:ascii="SymbolMT" w:eastAsia="SymbolMT" w:hAnsi="MonotypeCorsiva" w:cs="SymbolMT" w:hint="eastAsia"/>
          <w:sz w:val="24"/>
          <w:szCs w:val="24"/>
        </w:rPr>
        <w:t>χ</w:t>
      </w:r>
      <w:r>
        <w:rPr>
          <w:rFonts w:ascii="Arial-BoldMT" w:hAnsi="Arial-BoldMT" w:cs="Arial-BoldMT"/>
          <w:b/>
          <w:bCs/>
          <w:sz w:val="16"/>
          <w:szCs w:val="16"/>
        </w:rPr>
        <w:t xml:space="preserve">A </w:t>
      </w:r>
      <w:r>
        <w:rPr>
          <w:rFonts w:ascii="TimesNewRomanPS-BoldMT" w:hAnsi="TimesNewRomanPS-BoldMT" w:cs="TimesNewRomanPS-BoldMT"/>
          <w:b/>
          <w:bCs/>
          <w:sz w:val="24"/>
          <w:szCs w:val="24"/>
        </w:rPr>
        <w:t xml:space="preserve">; </w:t>
      </w:r>
      <w:r>
        <w:rPr>
          <w:rFonts w:ascii="TimesNewRomanPSMT" w:hAnsi="TimesNewRomanPSMT" w:cs="TimesNewRomanPSMT"/>
          <w:sz w:val="24"/>
          <w:szCs w:val="24"/>
        </w:rPr>
        <w:t>les O.A de B seront plus stables et auront une énergie inférieure à celle de l’atome A :</w:t>
      </w:r>
    </w:p>
    <w:p w:rsidR="00C7386C" w:rsidRDefault="00C7386C" w:rsidP="00C7386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On considère les O.A de valence des atomes A et B.</w:t>
      </w:r>
    </w:p>
    <w:p w:rsidR="001614DC" w:rsidRDefault="00C7386C" w:rsidP="001614DC">
      <w:pPr>
        <w:autoSpaceDE w:val="0"/>
        <w:autoSpaceDN w:val="0"/>
        <w:adjustRightInd w:val="0"/>
        <w:spacing w:after="0" w:line="240" w:lineRule="auto"/>
        <w:jc w:val="both"/>
        <w:rPr>
          <w:b/>
          <w:bCs/>
          <w:sz w:val="24"/>
          <w:szCs w:val="24"/>
        </w:rPr>
      </w:pPr>
      <w:r w:rsidRPr="001614DC">
        <w:rPr>
          <w:rFonts w:ascii="TimesNewRomanPSMT" w:hAnsi="TimesNewRomanPSMT" w:cs="TimesNewRomanPSMT"/>
          <w:sz w:val="24"/>
          <w:szCs w:val="24"/>
        </w:rPr>
        <w:t>Atome A : 2sA 2pA</w:t>
      </w:r>
      <w:r w:rsidR="001614DC">
        <w:rPr>
          <w:b/>
          <w:bCs/>
          <w:sz w:val="24"/>
          <w:szCs w:val="24"/>
        </w:rPr>
        <w:t xml:space="preserve"> </w:t>
      </w:r>
    </w:p>
    <w:p w:rsidR="00C7386C" w:rsidRPr="001614DC" w:rsidRDefault="00C7386C" w:rsidP="001614DC">
      <w:pPr>
        <w:autoSpaceDE w:val="0"/>
        <w:autoSpaceDN w:val="0"/>
        <w:adjustRightInd w:val="0"/>
        <w:spacing w:after="0" w:line="240" w:lineRule="auto"/>
        <w:jc w:val="both"/>
        <w:rPr>
          <w:b/>
          <w:bCs/>
          <w:sz w:val="24"/>
          <w:szCs w:val="24"/>
        </w:rPr>
      </w:pPr>
      <w:r w:rsidRPr="001614DC">
        <w:rPr>
          <w:rFonts w:ascii="TimesNewRomanPSMT" w:hAnsi="TimesNewRomanPSMT" w:cs="TimesNewRomanPSMT"/>
          <w:sz w:val="24"/>
          <w:szCs w:val="24"/>
        </w:rPr>
        <w:t>Atome B : 2sB 2pB</w:t>
      </w:r>
    </w:p>
    <w:p w:rsidR="00C7386C" w:rsidRDefault="00C7386C" w:rsidP="00C7386C">
      <w:pPr>
        <w:autoSpaceDE w:val="0"/>
        <w:autoSpaceDN w:val="0"/>
        <w:adjustRightInd w:val="0"/>
        <w:spacing w:after="0" w:line="360" w:lineRule="auto"/>
        <w:jc w:val="both"/>
        <w:rPr>
          <w:rFonts w:ascii="TimesNewRomanPS-BoldMT" w:hAnsi="TimesNewRomanPS-BoldMT" w:cs="TimesNewRomanPS-BoldMT"/>
          <w:b/>
          <w:bCs/>
          <w:sz w:val="24"/>
          <w:szCs w:val="24"/>
        </w:rPr>
      </w:pPr>
      <w:r>
        <w:rPr>
          <w:rFonts w:ascii="TimesNewRomanPS-BoldMT" w:hAnsi="TimesNewRomanPS-BoldMT" w:cs="TimesNewRomanPS-BoldMT"/>
          <w:b/>
          <w:bCs/>
          <w:sz w:val="24"/>
          <w:szCs w:val="24"/>
        </w:rPr>
        <w:t>E( 2s</w:t>
      </w:r>
      <w:r>
        <w:rPr>
          <w:rFonts w:ascii="TimesNewRomanPS-BoldMT" w:hAnsi="TimesNewRomanPS-BoldMT" w:cs="TimesNewRomanPS-BoldMT"/>
          <w:b/>
          <w:bCs/>
          <w:sz w:val="16"/>
          <w:szCs w:val="16"/>
        </w:rPr>
        <w:t xml:space="preserve">B </w:t>
      </w:r>
      <w:r>
        <w:rPr>
          <w:rFonts w:ascii="TimesNewRomanPS-BoldMT" w:hAnsi="TimesNewRomanPS-BoldMT" w:cs="TimesNewRomanPS-BoldMT"/>
          <w:b/>
          <w:bCs/>
          <w:sz w:val="24"/>
          <w:szCs w:val="24"/>
        </w:rPr>
        <w:t>) &lt; E ( 2s</w:t>
      </w:r>
      <w:r>
        <w:rPr>
          <w:rFonts w:ascii="TimesNewRomanPS-BoldMT" w:hAnsi="TimesNewRomanPS-BoldMT" w:cs="TimesNewRomanPS-BoldMT"/>
          <w:b/>
          <w:bCs/>
          <w:sz w:val="16"/>
          <w:szCs w:val="16"/>
        </w:rPr>
        <w:t xml:space="preserve">A </w:t>
      </w:r>
      <w:r>
        <w:rPr>
          <w:rFonts w:ascii="TimesNewRomanPS-BoldMT" w:hAnsi="TimesNewRomanPS-BoldMT" w:cs="TimesNewRomanPS-BoldMT"/>
          <w:b/>
          <w:bCs/>
          <w:sz w:val="24"/>
          <w:szCs w:val="24"/>
        </w:rPr>
        <w:t>) et E( 2p</w:t>
      </w:r>
      <w:r>
        <w:rPr>
          <w:rFonts w:ascii="TimesNewRomanPS-BoldMT" w:hAnsi="TimesNewRomanPS-BoldMT" w:cs="TimesNewRomanPS-BoldMT"/>
          <w:b/>
          <w:bCs/>
          <w:sz w:val="16"/>
          <w:szCs w:val="16"/>
        </w:rPr>
        <w:t xml:space="preserve">B </w:t>
      </w:r>
      <w:r>
        <w:rPr>
          <w:rFonts w:ascii="TimesNewRomanPS-BoldMT" w:hAnsi="TimesNewRomanPS-BoldMT" w:cs="TimesNewRomanPS-BoldMT"/>
          <w:b/>
          <w:bCs/>
          <w:sz w:val="24"/>
          <w:szCs w:val="24"/>
        </w:rPr>
        <w:t>) &lt; E ( 2p</w:t>
      </w:r>
      <w:r>
        <w:rPr>
          <w:rFonts w:ascii="TimesNewRomanPS-BoldMT" w:hAnsi="TimesNewRomanPS-BoldMT" w:cs="TimesNewRomanPS-BoldMT"/>
          <w:b/>
          <w:bCs/>
          <w:sz w:val="16"/>
          <w:szCs w:val="16"/>
        </w:rPr>
        <w:t xml:space="preserve">A </w:t>
      </w:r>
      <w:r>
        <w:rPr>
          <w:rFonts w:ascii="TimesNewRomanPS-BoldMT" w:hAnsi="TimesNewRomanPS-BoldMT" w:cs="TimesNewRomanPS-BoldMT"/>
          <w:b/>
          <w:bCs/>
          <w:sz w:val="24"/>
          <w:szCs w:val="24"/>
        </w:rPr>
        <w:t>)</w:t>
      </w:r>
    </w:p>
    <w:p w:rsidR="00F318E3" w:rsidRPr="00F318E3" w:rsidRDefault="00F318E3" w:rsidP="00C7386C">
      <w:pPr>
        <w:autoSpaceDE w:val="0"/>
        <w:autoSpaceDN w:val="0"/>
        <w:adjustRightInd w:val="0"/>
        <w:spacing w:after="0" w:line="360" w:lineRule="auto"/>
        <w:jc w:val="both"/>
        <w:rPr>
          <w:rFonts w:ascii="TimesNewRomanPS-BoldMT" w:hAnsi="TimesNewRomanPS-BoldMT" w:cs="TimesNewRomanPS-BoldMT"/>
          <w:sz w:val="24"/>
          <w:szCs w:val="24"/>
        </w:rPr>
      </w:pPr>
      <w:r w:rsidRPr="00F318E3">
        <w:rPr>
          <w:rFonts w:ascii="TimesNewRomanPS-BoldMT" w:hAnsi="TimesNewRomanPS-BoldMT" w:cs="TimesNewRomanPS-BoldMT"/>
          <w:sz w:val="24"/>
          <w:szCs w:val="24"/>
        </w:rPr>
        <w:t>Exemple :  le diagramme de NO :</w:t>
      </w:r>
    </w:p>
    <w:p w:rsidR="00C7386C" w:rsidRDefault="00F318E3" w:rsidP="00F318E3">
      <w:pPr>
        <w:autoSpaceDE w:val="0"/>
        <w:autoSpaceDN w:val="0"/>
        <w:adjustRightInd w:val="0"/>
        <w:spacing w:after="0" w:line="360" w:lineRule="auto"/>
        <w:jc w:val="center"/>
        <w:rPr>
          <w:b/>
          <w:bCs/>
          <w:sz w:val="23"/>
          <w:szCs w:val="23"/>
        </w:rPr>
      </w:pPr>
      <w:r w:rsidRPr="00F318E3">
        <w:rPr>
          <w:b/>
          <w:bCs/>
          <w:noProof/>
          <w:sz w:val="23"/>
          <w:szCs w:val="23"/>
          <w:lang w:eastAsia="fr-FR"/>
        </w:rPr>
        <w:drawing>
          <wp:inline distT="0" distB="0" distL="0" distR="0">
            <wp:extent cx="2907030" cy="2267822"/>
            <wp:effectExtent l="19050" t="0" r="7620" b="0"/>
            <wp:docPr id="11" name="Image 11"/>
            <wp:cNvGraphicFramePr/>
            <a:graphic xmlns:a="http://schemas.openxmlformats.org/drawingml/2006/main">
              <a:graphicData uri="http://schemas.openxmlformats.org/drawingml/2006/picture">
                <pic:pic xmlns:pic="http://schemas.openxmlformats.org/drawingml/2006/picture">
                  <pic:nvPicPr>
                    <pic:cNvPr id="89089" name="Picture 1"/>
                    <pic:cNvPicPr>
                      <a:picLocks noChangeAspect="1" noChangeArrowheads="1"/>
                    </pic:cNvPicPr>
                  </pic:nvPicPr>
                  <pic:blipFill>
                    <a:blip r:embed="rId13"/>
                    <a:srcRect/>
                    <a:stretch>
                      <a:fillRect/>
                    </a:stretch>
                  </pic:blipFill>
                  <pic:spPr bwMode="auto">
                    <a:xfrm>
                      <a:off x="0" y="0"/>
                      <a:ext cx="2905622" cy="2266723"/>
                    </a:xfrm>
                    <a:prstGeom prst="rect">
                      <a:avLst/>
                    </a:prstGeom>
                    <a:noFill/>
                    <a:ln w="9525">
                      <a:noFill/>
                      <a:miter lim="800000"/>
                      <a:headEnd/>
                      <a:tailEnd/>
                    </a:ln>
                    <a:effectLst/>
                  </pic:spPr>
                </pic:pic>
              </a:graphicData>
            </a:graphic>
          </wp:inline>
        </w:drawing>
      </w:r>
    </w:p>
    <w:p w:rsidR="00F318E3" w:rsidRDefault="00F318E3" w:rsidP="00C7386C">
      <w:pPr>
        <w:autoSpaceDE w:val="0"/>
        <w:autoSpaceDN w:val="0"/>
        <w:adjustRightInd w:val="0"/>
        <w:spacing w:after="0" w:line="240" w:lineRule="auto"/>
        <w:rPr>
          <w:rFonts w:ascii="TimesNewRomanPS-BoldMT" w:hAnsi="TimesNewRomanPS-BoldMT" w:cs="TimesNewRomanPS-BoldMT"/>
          <w:b/>
          <w:bCs/>
          <w:sz w:val="24"/>
          <w:szCs w:val="24"/>
        </w:rPr>
      </w:pPr>
    </w:p>
    <w:p w:rsidR="00C7386C" w:rsidRDefault="00C7386C" w:rsidP="00C7386C">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MT" w:hAnsi="TimesNewRomanPS-BoldMT" w:cs="TimesNewRomanPS-BoldMT"/>
          <w:b/>
          <w:bCs/>
          <w:sz w:val="24"/>
          <w:szCs w:val="24"/>
        </w:rPr>
        <w:t xml:space="preserve">Cas où les atomes A et B ont des électronégativités très différentes : </w:t>
      </w:r>
      <w:r>
        <w:rPr>
          <w:rFonts w:ascii="TimesNewRomanPS-BoldItalicMT" w:hAnsi="TimesNewRomanPS-BoldItalicMT" w:cs="TimesNewRomanPS-BoldItalicMT"/>
          <w:b/>
          <w:bCs/>
          <w:i/>
          <w:iCs/>
          <w:sz w:val="24"/>
          <w:szCs w:val="24"/>
        </w:rPr>
        <w:t>Cas de la molécule</w:t>
      </w:r>
    </w:p>
    <w:p w:rsidR="00F318E3" w:rsidRPr="00F318E3" w:rsidRDefault="00C7386C" w:rsidP="00F318E3">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LiH.</w:t>
      </w:r>
    </w:p>
    <w:p w:rsidR="00C7386C" w:rsidRDefault="00C7386C" w:rsidP="00C7386C">
      <w:pPr>
        <w:autoSpaceDE w:val="0"/>
        <w:autoSpaceDN w:val="0"/>
        <w:adjustRightInd w:val="0"/>
        <w:spacing w:after="0" w:line="360" w:lineRule="auto"/>
        <w:rPr>
          <w:b/>
          <w:bCs/>
          <w:sz w:val="23"/>
          <w:szCs w:val="23"/>
        </w:rPr>
      </w:pPr>
      <w:r>
        <w:rPr>
          <w:rFonts w:ascii="TimesNewRomanPSMT" w:hAnsi="TimesNewRomanPSMT" w:cs="TimesNewRomanPSMT"/>
          <w:sz w:val="24"/>
          <w:szCs w:val="24"/>
        </w:rPr>
        <w:t>Les O. A de valence à considérer sont 1s de H et 2s de Li. H étant plus électronégatif que Li.</w:t>
      </w:r>
    </w:p>
    <w:p w:rsidR="00C7386C" w:rsidRDefault="00C7386C" w:rsidP="000D4AD0">
      <w:pPr>
        <w:autoSpaceDE w:val="0"/>
        <w:autoSpaceDN w:val="0"/>
        <w:adjustRightInd w:val="0"/>
        <w:spacing w:after="0" w:line="360" w:lineRule="auto"/>
        <w:jc w:val="center"/>
        <w:rPr>
          <w:b/>
          <w:bCs/>
          <w:sz w:val="23"/>
          <w:szCs w:val="23"/>
        </w:rPr>
      </w:pPr>
      <w:r>
        <w:rPr>
          <w:b/>
          <w:bCs/>
          <w:noProof/>
          <w:sz w:val="23"/>
          <w:szCs w:val="23"/>
          <w:lang w:eastAsia="fr-FR"/>
        </w:rPr>
        <w:drawing>
          <wp:inline distT="0" distB="0" distL="0" distR="0">
            <wp:extent cx="2813685" cy="1743075"/>
            <wp:effectExtent l="19050" t="0" r="5715" b="0"/>
            <wp:docPr id="3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2813685" cy="1743075"/>
                    </a:xfrm>
                    <a:prstGeom prst="rect">
                      <a:avLst/>
                    </a:prstGeom>
                    <a:noFill/>
                    <a:ln w="9525">
                      <a:noFill/>
                      <a:miter lim="800000"/>
                      <a:headEnd/>
                      <a:tailEnd/>
                    </a:ln>
                  </pic:spPr>
                </pic:pic>
              </a:graphicData>
            </a:graphic>
          </wp:inline>
        </w:drawing>
      </w:r>
    </w:p>
    <w:p w:rsidR="00C7386C" w:rsidRDefault="00C7386C" w:rsidP="00C7386C">
      <w:pPr>
        <w:autoSpaceDE w:val="0"/>
        <w:autoSpaceDN w:val="0"/>
        <w:adjustRightInd w:val="0"/>
        <w:spacing w:after="0" w:line="360" w:lineRule="auto"/>
        <w:jc w:val="both"/>
        <w:rPr>
          <w:b/>
          <w:bCs/>
          <w:sz w:val="23"/>
          <w:szCs w:val="23"/>
        </w:rPr>
      </w:pPr>
    </w:p>
    <w:p w:rsidR="00C7386C" w:rsidRDefault="00C7386C" w:rsidP="00C7386C">
      <w:pPr>
        <w:autoSpaceDE w:val="0"/>
        <w:autoSpaceDN w:val="0"/>
        <w:adjustRightInd w:val="0"/>
        <w:spacing w:after="0" w:line="360" w:lineRule="auto"/>
        <w:jc w:val="both"/>
        <w:rPr>
          <w:b/>
          <w:bCs/>
          <w:sz w:val="23"/>
          <w:szCs w:val="23"/>
        </w:rPr>
      </w:pPr>
    </w:p>
    <w:p w:rsidR="000D4AD0" w:rsidRDefault="000D4AD0" w:rsidP="00C7386C">
      <w:pPr>
        <w:autoSpaceDE w:val="0"/>
        <w:autoSpaceDN w:val="0"/>
        <w:adjustRightInd w:val="0"/>
        <w:spacing w:after="0" w:line="360" w:lineRule="auto"/>
        <w:jc w:val="both"/>
        <w:rPr>
          <w:sz w:val="23"/>
          <w:szCs w:val="23"/>
        </w:rPr>
      </w:pPr>
      <w:r w:rsidRPr="000D4AD0">
        <w:rPr>
          <w:rFonts w:asciiTheme="majorBidi" w:hAnsiTheme="majorBidi" w:cstheme="majorBidi"/>
          <w:b/>
          <w:bCs/>
          <w:sz w:val="24"/>
          <w:szCs w:val="24"/>
        </w:rPr>
        <w:t>III-</w:t>
      </w:r>
      <w:r w:rsidR="00C7386C" w:rsidRPr="000D4AD0">
        <w:rPr>
          <w:rFonts w:asciiTheme="majorBidi" w:hAnsiTheme="majorBidi" w:cstheme="majorBidi"/>
          <w:b/>
          <w:bCs/>
          <w:sz w:val="24"/>
          <w:szCs w:val="24"/>
        </w:rPr>
        <w:t>Hybridation des orbitale atomique (OA) :</w:t>
      </w:r>
    </w:p>
    <w:p w:rsidR="00C7386C" w:rsidRPr="000D4AD0" w:rsidRDefault="00C7386C" w:rsidP="000D4AD0">
      <w:pPr>
        <w:autoSpaceDE w:val="0"/>
        <w:autoSpaceDN w:val="0"/>
        <w:adjustRightInd w:val="0"/>
        <w:spacing w:after="0" w:line="360" w:lineRule="auto"/>
        <w:jc w:val="both"/>
        <w:rPr>
          <w:rFonts w:asciiTheme="majorBidi" w:hAnsiTheme="majorBidi" w:cstheme="majorBidi"/>
          <w:sz w:val="24"/>
          <w:szCs w:val="24"/>
        </w:rPr>
      </w:pPr>
      <w:r w:rsidRPr="000D4AD0">
        <w:rPr>
          <w:rFonts w:asciiTheme="majorBidi" w:hAnsiTheme="majorBidi" w:cstheme="majorBidi"/>
          <w:sz w:val="24"/>
          <w:szCs w:val="24"/>
        </w:rPr>
        <w:t xml:space="preserve"> L'hybridation est la formation </w:t>
      </w:r>
      <w:r w:rsidR="000D4AD0" w:rsidRPr="000D4AD0">
        <w:rPr>
          <w:rFonts w:asciiTheme="majorBidi" w:hAnsiTheme="majorBidi" w:cstheme="majorBidi"/>
          <w:sz w:val="24"/>
          <w:szCs w:val="24"/>
        </w:rPr>
        <w:t>d’orbitaux hybrides équivalents</w:t>
      </w:r>
      <w:r w:rsidRPr="000D4AD0">
        <w:rPr>
          <w:rFonts w:asciiTheme="majorBidi" w:hAnsiTheme="majorBidi" w:cstheme="majorBidi"/>
          <w:sz w:val="24"/>
          <w:szCs w:val="24"/>
        </w:rPr>
        <w:t xml:space="preserve"> par combinaison linéaire d'orbitales atomiques (</w:t>
      </w:r>
      <w:r w:rsidRPr="000D4AD0">
        <w:rPr>
          <w:rFonts w:asciiTheme="majorBidi" w:hAnsiTheme="majorBidi" w:cstheme="majorBidi"/>
          <w:b/>
          <w:bCs/>
          <w:sz w:val="24"/>
          <w:szCs w:val="24"/>
        </w:rPr>
        <w:t xml:space="preserve">s </w:t>
      </w:r>
      <w:r w:rsidRPr="000D4AD0">
        <w:rPr>
          <w:rFonts w:asciiTheme="majorBidi" w:hAnsiTheme="majorBidi" w:cstheme="majorBidi"/>
          <w:sz w:val="24"/>
          <w:szCs w:val="24"/>
        </w:rPr>
        <w:t xml:space="preserve">et </w:t>
      </w:r>
      <w:r w:rsidRPr="000D4AD0">
        <w:rPr>
          <w:rFonts w:asciiTheme="majorBidi" w:hAnsiTheme="majorBidi" w:cstheme="majorBidi"/>
          <w:b/>
          <w:bCs/>
          <w:sz w:val="24"/>
          <w:szCs w:val="24"/>
        </w:rPr>
        <w:t>p</w:t>
      </w:r>
      <w:r w:rsidRPr="000D4AD0">
        <w:rPr>
          <w:rFonts w:asciiTheme="majorBidi" w:hAnsiTheme="majorBidi" w:cstheme="majorBidi"/>
          <w:sz w:val="24"/>
          <w:szCs w:val="24"/>
        </w:rPr>
        <w:t>) ou (</w:t>
      </w:r>
      <w:r w:rsidRPr="000D4AD0">
        <w:rPr>
          <w:rFonts w:asciiTheme="majorBidi" w:hAnsiTheme="majorBidi" w:cstheme="majorBidi"/>
          <w:b/>
          <w:bCs/>
          <w:sz w:val="24"/>
          <w:szCs w:val="24"/>
        </w:rPr>
        <w:t>s</w:t>
      </w:r>
      <w:r w:rsidRPr="000D4AD0">
        <w:rPr>
          <w:rFonts w:asciiTheme="majorBidi" w:hAnsiTheme="majorBidi" w:cstheme="majorBidi"/>
          <w:sz w:val="24"/>
          <w:szCs w:val="24"/>
        </w:rPr>
        <w:t xml:space="preserve">, </w:t>
      </w:r>
      <w:r w:rsidRPr="000D4AD0">
        <w:rPr>
          <w:rFonts w:asciiTheme="majorBidi" w:hAnsiTheme="majorBidi" w:cstheme="majorBidi"/>
          <w:b/>
          <w:bCs/>
          <w:sz w:val="24"/>
          <w:szCs w:val="24"/>
        </w:rPr>
        <w:t xml:space="preserve">p </w:t>
      </w:r>
      <w:r w:rsidRPr="000D4AD0">
        <w:rPr>
          <w:rFonts w:asciiTheme="majorBidi" w:hAnsiTheme="majorBidi" w:cstheme="majorBidi"/>
          <w:sz w:val="24"/>
          <w:szCs w:val="24"/>
        </w:rPr>
        <w:t xml:space="preserve">et </w:t>
      </w:r>
      <w:r w:rsidRPr="000D4AD0">
        <w:rPr>
          <w:rFonts w:asciiTheme="majorBidi" w:hAnsiTheme="majorBidi" w:cstheme="majorBidi"/>
          <w:b/>
          <w:bCs/>
          <w:sz w:val="24"/>
          <w:szCs w:val="24"/>
        </w:rPr>
        <w:t>d</w:t>
      </w:r>
      <w:r w:rsidRPr="000D4AD0">
        <w:rPr>
          <w:rFonts w:asciiTheme="majorBidi" w:hAnsiTheme="majorBidi" w:cstheme="majorBidi"/>
          <w:sz w:val="24"/>
          <w:szCs w:val="24"/>
        </w:rPr>
        <w:t xml:space="preserve">) d'un même atome, on peut avoir ce phénomène après excitation de l’électron. Elle consiste en le mélange d’orbitales d’un atome de manière à </w:t>
      </w:r>
      <w:r w:rsidRPr="000D4AD0">
        <w:rPr>
          <w:rFonts w:asciiTheme="majorBidi" w:hAnsiTheme="majorBidi" w:cstheme="majorBidi"/>
          <w:sz w:val="24"/>
          <w:szCs w:val="24"/>
        </w:rPr>
        <w:lastRenderedPageBreak/>
        <w:t>former de nouveaux orbitaux hybrides qui permettent de mieux décrire qualitativement les liaisons entre atomes</w:t>
      </w:r>
    </w:p>
    <w:p w:rsidR="00C7386C" w:rsidRDefault="00C7386C" w:rsidP="00C7386C">
      <w:pPr>
        <w:autoSpaceDE w:val="0"/>
        <w:autoSpaceDN w:val="0"/>
        <w:adjustRightInd w:val="0"/>
        <w:spacing w:after="0" w:line="360" w:lineRule="auto"/>
        <w:jc w:val="both"/>
        <w:rPr>
          <w:sz w:val="23"/>
          <w:szCs w:val="23"/>
        </w:rPr>
      </w:pPr>
    </w:p>
    <w:p w:rsidR="00C7386C" w:rsidRDefault="00C7386C" w:rsidP="00C7386C">
      <w:pPr>
        <w:pStyle w:val="Default"/>
        <w:spacing w:line="360" w:lineRule="auto"/>
        <w:jc w:val="both"/>
        <w:rPr>
          <w:rFonts w:asciiTheme="majorBidi" w:hAnsiTheme="majorBidi" w:cstheme="majorBidi"/>
          <w:b/>
          <w:bCs/>
        </w:rPr>
      </w:pPr>
    </w:p>
    <w:p w:rsidR="00C7386C" w:rsidRDefault="00C7386C" w:rsidP="00C7386C">
      <w:pPr>
        <w:pStyle w:val="Default"/>
        <w:spacing w:line="360" w:lineRule="auto"/>
        <w:jc w:val="center"/>
        <w:rPr>
          <w:rFonts w:asciiTheme="majorBidi" w:hAnsiTheme="majorBidi" w:cstheme="majorBidi"/>
          <w:b/>
          <w:bCs/>
        </w:rPr>
      </w:pPr>
      <w:r>
        <w:rPr>
          <w:rFonts w:asciiTheme="majorBidi" w:hAnsiTheme="majorBidi" w:cstheme="majorBidi"/>
          <w:b/>
          <w:bCs/>
          <w:noProof/>
          <w:lang w:eastAsia="fr-FR"/>
        </w:rPr>
        <w:drawing>
          <wp:inline distT="0" distB="0" distL="0" distR="0">
            <wp:extent cx="3368737" cy="2078892"/>
            <wp:effectExtent l="19050" t="0" r="3113"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368058" cy="2078473"/>
                    </a:xfrm>
                    <a:prstGeom prst="rect">
                      <a:avLst/>
                    </a:prstGeom>
                    <a:noFill/>
                    <a:ln w="9525">
                      <a:noFill/>
                      <a:miter lim="800000"/>
                      <a:headEnd/>
                      <a:tailEnd/>
                    </a:ln>
                  </pic:spPr>
                </pic:pic>
              </a:graphicData>
            </a:graphic>
          </wp:inline>
        </w:drawing>
      </w:r>
    </w:p>
    <w:p w:rsidR="007A6A4B" w:rsidRDefault="007A6A4B" w:rsidP="00C7386C">
      <w:pPr>
        <w:pStyle w:val="Default"/>
        <w:spacing w:line="360" w:lineRule="auto"/>
        <w:jc w:val="both"/>
        <w:rPr>
          <w:rFonts w:asciiTheme="majorBidi" w:hAnsiTheme="majorBidi" w:cstheme="majorBidi"/>
          <w:b/>
          <w:bCs/>
        </w:rPr>
      </w:pPr>
    </w:p>
    <w:p w:rsidR="00C7386C" w:rsidRPr="000D4AD0" w:rsidRDefault="00C7386C" w:rsidP="00C7386C">
      <w:pPr>
        <w:pStyle w:val="Default"/>
        <w:spacing w:line="360" w:lineRule="auto"/>
        <w:jc w:val="both"/>
        <w:rPr>
          <w:rFonts w:asciiTheme="majorBidi" w:hAnsiTheme="majorBidi" w:cstheme="majorBidi"/>
          <w:color w:val="FF0000"/>
        </w:rPr>
      </w:pPr>
      <w:r w:rsidRPr="000D4AD0">
        <w:rPr>
          <w:rFonts w:asciiTheme="majorBidi" w:hAnsiTheme="majorBidi" w:cstheme="majorBidi"/>
          <w:b/>
          <w:bCs/>
          <w:color w:val="FF0000"/>
        </w:rPr>
        <w:t>1. H</w:t>
      </w:r>
      <w:r w:rsidR="000D4AD0" w:rsidRPr="000D4AD0">
        <w:rPr>
          <w:rFonts w:asciiTheme="majorBidi" w:hAnsiTheme="majorBidi" w:cstheme="majorBidi"/>
          <w:b/>
          <w:bCs/>
          <w:color w:val="FF0000"/>
        </w:rPr>
        <w:t>ybridation des orbitales s et p :</w:t>
      </w:r>
    </w:p>
    <w:p w:rsidR="00C7386C" w:rsidRPr="003C640F" w:rsidRDefault="00C7386C" w:rsidP="00C7386C">
      <w:pPr>
        <w:pStyle w:val="Default"/>
        <w:spacing w:line="360" w:lineRule="auto"/>
        <w:jc w:val="both"/>
        <w:rPr>
          <w:rFonts w:asciiTheme="majorBidi" w:hAnsiTheme="majorBidi" w:cstheme="majorBidi"/>
        </w:rPr>
      </w:pPr>
      <w:r w:rsidRPr="003C640F">
        <w:rPr>
          <w:rFonts w:asciiTheme="majorBidi" w:hAnsiTheme="majorBidi" w:cstheme="majorBidi"/>
        </w:rPr>
        <w:t xml:space="preserve">Ce type d'hybridation intéresse les éléments de la deuxième période du tableau périodique. Il existe trois types d’hybridation : </w:t>
      </w:r>
      <w:r w:rsidRPr="003C640F">
        <w:rPr>
          <w:rFonts w:asciiTheme="majorBidi" w:hAnsiTheme="majorBidi" w:cstheme="majorBidi"/>
          <w:b/>
          <w:bCs/>
        </w:rPr>
        <w:t>sp</w:t>
      </w:r>
      <w:r w:rsidRPr="003C640F">
        <w:rPr>
          <w:rFonts w:asciiTheme="majorBidi" w:hAnsiTheme="majorBidi" w:cstheme="majorBidi"/>
          <w:b/>
          <w:bCs/>
          <w:vertAlign w:val="superscript"/>
        </w:rPr>
        <w:t>3</w:t>
      </w:r>
      <w:r w:rsidRPr="003C640F">
        <w:rPr>
          <w:rFonts w:asciiTheme="majorBidi" w:hAnsiTheme="majorBidi" w:cstheme="majorBidi"/>
        </w:rPr>
        <w:t xml:space="preserve">, </w:t>
      </w:r>
      <w:r w:rsidRPr="003C640F">
        <w:rPr>
          <w:rFonts w:asciiTheme="majorBidi" w:hAnsiTheme="majorBidi" w:cstheme="majorBidi"/>
          <w:b/>
          <w:bCs/>
        </w:rPr>
        <w:t>sp</w:t>
      </w:r>
      <w:r w:rsidRPr="003C640F">
        <w:rPr>
          <w:rFonts w:asciiTheme="majorBidi" w:hAnsiTheme="majorBidi" w:cstheme="majorBidi"/>
          <w:b/>
          <w:b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et </w:t>
      </w:r>
      <w:r w:rsidRPr="003C640F">
        <w:rPr>
          <w:rFonts w:asciiTheme="majorBidi" w:hAnsiTheme="majorBidi" w:cstheme="majorBidi"/>
          <w:b/>
          <w:bCs/>
        </w:rPr>
        <w:t>sp</w:t>
      </w:r>
      <w:r w:rsidRPr="003C640F">
        <w:rPr>
          <w:rFonts w:asciiTheme="majorBidi" w:hAnsiTheme="majorBidi" w:cstheme="majorBidi"/>
        </w:rPr>
        <w:t xml:space="preserve">. </w:t>
      </w:r>
    </w:p>
    <w:p w:rsidR="00C7386C" w:rsidRPr="003C640F" w:rsidRDefault="00C7386C" w:rsidP="00C7386C">
      <w:pPr>
        <w:pStyle w:val="Default"/>
        <w:spacing w:line="360" w:lineRule="auto"/>
        <w:jc w:val="both"/>
        <w:rPr>
          <w:rFonts w:asciiTheme="majorBidi" w:hAnsiTheme="majorBidi" w:cstheme="majorBidi"/>
        </w:rPr>
      </w:pPr>
      <w:r w:rsidRPr="000D4AD0">
        <w:rPr>
          <w:rFonts w:asciiTheme="majorBidi" w:hAnsiTheme="majorBidi" w:cstheme="majorBidi"/>
          <w:b/>
          <w:bCs/>
          <w:i/>
          <w:iCs/>
        </w:rPr>
        <w:t>a. Hybridation sp</w:t>
      </w:r>
      <w:r w:rsidRPr="000D4AD0">
        <w:rPr>
          <w:rFonts w:asciiTheme="majorBidi" w:hAnsiTheme="majorBidi" w:cstheme="majorBidi"/>
          <w:b/>
          <w:bCs/>
          <w:i/>
          <w:iCs/>
          <w:vertAlign w:val="superscript"/>
        </w:rPr>
        <w:t>3</w:t>
      </w:r>
      <w:r w:rsidRPr="003C640F">
        <w:rPr>
          <w:rFonts w:asciiTheme="majorBidi" w:hAnsiTheme="majorBidi" w:cstheme="majorBidi"/>
          <w:b/>
          <w:bCs/>
        </w:rPr>
        <w:t xml:space="preserve"> </w:t>
      </w:r>
      <w:r w:rsidRPr="003C640F">
        <w:rPr>
          <w:rFonts w:asciiTheme="majorBidi" w:hAnsiTheme="majorBidi" w:cstheme="majorBidi"/>
        </w:rPr>
        <w:t xml:space="preserve">: C'est la formation de quatre orbitales hybrides </w:t>
      </w:r>
      <w:r w:rsidRPr="003C640F">
        <w:rPr>
          <w:rFonts w:asciiTheme="majorBidi" w:hAnsiTheme="majorBidi" w:cstheme="majorBidi"/>
          <w:b/>
          <w:bCs/>
        </w:rPr>
        <w:t>sp</w:t>
      </w:r>
      <w:r w:rsidRPr="003C640F">
        <w:rPr>
          <w:rFonts w:asciiTheme="majorBidi" w:hAnsiTheme="majorBidi" w:cstheme="majorBidi"/>
          <w:b/>
          <w:bCs/>
          <w:vertAlign w:val="superscript"/>
        </w:rPr>
        <w:t>3</w:t>
      </w:r>
      <w:r w:rsidRPr="003C640F">
        <w:rPr>
          <w:rFonts w:asciiTheme="majorBidi" w:hAnsiTheme="majorBidi" w:cstheme="majorBidi"/>
          <w:b/>
          <w:bCs/>
        </w:rPr>
        <w:t xml:space="preserve"> </w:t>
      </w:r>
      <w:r w:rsidRPr="003C640F">
        <w:rPr>
          <w:rFonts w:asciiTheme="majorBidi" w:hAnsiTheme="majorBidi" w:cstheme="majorBidi"/>
        </w:rPr>
        <w:t xml:space="preserve">à partir d'une orbitale </w:t>
      </w:r>
      <w:r w:rsidRPr="003C640F">
        <w:rPr>
          <w:rFonts w:asciiTheme="majorBidi" w:hAnsiTheme="majorBidi" w:cstheme="majorBidi"/>
          <w:b/>
          <w:bCs/>
        </w:rPr>
        <w:t xml:space="preserve">s </w:t>
      </w:r>
      <w:r w:rsidRPr="003C640F">
        <w:rPr>
          <w:rFonts w:asciiTheme="majorBidi" w:hAnsiTheme="majorBidi" w:cstheme="majorBidi"/>
        </w:rPr>
        <w:t xml:space="preserve">et de trois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py </w:t>
      </w:r>
      <w:r w:rsidRPr="003C640F">
        <w:rPr>
          <w:rFonts w:asciiTheme="majorBidi" w:hAnsiTheme="majorBidi" w:cstheme="majorBidi"/>
        </w:rPr>
        <w:t xml:space="preserve">et </w:t>
      </w:r>
      <w:r w:rsidRPr="003C640F">
        <w:rPr>
          <w:rFonts w:asciiTheme="majorBidi" w:hAnsiTheme="majorBidi" w:cstheme="majorBidi"/>
          <w:b/>
          <w:bCs/>
        </w:rPr>
        <w:t>pz</w:t>
      </w:r>
      <w:r w:rsidRPr="003C640F">
        <w:rPr>
          <w:rFonts w:asciiTheme="majorBidi" w:hAnsiTheme="majorBidi" w:cstheme="majorBidi"/>
        </w:rPr>
        <w:t>)</w:t>
      </w:r>
      <w:r w:rsidRPr="003C640F">
        <w:rPr>
          <w:rFonts w:asciiTheme="majorBidi" w:hAnsiTheme="majorBidi" w:cstheme="majorBidi"/>
          <w:b/>
          <w:bCs/>
        </w:rPr>
        <w:t xml:space="preserve">. </w:t>
      </w:r>
      <w:r w:rsidRPr="003C640F">
        <w:rPr>
          <w:rFonts w:asciiTheme="majorBidi" w:hAnsiTheme="majorBidi" w:cstheme="majorBidi"/>
        </w:rPr>
        <w:t xml:space="preserve">Ces orbitaux hybrides sont orientés vers les quatre sommets d'un tétraèdre. </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sidRPr="003C640F">
        <w:rPr>
          <w:rFonts w:asciiTheme="majorBidi" w:hAnsiTheme="majorBidi" w:cstheme="majorBidi"/>
          <w:sz w:val="24"/>
          <w:szCs w:val="24"/>
        </w:rPr>
        <w:t xml:space="preserve">La configuration électronique de la couche de valence du carbone à l’état fondamental est </w:t>
      </w:r>
      <w:r w:rsidRPr="003C640F">
        <w:rPr>
          <w:rFonts w:asciiTheme="majorBidi" w:hAnsiTheme="majorBidi" w:cstheme="majorBidi"/>
          <w:b/>
          <w:bCs/>
          <w:sz w:val="24"/>
          <w:szCs w:val="24"/>
        </w:rPr>
        <w:t>2s</w:t>
      </w:r>
      <w:r w:rsidRPr="003C640F">
        <w:rPr>
          <w:rFonts w:asciiTheme="majorBidi" w:hAnsiTheme="majorBidi" w:cstheme="majorBidi"/>
          <w:b/>
          <w:bCs/>
          <w:sz w:val="24"/>
          <w:szCs w:val="24"/>
          <w:vertAlign w:val="superscript"/>
        </w:rPr>
        <w:t>2</w:t>
      </w:r>
      <w:r>
        <w:rPr>
          <w:rFonts w:asciiTheme="majorBidi" w:hAnsiTheme="majorBidi" w:cstheme="majorBidi"/>
          <w:b/>
          <w:bCs/>
          <w:sz w:val="24"/>
          <w:szCs w:val="24"/>
        </w:rPr>
        <w:t xml:space="preserve"> </w:t>
      </w:r>
      <w:r w:rsidRPr="003C640F">
        <w:rPr>
          <w:rFonts w:asciiTheme="majorBidi" w:hAnsiTheme="majorBidi" w:cstheme="majorBidi"/>
          <w:b/>
          <w:bCs/>
          <w:sz w:val="24"/>
          <w:szCs w:val="24"/>
        </w:rPr>
        <w:t>2p</w:t>
      </w:r>
      <w:r w:rsidRPr="003C640F">
        <w:rPr>
          <w:rFonts w:asciiTheme="majorBidi" w:hAnsiTheme="majorBidi" w:cstheme="majorBidi"/>
          <w:b/>
          <w:bCs/>
          <w:sz w:val="24"/>
          <w:szCs w:val="24"/>
          <w:vertAlign w:val="superscript"/>
        </w:rPr>
        <w:t>2</w:t>
      </w:r>
      <w:r w:rsidRPr="003C640F">
        <w:rPr>
          <w:rFonts w:asciiTheme="majorBidi" w:hAnsiTheme="majorBidi" w:cstheme="majorBidi"/>
          <w:b/>
          <w:bCs/>
          <w:sz w:val="24"/>
          <w:szCs w:val="24"/>
        </w:rPr>
        <w:t xml:space="preserve"> </w:t>
      </w:r>
      <w:r w:rsidRPr="003C640F">
        <w:rPr>
          <w:rFonts w:asciiTheme="majorBidi" w:hAnsiTheme="majorBidi" w:cstheme="majorBidi"/>
          <w:sz w:val="24"/>
          <w:szCs w:val="24"/>
        </w:rPr>
        <w:t xml:space="preserve">dans cette configuration les quatre électrons externes ne sont pas tous situés dans le même type d’orbitale atomique, ce qui ne permet pas d’expliquer la tétravalence de carbone, le carbone doit désapparier un électron de </w:t>
      </w:r>
      <w:r w:rsidRPr="003C640F">
        <w:rPr>
          <w:rFonts w:asciiTheme="majorBidi" w:hAnsiTheme="majorBidi" w:cstheme="majorBidi"/>
          <w:b/>
          <w:bCs/>
          <w:sz w:val="24"/>
          <w:szCs w:val="24"/>
        </w:rPr>
        <w:t xml:space="preserve">2s </w:t>
      </w:r>
      <w:r w:rsidRPr="003C640F">
        <w:rPr>
          <w:rFonts w:asciiTheme="majorBidi" w:hAnsiTheme="majorBidi" w:cstheme="majorBidi"/>
          <w:sz w:val="24"/>
          <w:szCs w:val="24"/>
        </w:rPr>
        <w:t xml:space="preserve">et le promouvoir dans l’orbitale vide de </w:t>
      </w:r>
      <w:r w:rsidRPr="003C640F">
        <w:rPr>
          <w:rFonts w:asciiTheme="majorBidi" w:hAnsiTheme="majorBidi" w:cstheme="majorBidi"/>
          <w:b/>
          <w:bCs/>
          <w:sz w:val="24"/>
          <w:szCs w:val="24"/>
        </w:rPr>
        <w:t>2p</w:t>
      </w:r>
      <w:r w:rsidRPr="003C640F">
        <w:rPr>
          <w:rFonts w:asciiTheme="majorBidi" w:hAnsiTheme="majorBidi" w:cstheme="majorBidi"/>
          <w:sz w:val="24"/>
          <w:szCs w:val="24"/>
        </w:rPr>
        <w:t>.</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783016" cy="1867592"/>
            <wp:effectExtent l="19050" t="0" r="0" b="0"/>
            <wp:docPr id="4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a:stretch>
                      <a:fillRect/>
                    </a:stretch>
                  </pic:blipFill>
                  <pic:spPr bwMode="auto">
                    <a:xfrm>
                      <a:off x="0" y="0"/>
                      <a:ext cx="4780016" cy="1866421"/>
                    </a:xfrm>
                    <a:prstGeom prst="rect">
                      <a:avLst/>
                    </a:prstGeom>
                    <a:noFill/>
                    <a:ln w="9525">
                      <a:noFill/>
                      <a:miter lim="800000"/>
                      <a:headEnd/>
                      <a:tailEnd/>
                    </a:ln>
                  </pic:spPr>
                </pic:pic>
              </a:graphicData>
            </a:graphic>
          </wp:inline>
        </w:drawing>
      </w:r>
    </w:p>
    <w:p w:rsidR="00C7386C" w:rsidRDefault="00C7386C" w:rsidP="00C7386C">
      <w:pPr>
        <w:pStyle w:val="Default"/>
        <w:rPr>
          <w:b/>
          <w:bCs/>
          <w:sz w:val="23"/>
          <w:szCs w:val="23"/>
        </w:rPr>
      </w:pPr>
    </w:p>
    <w:p w:rsidR="00C7386C" w:rsidRPr="003C640F" w:rsidRDefault="00C7386C" w:rsidP="00C7386C">
      <w:pPr>
        <w:pStyle w:val="Default"/>
        <w:spacing w:line="360" w:lineRule="auto"/>
        <w:jc w:val="both"/>
        <w:rPr>
          <w:rFonts w:asciiTheme="majorBidi" w:hAnsiTheme="majorBidi" w:cstheme="majorBidi"/>
        </w:rPr>
      </w:pPr>
      <w:r w:rsidRPr="000D4AD0">
        <w:rPr>
          <w:rFonts w:asciiTheme="majorBidi" w:hAnsiTheme="majorBidi" w:cstheme="majorBidi"/>
          <w:b/>
          <w:bCs/>
          <w:i/>
          <w:iCs/>
        </w:rPr>
        <w:t>b. Hybridation sp</w:t>
      </w:r>
      <w:r w:rsidRPr="000D4AD0">
        <w:rPr>
          <w:rFonts w:asciiTheme="majorBidi" w:hAnsiTheme="majorBidi" w:cstheme="majorBidi"/>
          <w:b/>
          <w:bCs/>
          <w:i/>
          <w:i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C'est la formation de trois orbitaux hybrides: </w:t>
      </w:r>
      <w:r w:rsidRPr="003C640F">
        <w:rPr>
          <w:rFonts w:asciiTheme="majorBidi" w:hAnsiTheme="majorBidi" w:cstheme="majorBidi"/>
          <w:b/>
          <w:bCs/>
        </w:rPr>
        <w:t>sp</w:t>
      </w:r>
      <w:r w:rsidRPr="003C640F">
        <w:rPr>
          <w:rFonts w:asciiTheme="majorBidi" w:hAnsiTheme="majorBidi" w:cstheme="majorBidi"/>
          <w:b/>
          <w:bCs/>
          <w:vertAlign w:val="superscript"/>
        </w:rPr>
        <w:t>2</w:t>
      </w:r>
      <w:r w:rsidRPr="003C640F">
        <w:rPr>
          <w:rFonts w:asciiTheme="majorBidi" w:hAnsiTheme="majorBidi" w:cstheme="majorBidi"/>
          <w:b/>
          <w:bCs/>
        </w:rPr>
        <w:t xml:space="preserve"> </w:t>
      </w:r>
      <w:r w:rsidRPr="003C640F">
        <w:rPr>
          <w:rFonts w:asciiTheme="majorBidi" w:hAnsiTheme="majorBidi" w:cstheme="majorBidi"/>
        </w:rPr>
        <w:t xml:space="preserve">à partir d'une orbitale </w:t>
      </w:r>
      <w:r w:rsidRPr="003C640F">
        <w:rPr>
          <w:rFonts w:asciiTheme="majorBidi" w:hAnsiTheme="majorBidi" w:cstheme="majorBidi"/>
          <w:b/>
          <w:bCs/>
        </w:rPr>
        <w:t xml:space="preserve">s </w:t>
      </w:r>
      <w:r w:rsidRPr="003C640F">
        <w:rPr>
          <w:rFonts w:asciiTheme="majorBidi" w:hAnsiTheme="majorBidi" w:cstheme="majorBidi"/>
        </w:rPr>
        <w:t xml:space="preserve">et de deux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p</w:t>
      </w:r>
      <w:r w:rsidRPr="003C640F">
        <w:rPr>
          <w:rFonts w:asciiTheme="majorBidi" w:hAnsiTheme="majorBidi" w:cstheme="majorBidi"/>
          <w:b/>
          <w:bCs/>
          <w:vertAlign w:val="subscript"/>
        </w:rPr>
        <w:t>x</w:t>
      </w:r>
      <w:r w:rsidRPr="003C640F">
        <w:rPr>
          <w:rFonts w:asciiTheme="majorBidi" w:hAnsiTheme="majorBidi" w:cstheme="majorBidi"/>
          <w:b/>
          <w:bCs/>
        </w:rPr>
        <w:t xml:space="preserve"> </w:t>
      </w:r>
      <w:r w:rsidRPr="003C640F">
        <w:rPr>
          <w:rFonts w:asciiTheme="majorBidi" w:hAnsiTheme="majorBidi" w:cstheme="majorBidi"/>
        </w:rPr>
        <w:t xml:space="preserve">et </w:t>
      </w:r>
      <w:r w:rsidRPr="003C640F">
        <w:rPr>
          <w:rFonts w:asciiTheme="majorBidi" w:hAnsiTheme="majorBidi" w:cstheme="majorBidi"/>
          <w:b/>
          <w:bCs/>
        </w:rPr>
        <w:t>p</w:t>
      </w:r>
      <w:r w:rsidRPr="003C640F">
        <w:rPr>
          <w:rFonts w:asciiTheme="majorBidi" w:hAnsiTheme="majorBidi" w:cstheme="majorBidi"/>
          <w:b/>
          <w:bCs/>
          <w:vertAlign w:val="subscript"/>
        </w:rPr>
        <w:t>y</w:t>
      </w:r>
      <w:r w:rsidRPr="003C640F">
        <w:rPr>
          <w:rFonts w:asciiTheme="majorBidi" w:hAnsiTheme="majorBidi" w:cstheme="majorBidi"/>
          <w:b/>
          <w:bCs/>
        </w:rPr>
        <w:t xml:space="preserve"> </w:t>
      </w:r>
      <w:r w:rsidRPr="003C640F">
        <w:rPr>
          <w:rFonts w:asciiTheme="majorBidi" w:hAnsiTheme="majorBidi" w:cstheme="majorBidi"/>
        </w:rPr>
        <w:t xml:space="preserve">par exemple). L'orbitale </w:t>
      </w:r>
      <w:r w:rsidRPr="003C640F">
        <w:rPr>
          <w:rFonts w:asciiTheme="majorBidi" w:hAnsiTheme="majorBidi" w:cstheme="majorBidi"/>
          <w:b/>
          <w:bCs/>
        </w:rPr>
        <w:t xml:space="preserve">pz </w:t>
      </w:r>
      <w:r w:rsidRPr="003C640F">
        <w:rPr>
          <w:rFonts w:asciiTheme="majorBidi" w:hAnsiTheme="majorBidi" w:cstheme="majorBidi"/>
        </w:rPr>
        <w:t xml:space="preserve">reste inchangée. </w:t>
      </w:r>
      <w:r>
        <w:rPr>
          <w:rFonts w:asciiTheme="majorBidi" w:hAnsiTheme="majorBidi" w:cstheme="majorBidi"/>
        </w:rPr>
        <w:t xml:space="preserve"> </w:t>
      </w:r>
      <w:r w:rsidRPr="003C640F">
        <w:rPr>
          <w:rFonts w:asciiTheme="majorBidi" w:hAnsiTheme="majorBidi" w:cstheme="majorBidi"/>
        </w:rPr>
        <w:t xml:space="preserve">C’est une </w:t>
      </w:r>
      <w:r w:rsidRPr="003C640F">
        <w:rPr>
          <w:rFonts w:asciiTheme="majorBidi" w:hAnsiTheme="majorBidi" w:cstheme="majorBidi"/>
        </w:rPr>
        <w:lastRenderedPageBreak/>
        <w:t xml:space="preserve">combinaison entre une orbitale </w:t>
      </w:r>
      <w:r w:rsidRPr="003C640F">
        <w:rPr>
          <w:rFonts w:asciiTheme="majorBidi" w:hAnsiTheme="majorBidi" w:cstheme="majorBidi"/>
          <w:b/>
          <w:bCs/>
        </w:rPr>
        <w:t xml:space="preserve">s </w:t>
      </w:r>
      <w:r w:rsidRPr="003C640F">
        <w:rPr>
          <w:rFonts w:asciiTheme="majorBidi" w:hAnsiTheme="majorBidi" w:cstheme="majorBidi"/>
        </w:rPr>
        <w:t xml:space="preserve">et deux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w:t>
      </w:r>
      <w:r w:rsidRPr="003C640F">
        <w:rPr>
          <w:rFonts w:asciiTheme="majorBidi" w:hAnsiTheme="majorBidi" w:cstheme="majorBidi"/>
        </w:rPr>
        <w:t xml:space="preserve">et </w:t>
      </w:r>
      <w:r w:rsidRPr="003C640F">
        <w:rPr>
          <w:rFonts w:asciiTheme="majorBidi" w:hAnsiTheme="majorBidi" w:cstheme="majorBidi"/>
          <w:b/>
          <w:bCs/>
        </w:rPr>
        <w:t xml:space="preserve">py </w:t>
      </w:r>
      <w:r w:rsidRPr="003C640F">
        <w:rPr>
          <w:rFonts w:asciiTheme="majorBidi" w:hAnsiTheme="majorBidi" w:cstheme="majorBidi"/>
        </w:rPr>
        <w:t xml:space="preserve">par exemple). L'orbitale </w:t>
      </w:r>
      <w:r w:rsidRPr="003C640F">
        <w:rPr>
          <w:rFonts w:asciiTheme="majorBidi" w:hAnsiTheme="majorBidi" w:cstheme="majorBidi"/>
          <w:b/>
          <w:bCs/>
        </w:rPr>
        <w:t xml:space="preserve">pz </w:t>
      </w:r>
      <w:r w:rsidRPr="003C640F">
        <w:rPr>
          <w:rFonts w:asciiTheme="majorBidi" w:hAnsiTheme="majorBidi" w:cstheme="majorBidi"/>
        </w:rPr>
        <w:t xml:space="preserve">reste inchangée, on obtient donc 3 orbitales hybridées </w:t>
      </w:r>
      <w:r w:rsidRPr="003C640F">
        <w:rPr>
          <w:rFonts w:asciiTheme="majorBidi" w:hAnsiTheme="majorBidi" w:cstheme="majorBidi"/>
          <w:b/>
          <w:bCs/>
        </w:rPr>
        <w:t xml:space="preserve">sp2 </w:t>
      </w:r>
      <w:r w:rsidRPr="003C640F">
        <w:rPr>
          <w:rFonts w:asciiTheme="majorBidi" w:hAnsiTheme="majorBidi" w:cstheme="majorBidi"/>
        </w:rPr>
        <w:t xml:space="preserve">équivalentes et une orbitale </w:t>
      </w:r>
      <w:r w:rsidRPr="003C640F">
        <w:rPr>
          <w:rFonts w:asciiTheme="majorBidi" w:hAnsiTheme="majorBidi" w:cstheme="majorBidi"/>
          <w:b/>
          <w:bCs/>
        </w:rPr>
        <w:t xml:space="preserve">p </w:t>
      </w:r>
      <w:r w:rsidRPr="003C640F">
        <w:rPr>
          <w:rFonts w:asciiTheme="majorBidi" w:hAnsiTheme="majorBidi" w:cstheme="majorBidi"/>
        </w:rPr>
        <w:t xml:space="preserve">pure ou libre forme une liaison par recouvrement latérale (liaison π). </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052646" cy="1791615"/>
            <wp:effectExtent l="19050" t="0" r="0" b="0"/>
            <wp:docPr id="4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059767" cy="1794140"/>
                    </a:xfrm>
                    <a:prstGeom prst="rect">
                      <a:avLst/>
                    </a:prstGeom>
                    <a:noFill/>
                    <a:ln w="9525">
                      <a:noFill/>
                      <a:miter lim="800000"/>
                      <a:headEnd/>
                      <a:tailEnd/>
                    </a:ln>
                  </pic:spPr>
                </pic:pic>
              </a:graphicData>
            </a:graphic>
          </wp:inline>
        </w:drawing>
      </w:r>
    </w:p>
    <w:p w:rsidR="00C7386C" w:rsidRPr="003C640F" w:rsidRDefault="00C7386C" w:rsidP="00C7386C">
      <w:pPr>
        <w:pStyle w:val="Default"/>
        <w:spacing w:line="360" w:lineRule="auto"/>
        <w:jc w:val="both"/>
        <w:rPr>
          <w:rFonts w:asciiTheme="majorBidi" w:hAnsiTheme="majorBidi" w:cstheme="majorBidi"/>
        </w:rPr>
      </w:pPr>
      <w:r w:rsidRPr="000D4AD0">
        <w:rPr>
          <w:b/>
          <w:bCs/>
          <w:i/>
          <w:iCs/>
          <w:sz w:val="23"/>
          <w:szCs w:val="23"/>
        </w:rPr>
        <w:t>c</w:t>
      </w:r>
      <w:r w:rsidRPr="000D4AD0">
        <w:rPr>
          <w:rFonts w:asciiTheme="majorBidi" w:hAnsiTheme="majorBidi" w:cstheme="majorBidi"/>
          <w:b/>
          <w:bCs/>
          <w:i/>
          <w:iCs/>
        </w:rPr>
        <w:t>. Hybridation sp</w:t>
      </w:r>
      <w:r w:rsidRPr="003C640F">
        <w:rPr>
          <w:rFonts w:asciiTheme="majorBidi" w:hAnsiTheme="majorBidi" w:cstheme="majorBidi"/>
          <w:b/>
          <w:bCs/>
        </w:rPr>
        <w:t xml:space="preserve"> : </w:t>
      </w:r>
      <w:r w:rsidRPr="003C640F">
        <w:rPr>
          <w:rFonts w:asciiTheme="majorBidi" w:hAnsiTheme="majorBidi" w:cstheme="majorBidi"/>
        </w:rPr>
        <w:t xml:space="preserve">Elles sont obtenues par combinaison linéaire d’une orbitale </w:t>
      </w:r>
      <w:r w:rsidRPr="003C640F">
        <w:rPr>
          <w:rFonts w:asciiTheme="majorBidi" w:hAnsiTheme="majorBidi" w:cstheme="majorBidi"/>
          <w:b/>
          <w:bCs/>
        </w:rPr>
        <w:t xml:space="preserve">s </w:t>
      </w:r>
      <w:r w:rsidRPr="003C640F">
        <w:rPr>
          <w:rFonts w:asciiTheme="majorBidi" w:hAnsiTheme="majorBidi" w:cstheme="majorBidi"/>
        </w:rPr>
        <w:t xml:space="preserve">avec une orbitales </w:t>
      </w:r>
      <w:r w:rsidRPr="003C640F">
        <w:rPr>
          <w:rFonts w:asciiTheme="majorBidi" w:hAnsiTheme="majorBidi" w:cstheme="majorBidi"/>
          <w:b/>
          <w:bCs/>
        </w:rPr>
        <w:t xml:space="preserve">p </w:t>
      </w:r>
      <w:r w:rsidRPr="003C640F">
        <w:rPr>
          <w:rFonts w:asciiTheme="majorBidi" w:hAnsiTheme="majorBidi" w:cstheme="majorBidi"/>
        </w:rPr>
        <w:t>(</w:t>
      </w:r>
      <w:r w:rsidRPr="003C640F">
        <w:rPr>
          <w:rFonts w:asciiTheme="majorBidi" w:hAnsiTheme="majorBidi" w:cstheme="majorBidi"/>
          <w:b/>
          <w:bCs/>
        </w:rPr>
        <w:t xml:space="preserve">px </w:t>
      </w:r>
      <w:r w:rsidRPr="003C640F">
        <w:rPr>
          <w:rFonts w:asciiTheme="majorBidi" w:hAnsiTheme="majorBidi" w:cstheme="majorBidi"/>
        </w:rPr>
        <w:t xml:space="preserve">par exemple). Les orbitale </w:t>
      </w:r>
      <w:r w:rsidRPr="003C640F">
        <w:rPr>
          <w:rFonts w:asciiTheme="majorBidi" w:hAnsiTheme="majorBidi" w:cstheme="majorBidi"/>
          <w:b/>
          <w:bCs/>
        </w:rPr>
        <w:t xml:space="preserve">py </w:t>
      </w:r>
      <w:r w:rsidRPr="003C640F">
        <w:rPr>
          <w:rFonts w:asciiTheme="majorBidi" w:hAnsiTheme="majorBidi" w:cstheme="majorBidi"/>
        </w:rPr>
        <w:t xml:space="preserve">et </w:t>
      </w:r>
      <w:r w:rsidRPr="003C640F">
        <w:rPr>
          <w:rFonts w:asciiTheme="majorBidi" w:hAnsiTheme="majorBidi" w:cstheme="majorBidi"/>
          <w:b/>
          <w:bCs/>
        </w:rPr>
        <w:t xml:space="preserve">pz </w:t>
      </w:r>
      <w:r w:rsidRPr="003C640F">
        <w:rPr>
          <w:rFonts w:asciiTheme="majorBidi" w:hAnsiTheme="majorBidi" w:cstheme="majorBidi"/>
        </w:rPr>
        <w:t xml:space="preserve">restent inchangées donnent des recouvrements </w:t>
      </w:r>
      <w:r w:rsidRPr="003C640F">
        <w:rPr>
          <w:rFonts w:asciiTheme="majorBidi" w:hAnsiTheme="majorBidi" w:cstheme="majorBidi"/>
          <w:b/>
          <w:bCs/>
        </w:rPr>
        <w:t>π</w:t>
      </w:r>
      <w:r w:rsidRPr="003C640F">
        <w:rPr>
          <w:rFonts w:asciiTheme="majorBidi" w:hAnsiTheme="majorBidi" w:cstheme="majorBidi"/>
        </w:rPr>
        <w:t xml:space="preserve">, soit une configuration linéaire avec α = 180°. On a donc une triple liaison. </w:t>
      </w:r>
    </w:p>
    <w:p w:rsidR="00C7386C" w:rsidRDefault="00C7386C" w:rsidP="00C7386C">
      <w:pPr>
        <w:autoSpaceDE w:val="0"/>
        <w:autoSpaceDN w:val="0"/>
        <w:adjustRightInd w:val="0"/>
        <w:spacing w:after="0" w:line="360" w:lineRule="auto"/>
        <w:rPr>
          <w:sz w:val="23"/>
          <w:szCs w:val="23"/>
        </w:rPr>
      </w:pPr>
      <w:r>
        <w:rPr>
          <w:sz w:val="23"/>
          <w:szCs w:val="23"/>
        </w:rPr>
        <w:t>2</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759569" cy="3045470"/>
            <wp:effectExtent l="19050" t="0" r="2931" b="0"/>
            <wp:docPr id="4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4756584" cy="3043560"/>
                    </a:xfrm>
                    <a:prstGeom prst="rect">
                      <a:avLst/>
                    </a:prstGeom>
                    <a:noFill/>
                    <a:ln w="9525">
                      <a:noFill/>
                      <a:miter lim="800000"/>
                      <a:headEnd/>
                      <a:tailEnd/>
                    </a:ln>
                  </pic:spPr>
                </pic:pic>
              </a:graphicData>
            </a:graphic>
          </wp:inline>
        </w:drawing>
      </w:r>
    </w:p>
    <w:p w:rsidR="00C7386C" w:rsidRPr="000D4AD0" w:rsidRDefault="000D4AD0" w:rsidP="00C7386C">
      <w:pPr>
        <w:pStyle w:val="Default"/>
        <w:spacing w:line="360" w:lineRule="auto"/>
        <w:jc w:val="both"/>
        <w:rPr>
          <w:rFonts w:asciiTheme="majorBidi" w:hAnsiTheme="majorBidi" w:cstheme="majorBidi"/>
        </w:rPr>
      </w:pPr>
      <w:r w:rsidRPr="000D4AD0">
        <w:rPr>
          <w:rFonts w:asciiTheme="majorBidi" w:hAnsiTheme="majorBidi" w:cstheme="majorBidi"/>
          <w:b/>
          <w:bCs/>
          <w:color w:val="FF0000"/>
        </w:rPr>
        <w:t>2-</w:t>
      </w:r>
      <w:r w:rsidR="00C7386C" w:rsidRPr="000D4AD0">
        <w:rPr>
          <w:rFonts w:asciiTheme="majorBidi" w:hAnsiTheme="majorBidi" w:cstheme="majorBidi"/>
          <w:b/>
          <w:bCs/>
          <w:color w:val="FF0000"/>
        </w:rPr>
        <w:t>Hybridation des orbitales s, p et d</w:t>
      </w:r>
      <w:r>
        <w:rPr>
          <w:rFonts w:asciiTheme="majorBidi" w:hAnsiTheme="majorBidi" w:cstheme="majorBidi"/>
          <w:b/>
          <w:bCs/>
          <w:color w:val="FF0000"/>
        </w:rPr>
        <w:t> </w:t>
      </w:r>
      <w:r>
        <w:rPr>
          <w:rFonts w:asciiTheme="majorBidi" w:hAnsiTheme="majorBidi" w:cstheme="majorBidi"/>
        </w:rPr>
        <w:t>:</w:t>
      </w:r>
      <w:r w:rsidR="00C7386C" w:rsidRPr="000D4AD0">
        <w:rPr>
          <w:rFonts w:asciiTheme="majorBidi" w:hAnsiTheme="majorBidi" w:cstheme="majorBidi"/>
        </w:rPr>
        <w:t xml:space="preserve"> </w:t>
      </w:r>
    </w:p>
    <w:p w:rsidR="00C7386C" w:rsidRPr="00B57405" w:rsidRDefault="00C7386C" w:rsidP="00C7386C">
      <w:pPr>
        <w:pStyle w:val="Default"/>
        <w:spacing w:line="360" w:lineRule="auto"/>
        <w:jc w:val="both"/>
        <w:rPr>
          <w:rFonts w:asciiTheme="majorBidi" w:hAnsiTheme="majorBidi" w:cstheme="majorBidi"/>
        </w:rPr>
      </w:pPr>
      <w:r w:rsidRPr="00B57405">
        <w:rPr>
          <w:rFonts w:asciiTheme="majorBidi" w:hAnsiTheme="majorBidi" w:cstheme="majorBidi"/>
        </w:rPr>
        <w:t xml:space="preserve">C'est la formation d’orbitaux hybrides équivalents par combinaison linéaire d'orbitales </w:t>
      </w:r>
      <w:r w:rsidRPr="00B57405">
        <w:rPr>
          <w:rFonts w:asciiTheme="majorBidi" w:hAnsiTheme="majorBidi" w:cstheme="majorBidi"/>
          <w:b/>
          <w:bCs/>
        </w:rPr>
        <w:t>s</w:t>
      </w:r>
      <w:r w:rsidRPr="00B57405">
        <w:rPr>
          <w:rFonts w:asciiTheme="majorBidi" w:hAnsiTheme="majorBidi" w:cstheme="majorBidi"/>
        </w:rPr>
        <w:t xml:space="preserve">, </w:t>
      </w:r>
      <w:r w:rsidRPr="00B57405">
        <w:rPr>
          <w:rFonts w:asciiTheme="majorBidi" w:hAnsiTheme="majorBidi" w:cstheme="majorBidi"/>
          <w:b/>
          <w:bCs/>
        </w:rPr>
        <w:t xml:space="preserve">p </w:t>
      </w:r>
      <w:r w:rsidRPr="00B57405">
        <w:rPr>
          <w:rFonts w:asciiTheme="majorBidi" w:hAnsiTheme="majorBidi" w:cstheme="majorBidi"/>
        </w:rPr>
        <w:t xml:space="preserve">et </w:t>
      </w:r>
      <w:r w:rsidRPr="00B57405">
        <w:rPr>
          <w:rFonts w:asciiTheme="majorBidi" w:hAnsiTheme="majorBidi" w:cstheme="majorBidi"/>
          <w:b/>
          <w:bCs/>
        </w:rPr>
        <w:t xml:space="preserve">d </w:t>
      </w:r>
      <w:r w:rsidRPr="00B57405">
        <w:rPr>
          <w:rFonts w:asciiTheme="majorBidi" w:hAnsiTheme="majorBidi" w:cstheme="majorBidi"/>
        </w:rPr>
        <w:t xml:space="preserve">d'un même atome. Elles sont de types </w:t>
      </w:r>
      <w:r w:rsidRPr="00B57405">
        <w:rPr>
          <w:rFonts w:asciiTheme="majorBidi" w:hAnsiTheme="majorBidi" w:cstheme="majorBidi"/>
          <w:b/>
          <w:bCs/>
        </w:rPr>
        <w:t>sp</w:t>
      </w:r>
      <w:r w:rsidRPr="00B57405">
        <w:rPr>
          <w:rFonts w:asciiTheme="majorBidi" w:hAnsiTheme="majorBidi" w:cstheme="majorBidi"/>
          <w:b/>
          <w:bCs/>
          <w:vertAlign w:val="superscript"/>
        </w:rPr>
        <w:t>3</w:t>
      </w:r>
      <w:r w:rsidRPr="00B57405">
        <w:rPr>
          <w:rFonts w:asciiTheme="majorBidi" w:hAnsiTheme="majorBidi" w:cstheme="majorBidi"/>
          <w:b/>
          <w:bCs/>
        </w:rPr>
        <w:t>d</w:t>
      </w:r>
      <w:r w:rsidRPr="00B57405">
        <w:rPr>
          <w:rFonts w:asciiTheme="majorBidi" w:hAnsiTheme="majorBidi" w:cstheme="majorBidi"/>
          <w:b/>
          <w:bCs/>
          <w:vertAlign w:val="superscript"/>
        </w:rPr>
        <w:t>x</w:t>
      </w:r>
      <w:r w:rsidRPr="00B57405">
        <w:rPr>
          <w:rFonts w:asciiTheme="majorBidi" w:hAnsiTheme="majorBidi" w:cstheme="majorBidi"/>
          <w:b/>
          <w:bCs/>
        </w:rPr>
        <w:t xml:space="preserve"> </w:t>
      </w:r>
      <w:r w:rsidRPr="00B57405">
        <w:rPr>
          <w:rFonts w:asciiTheme="majorBidi" w:hAnsiTheme="majorBidi" w:cstheme="majorBidi"/>
        </w:rPr>
        <w:t xml:space="preserve">et </w:t>
      </w:r>
      <w:r w:rsidRPr="00B57405">
        <w:rPr>
          <w:rFonts w:asciiTheme="majorBidi" w:hAnsiTheme="majorBidi" w:cstheme="majorBidi"/>
          <w:b/>
          <w:bCs/>
        </w:rPr>
        <w:t>d</w:t>
      </w:r>
      <w:r w:rsidRPr="00B57405">
        <w:rPr>
          <w:rFonts w:asciiTheme="majorBidi" w:hAnsiTheme="majorBidi" w:cstheme="majorBidi"/>
          <w:b/>
          <w:bCs/>
          <w:vertAlign w:val="superscript"/>
        </w:rPr>
        <w:t>x</w:t>
      </w:r>
      <w:r w:rsidRPr="00B57405">
        <w:rPr>
          <w:rFonts w:asciiTheme="majorBidi" w:hAnsiTheme="majorBidi" w:cstheme="majorBidi"/>
          <w:b/>
          <w:bCs/>
        </w:rPr>
        <w:t>sp</w:t>
      </w:r>
      <w:r w:rsidRPr="00B57405">
        <w:rPr>
          <w:rFonts w:asciiTheme="majorBidi" w:hAnsiTheme="majorBidi" w:cstheme="majorBidi"/>
          <w:b/>
          <w:bCs/>
          <w:vertAlign w:val="superscript"/>
        </w:rPr>
        <w:t>y</w:t>
      </w:r>
      <w:r w:rsidRPr="00B57405">
        <w:rPr>
          <w:rFonts w:asciiTheme="majorBidi" w:hAnsiTheme="majorBidi" w:cstheme="majorBidi"/>
          <w:b/>
          <w:bCs/>
        </w:rPr>
        <w:t xml:space="preserve"> </w:t>
      </w:r>
      <w:r w:rsidRPr="00B57405">
        <w:rPr>
          <w:rFonts w:asciiTheme="majorBidi" w:hAnsiTheme="majorBidi" w:cstheme="majorBidi"/>
        </w:rPr>
        <w:t xml:space="preserve">. </w:t>
      </w:r>
    </w:p>
    <w:p w:rsidR="00C7386C" w:rsidRPr="00B57405" w:rsidRDefault="00C7386C" w:rsidP="00C7386C">
      <w:pPr>
        <w:pStyle w:val="Default"/>
        <w:spacing w:line="360" w:lineRule="auto"/>
        <w:jc w:val="both"/>
        <w:rPr>
          <w:rFonts w:asciiTheme="majorBidi" w:hAnsiTheme="majorBidi" w:cstheme="majorBidi"/>
        </w:rPr>
      </w:pPr>
      <w:r w:rsidRPr="00B57405">
        <w:rPr>
          <w:rFonts w:asciiTheme="majorBidi" w:hAnsiTheme="majorBidi" w:cstheme="majorBidi"/>
        </w:rPr>
        <w:t xml:space="preserve">Exemple hybridation </w:t>
      </w:r>
      <w:r w:rsidRPr="00B57405">
        <w:rPr>
          <w:rFonts w:asciiTheme="majorBidi" w:hAnsiTheme="majorBidi" w:cstheme="majorBidi"/>
          <w:b/>
          <w:bCs/>
        </w:rPr>
        <w:t>sp</w:t>
      </w:r>
      <w:r w:rsidRPr="00B57405">
        <w:rPr>
          <w:rFonts w:asciiTheme="majorBidi" w:hAnsiTheme="majorBidi" w:cstheme="majorBidi"/>
          <w:b/>
          <w:bCs/>
          <w:vertAlign w:val="superscript"/>
        </w:rPr>
        <w:t>3</w:t>
      </w:r>
      <w:r w:rsidRPr="00B57405">
        <w:rPr>
          <w:rFonts w:asciiTheme="majorBidi" w:hAnsiTheme="majorBidi" w:cstheme="majorBidi"/>
          <w:b/>
          <w:bCs/>
        </w:rPr>
        <w:t xml:space="preserve">d </w:t>
      </w:r>
      <w:r w:rsidRPr="00B57405">
        <w:rPr>
          <w:rFonts w:asciiTheme="majorBidi" w:hAnsiTheme="majorBidi" w:cstheme="majorBidi"/>
        </w:rPr>
        <w:t xml:space="preserve">: Cas de </w:t>
      </w:r>
      <w:r w:rsidRPr="00B57405">
        <w:rPr>
          <w:rFonts w:asciiTheme="majorBidi" w:hAnsiTheme="majorBidi" w:cstheme="majorBidi"/>
          <w:b/>
          <w:bCs/>
        </w:rPr>
        <w:t>PCl</w:t>
      </w:r>
      <w:r w:rsidRPr="00B57405">
        <w:rPr>
          <w:rFonts w:asciiTheme="majorBidi" w:hAnsiTheme="majorBidi" w:cstheme="majorBidi"/>
          <w:b/>
          <w:bCs/>
          <w:vertAlign w:val="subscript"/>
        </w:rPr>
        <w:t>5</w:t>
      </w:r>
      <w:r w:rsidRPr="00B57405">
        <w:rPr>
          <w:rFonts w:asciiTheme="majorBidi" w:hAnsiTheme="majorBidi" w:cstheme="majorBidi"/>
          <w:b/>
          <w:bCs/>
        </w:rPr>
        <w:t xml:space="preserve"> </w:t>
      </w:r>
      <w:r w:rsidRPr="00B57405">
        <w:rPr>
          <w:rFonts w:asciiTheme="majorBidi" w:hAnsiTheme="majorBidi" w:cstheme="majorBidi"/>
        </w:rPr>
        <w:t xml:space="preserve">(5 liaisons autour de phosphore) </w:t>
      </w:r>
    </w:p>
    <w:p w:rsidR="00C7386C" w:rsidRPr="00B57405" w:rsidRDefault="00C7386C" w:rsidP="00C7386C">
      <w:pPr>
        <w:pStyle w:val="Default"/>
        <w:spacing w:line="360" w:lineRule="auto"/>
        <w:jc w:val="both"/>
        <w:rPr>
          <w:rFonts w:asciiTheme="majorBidi" w:hAnsiTheme="majorBidi" w:cstheme="majorBidi"/>
        </w:rPr>
      </w:pPr>
      <w:r w:rsidRPr="00B57405">
        <w:rPr>
          <w:rFonts w:asciiTheme="majorBidi" w:hAnsiTheme="majorBidi" w:cstheme="majorBidi"/>
          <w:b/>
          <w:bCs/>
          <w:vertAlign w:val="subscript"/>
        </w:rPr>
        <w:t>15</w:t>
      </w:r>
      <w:r w:rsidRPr="00B57405">
        <w:rPr>
          <w:rFonts w:asciiTheme="majorBidi" w:hAnsiTheme="majorBidi" w:cstheme="majorBidi"/>
          <w:b/>
          <w:bCs/>
        </w:rPr>
        <w:t>P 1s</w:t>
      </w:r>
      <w:r w:rsidRPr="00B57405">
        <w:rPr>
          <w:rFonts w:asciiTheme="majorBidi" w:hAnsiTheme="majorBidi" w:cstheme="majorBidi"/>
          <w:b/>
          <w:bCs/>
          <w:vertAlign w:val="superscript"/>
        </w:rPr>
        <w:t>2</w:t>
      </w:r>
      <w:r w:rsidRPr="00B57405">
        <w:rPr>
          <w:rFonts w:asciiTheme="majorBidi" w:hAnsiTheme="majorBidi" w:cstheme="majorBidi"/>
          <w:b/>
          <w:bCs/>
        </w:rPr>
        <w:t xml:space="preserve"> 2s</w:t>
      </w:r>
      <w:r w:rsidRPr="00B57405">
        <w:rPr>
          <w:rFonts w:asciiTheme="majorBidi" w:hAnsiTheme="majorBidi" w:cstheme="majorBidi"/>
          <w:b/>
          <w:bCs/>
          <w:vertAlign w:val="superscript"/>
        </w:rPr>
        <w:t>2</w:t>
      </w:r>
      <w:r w:rsidRPr="00B57405">
        <w:rPr>
          <w:rFonts w:asciiTheme="majorBidi" w:hAnsiTheme="majorBidi" w:cstheme="majorBidi"/>
          <w:b/>
          <w:bCs/>
        </w:rPr>
        <w:t xml:space="preserve"> 2p</w:t>
      </w:r>
      <w:r w:rsidRPr="00B57405">
        <w:rPr>
          <w:rFonts w:asciiTheme="majorBidi" w:hAnsiTheme="majorBidi" w:cstheme="majorBidi"/>
          <w:b/>
          <w:bCs/>
          <w:vertAlign w:val="superscript"/>
        </w:rPr>
        <w:t>6</w:t>
      </w:r>
      <w:r w:rsidRPr="00B57405">
        <w:rPr>
          <w:rFonts w:asciiTheme="majorBidi" w:hAnsiTheme="majorBidi" w:cstheme="majorBidi"/>
          <w:b/>
          <w:bCs/>
        </w:rPr>
        <w:t xml:space="preserve"> 3s</w:t>
      </w:r>
      <w:r w:rsidRPr="00B57405">
        <w:rPr>
          <w:rFonts w:asciiTheme="majorBidi" w:hAnsiTheme="majorBidi" w:cstheme="majorBidi"/>
          <w:b/>
          <w:bCs/>
          <w:vertAlign w:val="superscript"/>
        </w:rPr>
        <w:t>2</w:t>
      </w:r>
      <w:r w:rsidRPr="00B57405">
        <w:rPr>
          <w:rFonts w:asciiTheme="majorBidi" w:hAnsiTheme="majorBidi" w:cstheme="majorBidi"/>
          <w:b/>
          <w:bCs/>
        </w:rPr>
        <w:t xml:space="preserve"> 3p</w:t>
      </w:r>
      <w:r w:rsidRPr="00B57405">
        <w:rPr>
          <w:rFonts w:asciiTheme="majorBidi" w:hAnsiTheme="majorBidi" w:cstheme="majorBidi"/>
          <w:b/>
          <w:bCs/>
          <w:vertAlign w:val="superscript"/>
        </w:rPr>
        <w:t>3</w:t>
      </w:r>
      <w:r w:rsidRPr="00B57405">
        <w:rPr>
          <w:rFonts w:asciiTheme="majorBidi" w:hAnsiTheme="majorBidi" w:cstheme="majorBidi"/>
          <w:b/>
          <w:bCs/>
        </w:rPr>
        <w:t xml:space="preserve"> 3d0 </w:t>
      </w:r>
    </w:p>
    <w:p w:rsidR="00C7386C" w:rsidRDefault="00C7386C" w:rsidP="00C7386C">
      <w:pPr>
        <w:autoSpaceDE w:val="0"/>
        <w:autoSpaceDN w:val="0"/>
        <w:adjustRightInd w:val="0"/>
        <w:spacing w:after="0" w:line="360" w:lineRule="auto"/>
        <w:jc w:val="both"/>
        <w:rPr>
          <w:rFonts w:asciiTheme="majorBidi" w:hAnsiTheme="majorBidi" w:cstheme="majorBidi"/>
          <w:sz w:val="24"/>
          <w:szCs w:val="24"/>
        </w:rPr>
      </w:pPr>
      <w:r w:rsidRPr="00B57405">
        <w:rPr>
          <w:rFonts w:asciiTheme="majorBidi" w:hAnsiTheme="majorBidi" w:cstheme="majorBidi"/>
          <w:sz w:val="24"/>
          <w:szCs w:val="24"/>
        </w:rPr>
        <w:t xml:space="preserve">Pour faire 5 liaisons, le phosphore doit s’hybrider en </w:t>
      </w:r>
      <w:r w:rsidRPr="00B57405">
        <w:rPr>
          <w:rFonts w:asciiTheme="majorBidi" w:hAnsiTheme="majorBidi" w:cstheme="majorBidi"/>
          <w:b/>
          <w:bCs/>
          <w:sz w:val="24"/>
          <w:szCs w:val="24"/>
        </w:rPr>
        <w:t>sp</w:t>
      </w:r>
      <w:r w:rsidRPr="00B57405">
        <w:rPr>
          <w:rFonts w:asciiTheme="majorBidi" w:hAnsiTheme="majorBidi" w:cstheme="majorBidi"/>
          <w:b/>
          <w:bCs/>
          <w:sz w:val="24"/>
          <w:szCs w:val="24"/>
          <w:vertAlign w:val="superscript"/>
        </w:rPr>
        <w:t>3</w:t>
      </w:r>
      <w:r w:rsidRPr="00B57405">
        <w:rPr>
          <w:rFonts w:asciiTheme="majorBidi" w:hAnsiTheme="majorBidi" w:cstheme="majorBidi"/>
          <w:b/>
          <w:bCs/>
          <w:sz w:val="24"/>
          <w:szCs w:val="24"/>
        </w:rPr>
        <w:t xml:space="preserve">d </w:t>
      </w:r>
      <w:r w:rsidRPr="00B57405">
        <w:rPr>
          <w:rFonts w:asciiTheme="majorBidi" w:hAnsiTheme="majorBidi" w:cstheme="majorBidi"/>
          <w:sz w:val="24"/>
          <w:szCs w:val="24"/>
        </w:rPr>
        <w:t xml:space="preserve">(combinaison d’une orbitale </w:t>
      </w:r>
      <w:r w:rsidRPr="00B57405">
        <w:rPr>
          <w:rFonts w:asciiTheme="majorBidi" w:hAnsiTheme="majorBidi" w:cstheme="majorBidi"/>
          <w:b/>
          <w:bCs/>
          <w:sz w:val="24"/>
          <w:szCs w:val="24"/>
        </w:rPr>
        <w:t>s</w:t>
      </w:r>
      <w:r w:rsidRPr="00B57405">
        <w:rPr>
          <w:rFonts w:asciiTheme="majorBidi" w:hAnsiTheme="majorBidi" w:cstheme="majorBidi"/>
          <w:sz w:val="24"/>
          <w:szCs w:val="24"/>
        </w:rPr>
        <w:t xml:space="preserve">, 3 orbitales </w:t>
      </w:r>
      <w:r w:rsidRPr="00B57405">
        <w:rPr>
          <w:rFonts w:asciiTheme="majorBidi" w:hAnsiTheme="majorBidi" w:cstheme="majorBidi"/>
          <w:b/>
          <w:bCs/>
          <w:sz w:val="24"/>
          <w:szCs w:val="24"/>
        </w:rPr>
        <w:t xml:space="preserve">p </w:t>
      </w:r>
      <w:r w:rsidRPr="00B57405">
        <w:rPr>
          <w:rFonts w:asciiTheme="majorBidi" w:hAnsiTheme="majorBidi" w:cstheme="majorBidi"/>
          <w:sz w:val="24"/>
          <w:szCs w:val="24"/>
        </w:rPr>
        <w:t xml:space="preserve">et 1 orbitale </w:t>
      </w:r>
      <w:r w:rsidRPr="00B57405">
        <w:rPr>
          <w:rFonts w:asciiTheme="majorBidi" w:hAnsiTheme="majorBidi" w:cstheme="majorBidi"/>
          <w:b/>
          <w:bCs/>
          <w:sz w:val="24"/>
          <w:szCs w:val="24"/>
        </w:rPr>
        <w:t>d</w:t>
      </w:r>
      <w:r w:rsidRPr="00B57405">
        <w:rPr>
          <w:rFonts w:asciiTheme="majorBidi" w:hAnsiTheme="majorBidi" w:cstheme="majorBidi"/>
          <w:sz w:val="24"/>
          <w:szCs w:val="24"/>
        </w:rPr>
        <w:t xml:space="preserve">), soit 5 orbitales hybrides </w:t>
      </w:r>
      <w:r w:rsidRPr="00B57405">
        <w:rPr>
          <w:rFonts w:asciiTheme="majorBidi" w:hAnsiTheme="majorBidi" w:cstheme="majorBidi"/>
          <w:b/>
          <w:bCs/>
          <w:sz w:val="24"/>
          <w:szCs w:val="24"/>
        </w:rPr>
        <w:t>sp</w:t>
      </w:r>
      <w:r w:rsidRPr="00B57405">
        <w:rPr>
          <w:rFonts w:asciiTheme="majorBidi" w:hAnsiTheme="majorBidi" w:cstheme="majorBidi"/>
          <w:b/>
          <w:bCs/>
          <w:sz w:val="24"/>
          <w:szCs w:val="24"/>
          <w:vertAlign w:val="superscript"/>
        </w:rPr>
        <w:t>3</w:t>
      </w:r>
      <w:r w:rsidRPr="00B57405">
        <w:rPr>
          <w:rFonts w:asciiTheme="majorBidi" w:hAnsiTheme="majorBidi" w:cstheme="majorBidi"/>
          <w:b/>
          <w:bCs/>
          <w:sz w:val="24"/>
          <w:szCs w:val="24"/>
        </w:rPr>
        <w:t xml:space="preserve">d </w:t>
      </w:r>
      <w:r w:rsidRPr="00B57405">
        <w:rPr>
          <w:rFonts w:asciiTheme="majorBidi" w:hAnsiTheme="majorBidi" w:cstheme="majorBidi"/>
          <w:sz w:val="24"/>
          <w:szCs w:val="24"/>
        </w:rPr>
        <w:t>de la manière suivante</w:t>
      </w:r>
    </w:p>
    <w:p w:rsidR="00C7386C" w:rsidRDefault="00C7386C" w:rsidP="00C7386C">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3640900" cy="1808931"/>
            <wp:effectExtent l="19050" t="0" r="0" b="0"/>
            <wp:docPr id="4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3640730" cy="1808847"/>
                    </a:xfrm>
                    <a:prstGeom prst="rect">
                      <a:avLst/>
                    </a:prstGeom>
                    <a:noFill/>
                    <a:ln w="9525">
                      <a:noFill/>
                      <a:miter lim="800000"/>
                      <a:headEnd/>
                      <a:tailEnd/>
                    </a:ln>
                  </pic:spPr>
                </pic:pic>
              </a:graphicData>
            </a:graphic>
          </wp:inline>
        </w:drawing>
      </w:r>
    </w:p>
    <w:p w:rsidR="00C7386C" w:rsidRDefault="00C7386C" w:rsidP="007A6A4B">
      <w:pPr>
        <w:pStyle w:val="Default"/>
        <w:spacing w:line="360" w:lineRule="auto"/>
        <w:rPr>
          <w:sz w:val="23"/>
          <w:szCs w:val="23"/>
        </w:rPr>
      </w:pPr>
      <w:r>
        <w:rPr>
          <w:b/>
          <w:bCs/>
          <w:sz w:val="23"/>
          <w:szCs w:val="23"/>
        </w:rPr>
        <w:t xml:space="preserve">IV. Géométrie des molécules : </w:t>
      </w:r>
    </w:p>
    <w:p w:rsidR="00C7386C" w:rsidRDefault="00C7386C" w:rsidP="007A6A4B">
      <w:pPr>
        <w:autoSpaceDE w:val="0"/>
        <w:autoSpaceDN w:val="0"/>
        <w:adjustRightInd w:val="0"/>
        <w:spacing w:after="0" w:line="360" w:lineRule="auto"/>
        <w:jc w:val="both"/>
        <w:rPr>
          <w:rFonts w:asciiTheme="majorBidi" w:hAnsiTheme="majorBidi" w:cstheme="majorBidi"/>
          <w:sz w:val="24"/>
          <w:szCs w:val="24"/>
        </w:rPr>
      </w:pPr>
      <w:r w:rsidRPr="00C7386C">
        <w:rPr>
          <w:rFonts w:asciiTheme="majorBidi" w:hAnsiTheme="majorBidi" w:cstheme="majorBidi"/>
          <w:sz w:val="24"/>
          <w:szCs w:val="24"/>
        </w:rPr>
        <w:t>La géométrie d’une molécule est déterminée par la définition de la position relative de la molécule dans l’espace, ces positions relatives dépendent de deux paramètres : les longueurs des liaisons et les angles entre atomes formant la molécule</w:t>
      </w:r>
    </w:p>
    <w:p w:rsidR="00735FD9" w:rsidRPr="0014387F" w:rsidRDefault="00010D35" w:rsidP="00010D35">
      <w:pPr>
        <w:autoSpaceDE w:val="0"/>
        <w:autoSpaceDN w:val="0"/>
        <w:adjustRightInd w:val="0"/>
        <w:spacing w:after="0" w:line="360" w:lineRule="auto"/>
        <w:rPr>
          <w:rFonts w:asciiTheme="majorBidi" w:hAnsiTheme="majorBidi" w:cstheme="majorBidi"/>
          <w:b/>
          <w:bCs/>
          <w:color w:val="FF0000"/>
          <w:sz w:val="24"/>
          <w:szCs w:val="24"/>
        </w:rPr>
      </w:pPr>
      <w:r w:rsidRPr="0014387F">
        <w:rPr>
          <w:rFonts w:asciiTheme="majorBidi" w:hAnsiTheme="majorBidi" w:cstheme="majorBidi"/>
          <w:b/>
          <w:bCs/>
          <w:color w:val="FF0000"/>
          <w:sz w:val="24"/>
          <w:szCs w:val="24"/>
        </w:rPr>
        <w:t>1-</w:t>
      </w:r>
      <w:r w:rsidR="00735FD9" w:rsidRPr="0014387F">
        <w:rPr>
          <w:rFonts w:asciiTheme="majorBidi" w:hAnsiTheme="majorBidi" w:cstheme="majorBidi"/>
          <w:b/>
          <w:bCs/>
          <w:color w:val="FF0000"/>
          <w:sz w:val="24"/>
          <w:szCs w:val="24"/>
        </w:rPr>
        <w:t xml:space="preserve"> Prévision de la géométrie des molécules : Théorie de Gillespie</w:t>
      </w:r>
    </w:p>
    <w:p w:rsidR="0014387F" w:rsidRPr="0014387F" w:rsidRDefault="00735FD9" w:rsidP="0014387F">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La représentation des molécules par les structures de Lewis n'a été accompagnée d'aucune considération de géométrie moléculaire. La théorie de la répulsion des paires électroniques de la couche de valence, dite théorie V.S.E.P.R. (Valence Shell Electron Pair Répulsion) </w:t>
      </w:r>
    </w:p>
    <w:p w:rsidR="00735FD9" w:rsidRPr="00010D35" w:rsidRDefault="00010D35" w:rsidP="00010D35">
      <w:pPr>
        <w:autoSpaceDE w:val="0"/>
        <w:autoSpaceDN w:val="0"/>
        <w:adjustRightInd w:val="0"/>
        <w:spacing w:after="0" w:line="360" w:lineRule="auto"/>
        <w:rPr>
          <w:rFonts w:asciiTheme="majorBidi" w:hAnsiTheme="majorBidi" w:cstheme="majorBidi"/>
          <w:b/>
          <w:bCs/>
          <w:color w:val="FF0000"/>
          <w:sz w:val="24"/>
          <w:szCs w:val="24"/>
        </w:rPr>
      </w:pPr>
      <w:r>
        <w:rPr>
          <w:rFonts w:asciiTheme="majorBidi" w:hAnsiTheme="majorBidi" w:cstheme="majorBidi"/>
          <w:b/>
          <w:bCs/>
          <w:color w:val="FF0000"/>
          <w:sz w:val="24"/>
          <w:szCs w:val="24"/>
        </w:rPr>
        <w:t>2-</w:t>
      </w:r>
      <w:r w:rsidR="00735FD9" w:rsidRPr="00010D35">
        <w:rPr>
          <w:rFonts w:asciiTheme="majorBidi" w:hAnsiTheme="majorBidi" w:cstheme="majorBidi"/>
          <w:b/>
          <w:bCs/>
          <w:color w:val="FF0000"/>
          <w:sz w:val="24"/>
          <w:szCs w:val="24"/>
        </w:rPr>
        <w:t>Détermination de la géométrie moléculaire :</w:t>
      </w:r>
    </w:p>
    <w:p w:rsidR="00735FD9" w:rsidRPr="00010D35" w:rsidRDefault="00735FD9" w:rsidP="00010D35">
      <w:pPr>
        <w:autoSpaceDE w:val="0"/>
        <w:autoSpaceDN w:val="0"/>
        <w:adjustRightInd w:val="0"/>
        <w:spacing w:after="0" w:line="360" w:lineRule="auto"/>
        <w:jc w:val="both"/>
        <w:rPr>
          <w:rFonts w:asciiTheme="majorBidi" w:hAnsiTheme="majorBidi" w:cstheme="majorBidi"/>
          <w:color w:val="000000"/>
          <w:sz w:val="24"/>
          <w:szCs w:val="24"/>
        </w:rPr>
      </w:pPr>
      <w:r w:rsidRPr="00010D35">
        <w:rPr>
          <w:rFonts w:asciiTheme="majorBidi" w:hAnsiTheme="majorBidi" w:cstheme="majorBidi"/>
          <w:color w:val="000000"/>
          <w:sz w:val="24"/>
          <w:szCs w:val="24"/>
        </w:rPr>
        <w:t xml:space="preserve">On notera l'atome central de la molécule étudiée </w:t>
      </w:r>
      <w:r w:rsidRPr="00010D35">
        <w:rPr>
          <w:rFonts w:asciiTheme="majorBidi" w:hAnsiTheme="majorBidi" w:cstheme="majorBidi"/>
          <w:b/>
          <w:bCs/>
          <w:color w:val="000000"/>
          <w:sz w:val="24"/>
          <w:szCs w:val="24"/>
        </w:rPr>
        <w:t xml:space="preserve">A </w:t>
      </w:r>
      <w:r w:rsidRPr="00010D35">
        <w:rPr>
          <w:rFonts w:asciiTheme="majorBidi" w:hAnsiTheme="majorBidi" w:cstheme="majorBidi"/>
          <w:color w:val="000000"/>
          <w:sz w:val="24"/>
          <w:szCs w:val="24"/>
        </w:rPr>
        <w:t>:</w:t>
      </w:r>
    </w:p>
    <w:p w:rsidR="00735FD9" w:rsidRPr="00624FC1" w:rsidRDefault="00735FD9" w:rsidP="00624FC1">
      <w:pPr>
        <w:autoSpaceDE w:val="0"/>
        <w:autoSpaceDN w:val="0"/>
        <w:adjustRightInd w:val="0"/>
        <w:spacing w:after="0" w:line="360" w:lineRule="auto"/>
        <w:jc w:val="both"/>
        <w:rPr>
          <w:rFonts w:asciiTheme="majorBidi" w:hAnsiTheme="majorBidi" w:cstheme="majorBidi"/>
          <w:color w:val="000000"/>
          <w:sz w:val="24"/>
          <w:szCs w:val="24"/>
        </w:rPr>
      </w:pPr>
      <w:r w:rsidRPr="00624FC1">
        <w:rPr>
          <w:rFonts w:asciiTheme="majorBidi" w:hAnsiTheme="majorBidi" w:cstheme="majorBidi"/>
          <w:color w:val="000000"/>
          <w:sz w:val="24"/>
          <w:szCs w:val="24"/>
        </w:rPr>
        <w:t xml:space="preserve">· Les doublets liants (les paires d'électrons liant l'atome central </w:t>
      </w:r>
      <w:r w:rsidRPr="00624FC1">
        <w:rPr>
          <w:rFonts w:asciiTheme="majorBidi" w:hAnsiTheme="majorBidi" w:cstheme="majorBidi"/>
          <w:b/>
          <w:bCs/>
          <w:color w:val="000000"/>
          <w:sz w:val="24"/>
          <w:szCs w:val="24"/>
        </w:rPr>
        <w:t xml:space="preserve">A </w:t>
      </w:r>
      <w:r w:rsidRPr="00624FC1">
        <w:rPr>
          <w:rFonts w:asciiTheme="majorBidi" w:hAnsiTheme="majorBidi" w:cstheme="majorBidi"/>
          <w:color w:val="000000"/>
          <w:sz w:val="24"/>
          <w:szCs w:val="24"/>
        </w:rPr>
        <w:t>aux autres</w:t>
      </w:r>
      <w:r w:rsidR="00624FC1" w:rsidRPr="00624FC1">
        <w:rPr>
          <w:rFonts w:asciiTheme="majorBidi" w:hAnsiTheme="majorBidi" w:cstheme="majorBidi"/>
          <w:color w:val="000000"/>
          <w:sz w:val="24"/>
          <w:szCs w:val="24"/>
        </w:rPr>
        <w:t xml:space="preserve"> </w:t>
      </w:r>
      <w:r w:rsidRPr="00624FC1">
        <w:rPr>
          <w:rFonts w:asciiTheme="majorBidi" w:hAnsiTheme="majorBidi" w:cstheme="majorBidi"/>
          <w:color w:val="000000"/>
          <w:sz w:val="24"/>
          <w:szCs w:val="24"/>
        </w:rPr>
        <w:t xml:space="preserve">atomes de la molécule) seront notés </w:t>
      </w:r>
      <w:r w:rsidRPr="00624FC1">
        <w:rPr>
          <w:rFonts w:asciiTheme="majorBidi" w:hAnsiTheme="majorBidi" w:cstheme="majorBidi"/>
          <w:b/>
          <w:bCs/>
          <w:color w:val="000000"/>
          <w:sz w:val="24"/>
          <w:szCs w:val="24"/>
        </w:rPr>
        <w:t>X</w:t>
      </w:r>
      <w:r w:rsidRPr="00624FC1">
        <w:rPr>
          <w:rFonts w:asciiTheme="majorBidi" w:hAnsiTheme="majorBidi" w:cstheme="majorBidi"/>
          <w:color w:val="000000"/>
          <w:sz w:val="24"/>
          <w:szCs w:val="24"/>
        </w:rPr>
        <w:t xml:space="preserve">. Le nombre de doublets liants sera noté </w:t>
      </w:r>
      <w:r w:rsidRPr="00624FC1">
        <w:rPr>
          <w:rFonts w:asciiTheme="majorBidi" w:hAnsiTheme="majorBidi" w:cstheme="majorBidi"/>
          <w:b/>
          <w:bCs/>
          <w:color w:val="000000"/>
          <w:sz w:val="24"/>
          <w:szCs w:val="24"/>
        </w:rPr>
        <w:t>n</w:t>
      </w:r>
      <w:r w:rsidRPr="00624FC1">
        <w:rPr>
          <w:rFonts w:asciiTheme="majorBidi" w:hAnsiTheme="majorBidi" w:cstheme="majorBidi"/>
          <w:color w:val="000000"/>
          <w:sz w:val="24"/>
          <w:szCs w:val="24"/>
        </w:rPr>
        <w:t>.</w:t>
      </w:r>
    </w:p>
    <w:p w:rsidR="00735FD9" w:rsidRPr="00624FC1" w:rsidRDefault="00735FD9" w:rsidP="00624FC1">
      <w:pPr>
        <w:autoSpaceDE w:val="0"/>
        <w:autoSpaceDN w:val="0"/>
        <w:adjustRightInd w:val="0"/>
        <w:spacing w:after="0" w:line="360" w:lineRule="auto"/>
        <w:jc w:val="both"/>
        <w:rPr>
          <w:rFonts w:asciiTheme="majorBidi" w:hAnsiTheme="majorBidi" w:cstheme="majorBidi"/>
          <w:color w:val="000000"/>
          <w:sz w:val="24"/>
          <w:szCs w:val="24"/>
        </w:rPr>
      </w:pPr>
      <w:r w:rsidRPr="00624FC1">
        <w:rPr>
          <w:rFonts w:asciiTheme="majorBidi" w:hAnsiTheme="majorBidi" w:cstheme="majorBidi"/>
          <w:color w:val="000000"/>
          <w:sz w:val="24"/>
          <w:szCs w:val="24"/>
        </w:rPr>
        <w:t xml:space="preserve">· Les doublets non liants (les paires d'électrons appartenant à l'atome central </w:t>
      </w:r>
      <w:r w:rsidRPr="00624FC1">
        <w:rPr>
          <w:rFonts w:asciiTheme="majorBidi" w:hAnsiTheme="majorBidi" w:cstheme="majorBidi"/>
          <w:b/>
          <w:bCs/>
          <w:color w:val="000000"/>
          <w:sz w:val="24"/>
          <w:szCs w:val="24"/>
        </w:rPr>
        <w:t xml:space="preserve">A </w:t>
      </w:r>
      <w:r w:rsidRPr="00624FC1">
        <w:rPr>
          <w:rFonts w:asciiTheme="majorBidi" w:hAnsiTheme="majorBidi" w:cstheme="majorBidi"/>
          <w:color w:val="000000"/>
          <w:sz w:val="24"/>
          <w:szCs w:val="24"/>
        </w:rPr>
        <w:t xml:space="preserve">et n'étant pas impliqués dans des liaisons) seront notés </w:t>
      </w:r>
      <w:r w:rsidRPr="00624FC1">
        <w:rPr>
          <w:rFonts w:asciiTheme="majorBidi" w:hAnsiTheme="majorBidi" w:cstheme="majorBidi"/>
          <w:b/>
          <w:bCs/>
          <w:color w:val="000000"/>
          <w:sz w:val="24"/>
          <w:szCs w:val="24"/>
        </w:rPr>
        <w:t>E</w:t>
      </w:r>
      <w:r w:rsidRPr="00624FC1">
        <w:rPr>
          <w:rFonts w:asciiTheme="majorBidi" w:hAnsiTheme="majorBidi" w:cstheme="majorBidi"/>
          <w:color w:val="000000"/>
          <w:sz w:val="24"/>
          <w:szCs w:val="24"/>
        </w:rPr>
        <w:t xml:space="preserve">. Le nombre de doublets non liants sera noté </w:t>
      </w:r>
      <w:r w:rsidRPr="00624FC1">
        <w:rPr>
          <w:rFonts w:asciiTheme="majorBidi" w:hAnsiTheme="majorBidi" w:cstheme="majorBidi"/>
          <w:b/>
          <w:bCs/>
          <w:color w:val="000000"/>
          <w:sz w:val="24"/>
          <w:szCs w:val="24"/>
        </w:rPr>
        <w:t>m</w:t>
      </w:r>
      <w:r w:rsidRPr="00624FC1">
        <w:rPr>
          <w:rFonts w:asciiTheme="majorBidi" w:hAnsiTheme="majorBidi" w:cstheme="majorBidi"/>
          <w:color w:val="000000"/>
          <w:sz w:val="24"/>
          <w:szCs w:val="24"/>
        </w:rPr>
        <w:t>.</w:t>
      </w:r>
    </w:p>
    <w:p w:rsidR="00D72BBE" w:rsidRDefault="00735FD9" w:rsidP="00624FC1">
      <w:pPr>
        <w:autoSpaceDE w:val="0"/>
        <w:autoSpaceDN w:val="0"/>
        <w:adjustRightInd w:val="0"/>
        <w:spacing w:after="0" w:line="360" w:lineRule="auto"/>
        <w:jc w:val="both"/>
        <w:rPr>
          <w:rFonts w:asciiTheme="majorBidi" w:hAnsiTheme="majorBidi" w:cstheme="majorBidi"/>
          <w:b/>
          <w:bCs/>
          <w:color w:val="000000"/>
          <w:sz w:val="24"/>
          <w:szCs w:val="24"/>
        </w:rPr>
      </w:pPr>
      <w:r w:rsidRPr="00624FC1">
        <w:rPr>
          <w:rFonts w:asciiTheme="majorBidi" w:hAnsiTheme="majorBidi" w:cstheme="majorBidi"/>
          <w:color w:val="000000"/>
          <w:sz w:val="24"/>
          <w:szCs w:val="24"/>
        </w:rPr>
        <w:t xml:space="preserve">Les molécules simples, dont la géométrie est facilement définissable grâce à la méthode VSEPR sont donc de la forme : </w:t>
      </w:r>
      <w:r w:rsidRPr="00624FC1">
        <w:rPr>
          <w:rFonts w:asciiTheme="majorBidi" w:hAnsiTheme="majorBidi" w:cstheme="majorBidi"/>
          <w:b/>
          <w:bCs/>
          <w:color w:val="000000"/>
          <w:sz w:val="24"/>
          <w:szCs w:val="24"/>
        </w:rPr>
        <w:t>AX</w:t>
      </w:r>
      <w:r w:rsidRPr="00624FC1">
        <w:rPr>
          <w:rFonts w:asciiTheme="majorBidi" w:hAnsiTheme="majorBidi" w:cstheme="majorBidi"/>
          <w:b/>
          <w:bCs/>
          <w:color w:val="000000"/>
          <w:sz w:val="24"/>
          <w:szCs w:val="24"/>
          <w:vertAlign w:val="subscript"/>
        </w:rPr>
        <w:t>n</w:t>
      </w:r>
      <w:r w:rsidRPr="00624FC1">
        <w:rPr>
          <w:rFonts w:asciiTheme="majorBidi" w:hAnsiTheme="majorBidi" w:cstheme="majorBidi"/>
          <w:b/>
          <w:bCs/>
          <w:color w:val="000000"/>
          <w:sz w:val="24"/>
          <w:szCs w:val="24"/>
        </w:rPr>
        <w:t>E</w:t>
      </w:r>
      <w:r w:rsidRPr="00624FC1">
        <w:rPr>
          <w:rFonts w:asciiTheme="majorBidi" w:hAnsiTheme="majorBidi" w:cstheme="majorBidi"/>
          <w:b/>
          <w:bCs/>
          <w:color w:val="000000"/>
          <w:sz w:val="24"/>
          <w:szCs w:val="24"/>
          <w:vertAlign w:val="subscript"/>
        </w:rPr>
        <w:t>m</w:t>
      </w:r>
    </w:p>
    <w:p w:rsidR="00624FC1" w:rsidRDefault="00624FC1"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2177073" cy="96999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175266" cy="969194"/>
                    </a:xfrm>
                    <a:prstGeom prst="rect">
                      <a:avLst/>
                    </a:prstGeom>
                    <a:noFill/>
                    <a:ln w="9525">
                      <a:noFill/>
                      <a:miter lim="800000"/>
                      <a:headEnd/>
                      <a:tailEnd/>
                    </a:ln>
                  </pic:spPr>
                </pic:pic>
              </a:graphicData>
            </a:graphic>
          </wp:inline>
        </w:drawing>
      </w: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2147A7" w:rsidRDefault="002147A7"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14387F" w:rsidRDefault="0014387F"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14387F" w:rsidRDefault="0014387F" w:rsidP="00624FC1">
      <w:pPr>
        <w:autoSpaceDE w:val="0"/>
        <w:autoSpaceDN w:val="0"/>
        <w:adjustRightInd w:val="0"/>
        <w:spacing w:after="0" w:line="360" w:lineRule="auto"/>
        <w:rPr>
          <w:rFonts w:ascii="PalatinoLinotype-BoldItalic" w:hAnsi="PalatinoLinotype-BoldItalic" w:cs="PalatinoLinotype-BoldItalic"/>
          <w:b/>
          <w:bCs/>
          <w:i/>
          <w:iCs/>
          <w:sz w:val="24"/>
          <w:szCs w:val="24"/>
        </w:rPr>
      </w:pPr>
    </w:p>
    <w:p w:rsidR="00624FC1" w:rsidRDefault="00624FC1" w:rsidP="00624FC1">
      <w:pPr>
        <w:autoSpaceDE w:val="0"/>
        <w:autoSpaceDN w:val="0"/>
        <w:adjustRightInd w:val="0"/>
        <w:spacing w:after="0" w:line="360" w:lineRule="auto"/>
        <w:rPr>
          <w:rFonts w:ascii="TimesNewRomanPSMT" w:hAnsi="TimesNewRomanPSMT" w:cs="TimesNewRomanPSMT"/>
          <w:sz w:val="24"/>
          <w:szCs w:val="24"/>
        </w:rPr>
      </w:pPr>
      <w:r>
        <w:rPr>
          <w:rFonts w:ascii="PalatinoLinotype-BoldItalic" w:hAnsi="PalatinoLinotype-BoldItalic" w:cs="PalatinoLinotype-BoldItalic"/>
          <w:b/>
          <w:bCs/>
          <w:i/>
          <w:iCs/>
          <w:sz w:val="24"/>
          <w:szCs w:val="24"/>
        </w:rPr>
        <w:lastRenderedPageBreak/>
        <w:t xml:space="preserve">Tableau récapitulatif </w:t>
      </w:r>
      <w:r>
        <w:rPr>
          <w:rFonts w:ascii="PalatinoLinotype-Roman" w:hAnsi="PalatinoLinotype-Roman" w:cs="PalatinoLinotype-Roman"/>
          <w:sz w:val="24"/>
          <w:szCs w:val="24"/>
        </w:rPr>
        <w:t xml:space="preserve">: </w:t>
      </w:r>
      <w:r>
        <w:rPr>
          <w:rFonts w:ascii="TimesNewRomanPSMT" w:hAnsi="TimesNewRomanPSMT" w:cs="TimesNewRomanPSMT"/>
          <w:sz w:val="24"/>
          <w:szCs w:val="24"/>
        </w:rPr>
        <w:t>Structure des molécules et des ions selon la méthode VSEPR :</w:t>
      </w:r>
    </w:p>
    <w:p w:rsidR="00680087" w:rsidRDefault="00624FC1" w:rsidP="00680087">
      <w:p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5760720" cy="509805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60720" cy="5098055"/>
                    </a:xfrm>
                    <a:prstGeom prst="rect">
                      <a:avLst/>
                    </a:prstGeom>
                    <a:noFill/>
                    <a:ln w="9525">
                      <a:noFill/>
                      <a:miter lim="800000"/>
                      <a:headEnd/>
                      <a:tailEnd/>
                    </a:ln>
                  </pic:spPr>
                </pic:pic>
              </a:graphicData>
            </a:graphic>
          </wp:inline>
        </w:drawing>
      </w:r>
    </w:p>
    <w:p w:rsidR="00010D35" w:rsidRDefault="00010D35" w:rsidP="00DE184A">
      <w:pPr>
        <w:autoSpaceDE w:val="0"/>
        <w:autoSpaceDN w:val="0"/>
        <w:adjustRightInd w:val="0"/>
        <w:spacing w:after="0" w:line="240" w:lineRule="auto"/>
        <w:rPr>
          <w:rFonts w:ascii="TimesNewRomanPS-BoldMT" w:hAnsi="TimesNewRomanPS-BoldMT" w:cs="TimesNewRomanPS-BoldMT"/>
          <w:b/>
          <w:bCs/>
          <w:sz w:val="24"/>
          <w:szCs w:val="24"/>
        </w:rPr>
      </w:pPr>
    </w:p>
    <w:p w:rsidR="00010D35" w:rsidRDefault="00010D35" w:rsidP="00DE184A">
      <w:pPr>
        <w:autoSpaceDE w:val="0"/>
        <w:autoSpaceDN w:val="0"/>
        <w:adjustRightInd w:val="0"/>
        <w:spacing w:after="0" w:line="240" w:lineRule="auto"/>
        <w:rPr>
          <w:rFonts w:ascii="TimesNewRomanPS-BoldMT" w:hAnsi="TimesNewRomanPS-BoldMT" w:cs="TimesNewRomanPS-BoldMT"/>
          <w:b/>
          <w:bCs/>
          <w:sz w:val="24"/>
          <w:szCs w:val="24"/>
        </w:rPr>
      </w:pPr>
    </w:p>
    <w:p w:rsidR="00DE184A" w:rsidRPr="00010D35" w:rsidRDefault="00DE184A" w:rsidP="00010D35">
      <w:pPr>
        <w:autoSpaceDE w:val="0"/>
        <w:autoSpaceDN w:val="0"/>
        <w:adjustRightInd w:val="0"/>
        <w:spacing w:after="0" w:line="360" w:lineRule="auto"/>
        <w:jc w:val="both"/>
        <w:rPr>
          <w:rFonts w:ascii="PalatinoLinotype-BoldItalic" w:hAnsi="PalatinoLinotype-BoldItalic" w:cs="PalatinoLinotype-BoldItalic"/>
          <w:b/>
          <w:bCs/>
          <w:i/>
          <w:iCs/>
          <w:sz w:val="24"/>
          <w:szCs w:val="24"/>
        </w:rPr>
      </w:pPr>
      <w:r w:rsidRPr="00010D35">
        <w:rPr>
          <w:rFonts w:ascii="TimesNewRomanPS-BoldMT" w:hAnsi="TimesNewRomanPS-BoldMT" w:cs="TimesNewRomanPS-BoldMT"/>
          <w:b/>
          <w:bCs/>
          <w:sz w:val="24"/>
          <w:szCs w:val="24"/>
        </w:rPr>
        <w:t xml:space="preserve">1) </w:t>
      </w:r>
      <w:r w:rsidRPr="00010D35">
        <w:rPr>
          <w:rFonts w:ascii="TimesNewRomanPSMT" w:hAnsi="TimesNewRomanPSMT" w:cs="TimesNewRomanPSMT"/>
          <w:sz w:val="24"/>
          <w:szCs w:val="24"/>
        </w:rPr>
        <w:t xml:space="preserve">Si p = 3, la géométrie serait : triangle équilatérale, types moléculaires : </w:t>
      </w:r>
      <w:r w:rsidRPr="00010D35">
        <w:rPr>
          <w:rFonts w:ascii="PalatinoLinotype-Roman" w:hAnsi="PalatinoLinotype-Roman" w:cs="PalatinoLinotype-Roman"/>
          <w:sz w:val="24"/>
          <w:szCs w:val="24"/>
        </w:rPr>
        <w:t>AX</w:t>
      </w:r>
      <w:r w:rsidRPr="00010D35">
        <w:rPr>
          <w:rFonts w:ascii="TimesNewRomanPSMT" w:hAnsi="TimesNewRomanPSMT" w:cs="TimesNewRomanPSMT"/>
          <w:sz w:val="24"/>
          <w:szCs w:val="24"/>
          <w:vertAlign w:val="subscript"/>
        </w:rPr>
        <w:t>3</w:t>
      </w:r>
      <w:r w:rsidRPr="00010D35">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2</w:t>
      </w:r>
      <w:r w:rsidRPr="00010D35">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1</w:t>
      </w:r>
      <w:r w:rsidR="00010D35">
        <w:rPr>
          <w:rFonts w:ascii="TimesNewRomanPSMT" w:hAnsi="TimesNewRomanPSMT" w:cs="TimesNewRomanPSMT"/>
          <w:sz w:val="24"/>
          <w:szCs w:val="24"/>
          <w:vertAlign w:val="subscript"/>
        </w:rPr>
        <w:t xml:space="preserve"> </w:t>
      </w:r>
      <w:r w:rsidRPr="00010D35">
        <w:rPr>
          <w:rFonts w:ascii="TimesNewRomanPSMT" w:hAnsi="TimesNewRomanPSMT" w:cs="TimesNewRomanPSMT"/>
          <w:sz w:val="24"/>
          <w:szCs w:val="24"/>
          <w:vertAlign w:val="subscript"/>
        </w:rPr>
        <w:t xml:space="preserve"> </w:t>
      </w:r>
      <w:r w:rsidRPr="00010D35">
        <w:rPr>
          <w:rFonts w:ascii="PalatinoLinotype-Roman" w:hAnsi="PalatinoLinotype-Roman" w:cs="PalatinoLinotype-Roman"/>
          <w:sz w:val="24"/>
          <w:szCs w:val="24"/>
        </w:rPr>
        <w:t>,AXE</w:t>
      </w:r>
      <w:r w:rsidRPr="00010D35">
        <w:rPr>
          <w:rFonts w:ascii="TimesNewRomanPSMT" w:hAnsi="TimesNewRomanPSMT" w:cs="TimesNewRomanPSMT"/>
          <w:sz w:val="24"/>
          <w:szCs w:val="24"/>
          <w:vertAlign w:val="subscript"/>
        </w:rPr>
        <w:t>2</w:t>
      </w:r>
      <w:r w:rsidRPr="00010D35">
        <w:rPr>
          <w:rFonts w:ascii="PalatinoLinotype-BoldItalic" w:hAnsi="PalatinoLinotype-BoldItalic" w:cs="PalatinoLinotype-BoldItalic"/>
          <w:b/>
          <w:bCs/>
          <w:i/>
          <w:iCs/>
          <w:sz w:val="24"/>
          <w:szCs w:val="24"/>
        </w:rPr>
        <w:t xml:space="preserve">. </w:t>
      </w:r>
      <w:r w:rsidRPr="00010D35">
        <w:rPr>
          <w:rFonts w:ascii="TimesNewRomanPSMT" w:hAnsi="TimesNewRomanPSMT" w:cs="TimesNewRomanPSMT"/>
          <w:sz w:val="24"/>
          <w:szCs w:val="24"/>
        </w:rPr>
        <w:t>Les doublets libres seront représentés, soit par la lettre E, soit sous formes de lobes.</w:t>
      </w:r>
    </w:p>
    <w:p w:rsidR="00010D35" w:rsidRPr="00010D35" w:rsidRDefault="002147A7" w:rsidP="00010D35">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3129726" cy="1257541"/>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127173" cy="1256515"/>
                    </a:xfrm>
                    <a:prstGeom prst="rect">
                      <a:avLst/>
                    </a:prstGeom>
                    <a:noFill/>
                    <a:ln w="9525">
                      <a:noFill/>
                      <a:miter lim="800000"/>
                      <a:headEnd/>
                      <a:tailEnd/>
                    </a:ln>
                  </pic:spPr>
                </pic:pic>
              </a:graphicData>
            </a:graphic>
          </wp:inline>
        </w:drawing>
      </w:r>
    </w:p>
    <w:p w:rsidR="00DE184A" w:rsidRDefault="00DE184A" w:rsidP="00DE184A">
      <w:pPr>
        <w:autoSpaceDE w:val="0"/>
        <w:autoSpaceDN w:val="0"/>
        <w:adjustRightInd w:val="0"/>
        <w:spacing w:after="0" w:line="360" w:lineRule="auto"/>
        <w:rPr>
          <w:rFonts w:asciiTheme="majorBidi" w:hAnsiTheme="majorBidi" w:cstheme="majorBidi"/>
          <w:color w:val="000000"/>
          <w:sz w:val="24"/>
          <w:szCs w:val="24"/>
        </w:rPr>
      </w:pPr>
      <w:r>
        <w:rPr>
          <w:rFonts w:ascii="TimesNewRomanPS-BoldMT" w:hAnsi="TimesNewRomanPS-BoldMT" w:cs="TimesNewRomanPS-BoldMT"/>
          <w:b/>
          <w:bCs/>
          <w:sz w:val="24"/>
          <w:szCs w:val="24"/>
        </w:rPr>
        <w:t xml:space="preserve">2) </w:t>
      </w:r>
      <w:r>
        <w:rPr>
          <w:rFonts w:ascii="TimesNewRomanPSMT" w:hAnsi="TimesNewRomanPSMT" w:cs="TimesNewRomanPSMT"/>
          <w:sz w:val="24"/>
          <w:szCs w:val="24"/>
        </w:rPr>
        <w:t xml:space="preserve">Si p = 4, la géométrie serait : tétraèdre, types moléculaires : </w:t>
      </w:r>
      <w:r>
        <w:rPr>
          <w:rFonts w:ascii="PalatinoLinotype-Roman" w:hAnsi="PalatinoLinotype-Roman" w:cs="PalatinoLinotype-Roman"/>
          <w:sz w:val="24"/>
          <w:szCs w:val="24"/>
        </w:rPr>
        <w:t>AX</w:t>
      </w:r>
      <w:r>
        <w:rPr>
          <w:rFonts w:ascii="TimesNewRomanPSMT" w:hAnsi="TimesNewRomanPSMT" w:cs="TimesNewRomanPSMT"/>
          <w:sz w:val="16"/>
          <w:szCs w:val="16"/>
        </w:rPr>
        <w:t xml:space="preserve">4 </w:t>
      </w:r>
      <w:r>
        <w:rPr>
          <w:rFonts w:ascii="PalatinoLinotype-Roman" w:hAnsi="PalatinoLinotype-Roman" w:cs="PalatinoLinotype-Roman"/>
          <w:sz w:val="24"/>
          <w:szCs w:val="24"/>
        </w:rPr>
        <w:t>, AX</w:t>
      </w:r>
      <w:r>
        <w:rPr>
          <w:rFonts w:ascii="TimesNewRomanPSMT" w:hAnsi="TimesNewRomanPSMT" w:cs="TimesNewRomanPSMT"/>
          <w:sz w:val="16"/>
          <w:szCs w:val="16"/>
        </w:rPr>
        <w:t>3</w:t>
      </w:r>
      <w:r>
        <w:rPr>
          <w:rFonts w:ascii="PalatinoLinotype-Roman" w:hAnsi="PalatinoLinotype-Roman" w:cs="PalatinoLinotype-Roman"/>
          <w:sz w:val="24"/>
          <w:szCs w:val="24"/>
        </w:rPr>
        <w:t>E</w:t>
      </w:r>
      <w:r>
        <w:rPr>
          <w:rFonts w:ascii="TimesNewRomanPSMT" w:hAnsi="TimesNewRomanPSMT" w:cs="TimesNewRomanPSMT"/>
          <w:sz w:val="16"/>
          <w:szCs w:val="16"/>
        </w:rPr>
        <w:t xml:space="preserve">1 </w:t>
      </w:r>
      <w:r>
        <w:rPr>
          <w:rFonts w:ascii="PalatinoLinotype-Roman" w:hAnsi="PalatinoLinotype-Roman" w:cs="PalatinoLinotype-Roman"/>
          <w:sz w:val="24"/>
          <w:szCs w:val="24"/>
        </w:rPr>
        <w:t>, AX</w:t>
      </w:r>
      <w:r>
        <w:rPr>
          <w:rFonts w:ascii="TimesNewRomanPSMT" w:hAnsi="TimesNewRomanPSMT" w:cs="TimesNewRomanPSMT"/>
          <w:sz w:val="16"/>
          <w:szCs w:val="16"/>
        </w:rPr>
        <w:t>2</w:t>
      </w:r>
      <w:r>
        <w:rPr>
          <w:rFonts w:ascii="PalatinoLinotype-Roman" w:hAnsi="PalatinoLinotype-Roman" w:cs="PalatinoLinotype-Roman"/>
          <w:sz w:val="24"/>
          <w:szCs w:val="24"/>
        </w:rPr>
        <w:t>E</w:t>
      </w:r>
      <w:r>
        <w:rPr>
          <w:rFonts w:ascii="TimesNewRomanPSMT" w:hAnsi="TimesNewRomanPSMT" w:cs="TimesNewRomanPSMT"/>
          <w:sz w:val="16"/>
          <w:szCs w:val="16"/>
        </w:rPr>
        <w:t>2</w:t>
      </w:r>
      <w:r>
        <w:rPr>
          <w:rFonts w:ascii="PalatinoLinotype-BoldItalic" w:hAnsi="PalatinoLinotype-BoldItalic" w:cs="PalatinoLinotype-BoldItalic"/>
          <w:b/>
          <w:bCs/>
          <w:i/>
          <w:iCs/>
          <w:sz w:val="24"/>
          <w:szCs w:val="24"/>
        </w:rPr>
        <w:t>.</w:t>
      </w:r>
    </w:p>
    <w:p w:rsidR="0029383B" w:rsidRDefault="0029383B"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lastRenderedPageBreak/>
        <w:drawing>
          <wp:inline distT="0" distB="0" distL="0" distR="0">
            <wp:extent cx="3878412" cy="2168468"/>
            <wp:effectExtent l="19050" t="0" r="7788"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879557" cy="2169108"/>
                    </a:xfrm>
                    <a:prstGeom prst="rect">
                      <a:avLst/>
                    </a:prstGeom>
                    <a:noFill/>
                    <a:ln w="9525">
                      <a:noFill/>
                      <a:miter lim="800000"/>
                      <a:headEnd/>
                      <a:tailEnd/>
                    </a:ln>
                  </pic:spPr>
                </pic:pic>
              </a:graphicData>
            </a:graphic>
          </wp:inline>
        </w:drawing>
      </w:r>
    </w:p>
    <w:p w:rsidR="00E42DCF" w:rsidRPr="00DE184A" w:rsidRDefault="00E42DCF" w:rsidP="00E42DCF">
      <w:pPr>
        <w:autoSpaceDE w:val="0"/>
        <w:autoSpaceDN w:val="0"/>
        <w:adjustRightInd w:val="0"/>
        <w:spacing w:after="0" w:line="240" w:lineRule="auto"/>
        <w:rPr>
          <w:rFonts w:ascii="TimesNewRomanPSMT" w:hAnsi="TimesNewRomanPSMT" w:cs="TimesNewRomanPSMT"/>
          <w:sz w:val="24"/>
          <w:szCs w:val="24"/>
        </w:rPr>
      </w:pPr>
      <w:r w:rsidRPr="00DE184A">
        <w:rPr>
          <w:rFonts w:ascii="TimesNewRomanPSMT" w:hAnsi="TimesNewRomanPSMT" w:cs="TimesNewRomanPSMT"/>
          <w:sz w:val="24"/>
          <w:szCs w:val="24"/>
        </w:rPr>
        <w:t xml:space="preserve">Si p = 5, la géométrie serait : bi-pyramide à base triangulaire, types moléculaires : </w:t>
      </w:r>
      <w:r w:rsidRPr="00DE184A">
        <w:rPr>
          <w:rFonts w:ascii="PalatinoLinotype-Roman" w:hAnsi="PalatinoLinotype-Roman" w:cs="PalatinoLinotype-Roman"/>
          <w:sz w:val="24"/>
          <w:szCs w:val="24"/>
        </w:rPr>
        <w:t>AX</w:t>
      </w:r>
      <w:r w:rsidRPr="00010D35">
        <w:rPr>
          <w:rFonts w:ascii="TimesNewRomanPSMT" w:hAnsi="TimesNewRomanPSMT" w:cs="TimesNewRomanPSMT"/>
          <w:sz w:val="24"/>
          <w:szCs w:val="24"/>
          <w:vertAlign w:val="subscript"/>
        </w:rPr>
        <w:t>5</w:t>
      </w:r>
      <w:r w:rsidRPr="00DE184A">
        <w:rPr>
          <w:rFonts w:ascii="TimesNewRomanPSMT" w:hAnsi="TimesNewRomanPSMT" w:cs="TimesNewRomanPSMT"/>
          <w:sz w:val="24"/>
          <w:szCs w:val="24"/>
        </w:rPr>
        <w:t xml:space="preserve"> </w:t>
      </w:r>
      <w:r w:rsidRPr="00DE184A">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4</w:t>
      </w:r>
      <w:r w:rsidRPr="00DE184A">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1</w:t>
      </w:r>
      <w:r w:rsidRPr="00DE184A">
        <w:rPr>
          <w:rFonts w:ascii="TimesNewRomanPSMT" w:hAnsi="TimesNewRomanPSMT" w:cs="TimesNewRomanPSMT"/>
          <w:sz w:val="24"/>
          <w:szCs w:val="24"/>
        </w:rPr>
        <w:t xml:space="preserve"> </w:t>
      </w:r>
      <w:r w:rsidRPr="00DE184A">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3</w:t>
      </w:r>
      <w:r w:rsidRPr="00DE184A">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2</w:t>
      </w:r>
      <w:r w:rsidRPr="00DE184A">
        <w:rPr>
          <w:rFonts w:ascii="PalatinoLinotype-Roman" w:hAnsi="PalatinoLinotype-Roman" w:cs="PalatinoLinotype-Roman"/>
          <w:sz w:val="24"/>
          <w:szCs w:val="24"/>
        </w:rPr>
        <w:t>, AX</w:t>
      </w:r>
      <w:r w:rsidRPr="00010D35">
        <w:rPr>
          <w:rFonts w:ascii="TimesNewRomanPSMT" w:hAnsi="TimesNewRomanPSMT" w:cs="TimesNewRomanPSMT"/>
          <w:sz w:val="24"/>
          <w:szCs w:val="24"/>
          <w:vertAlign w:val="subscript"/>
        </w:rPr>
        <w:t>2</w:t>
      </w:r>
      <w:r w:rsidRPr="00DE184A">
        <w:rPr>
          <w:rFonts w:ascii="PalatinoLinotype-Roman" w:hAnsi="PalatinoLinotype-Roman" w:cs="PalatinoLinotype-Roman"/>
          <w:sz w:val="24"/>
          <w:szCs w:val="24"/>
        </w:rPr>
        <w:t>E</w:t>
      </w:r>
      <w:r w:rsidRPr="00010D35">
        <w:rPr>
          <w:rFonts w:ascii="TimesNewRomanPSMT" w:hAnsi="TimesNewRomanPSMT" w:cs="TimesNewRomanPSMT"/>
          <w:sz w:val="24"/>
          <w:szCs w:val="24"/>
          <w:vertAlign w:val="subscript"/>
        </w:rPr>
        <w:t>3</w:t>
      </w:r>
      <w:r w:rsidRPr="00DE184A">
        <w:rPr>
          <w:rFonts w:ascii="TimesNewRomanPSMT" w:hAnsi="TimesNewRomanPSMT" w:cs="TimesNewRomanPSMT"/>
          <w:sz w:val="24"/>
          <w:szCs w:val="24"/>
        </w:rPr>
        <w:t>.</w:t>
      </w:r>
    </w:p>
    <w:p w:rsidR="0029383B" w:rsidRDefault="00E42DCF"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t xml:space="preserve"> </w:t>
      </w:r>
      <w:r w:rsidR="0029383B">
        <w:rPr>
          <w:rFonts w:asciiTheme="majorBidi" w:hAnsiTheme="majorBidi" w:cstheme="majorBidi"/>
          <w:noProof/>
          <w:color w:val="000000"/>
          <w:sz w:val="24"/>
          <w:szCs w:val="24"/>
          <w:lang w:eastAsia="fr-FR"/>
        </w:rPr>
        <w:drawing>
          <wp:inline distT="0" distB="0" distL="0" distR="0">
            <wp:extent cx="2497503" cy="1991377"/>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504711" cy="1997125"/>
                    </a:xfrm>
                    <a:prstGeom prst="rect">
                      <a:avLst/>
                    </a:prstGeom>
                    <a:noFill/>
                    <a:ln w="9525">
                      <a:noFill/>
                      <a:miter lim="800000"/>
                      <a:headEnd/>
                      <a:tailEnd/>
                    </a:ln>
                  </pic:spPr>
                </pic:pic>
              </a:graphicData>
            </a:graphic>
          </wp:inline>
        </w:drawing>
      </w:r>
    </w:p>
    <w:p w:rsidR="00E42DCF" w:rsidRDefault="00E42DCF" w:rsidP="00624FC1">
      <w:pPr>
        <w:autoSpaceDE w:val="0"/>
        <w:autoSpaceDN w:val="0"/>
        <w:adjustRightInd w:val="0"/>
        <w:spacing w:after="0" w:line="360" w:lineRule="auto"/>
        <w:jc w:val="center"/>
        <w:rPr>
          <w:rFonts w:asciiTheme="majorBidi" w:hAnsiTheme="majorBidi" w:cstheme="majorBidi"/>
          <w:color w:val="000000"/>
          <w:sz w:val="24"/>
          <w:szCs w:val="24"/>
        </w:rPr>
      </w:pPr>
    </w:p>
    <w:p w:rsidR="00E42DCF" w:rsidRPr="00E42DCF" w:rsidRDefault="00E42DCF" w:rsidP="00E42DCF">
      <w:pPr>
        <w:autoSpaceDE w:val="0"/>
        <w:autoSpaceDN w:val="0"/>
        <w:adjustRightInd w:val="0"/>
        <w:spacing w:after="0" w:line="240" w:lineRule="auto"/>
        <w:jc w:val="both"/>
        <w:rPr>
          <w:rFonts w:ascii="TimesNewRomanPSMT" w:hAnsi="TimesNewRomanPSMT" w:cs="TimesNewRomanPSMT"/>
          <w:sz w:val="24"/>
          <w:szCs w:val="24"/>
        </w:rPr>
      </w:pPr>
      <w:r>
        <w:rPr>
          <w:rFonts w:ascii="TimesNewRomanPS-BoldMT" w:hAnsi="TimesNewRomanPS-BoldMT" w:cs="TimesNewRomanPS-BoldMT"/>
          <w:b/>
          <w:bCs/>
          <w:sz w:val="24"/>
          <w:szCs w:val="24"/>
        </w:rPr>
        <w:t xml:space="preserve">3) </w:t>
      </w:r>
      <w:r>
        <w:rPr>
          <w:rFonts w:ascii="TimesNewRomanPSMT" w:hAnsi="TimesNewRomanPSMT" w:cs="TimesNewRomanPSMT"/>
          <w:sz w:val="24"/>
          <w:szCs w:val="24"/>
        </w:rPr>
        <w:t xml:space="preserve">Si p = 6, la géométrie serait : octaèdre, types moléculaires : </w:t>
      </w:r>
      <w:r>
        <w:rPr>
          <w:rFonts w:ascii="PalatinoLinotype-Roman" w:hAnsi="PalatinoLinotype-Roman" w:cs="PalatinoLinotype-Roman"/>
          <w:sz w:val="24"/>
          <w:szCs w:val="24"/>
        </w:rPr>
        <w:t>AX</w:t>
      </w:r>
      <w:r>
        <w:rPr>
          <w:rFonts w:ascii="TimesNewRomanPSMT" w:hAnsi="TimesNewRomanPSMT" w:cs="TimesNewRomanPSMT"/>
          <w:sz w:val="16"/>
          <w:szCs w:val="16"/>
        </w:rPr>
        <w:t xml:space="preserve">6 </w:t>
      </w:r>
      <w:r>
        <w:rPr>
          <w:rFonts w:ascii="PalatinoLinotype-Roman" w:hAnsi="PalatinoLinotype-Roman" w:cs="PalatinoLinotype-Roman"/>
          <w:sz w:val="24"/>
          <w:szCs w:val="24"/>
        </w:rPr>
        <w:t>,</w:t>
      </w:r>
      <w:r w:rsidR="00010D35">
        <w:rPr>
          <w:rFonts w:ascii="PalatinoLinotype-Roman" w:hAnsi="PalatinoLinotype-Roman" w:cs="PalatinoLinotype-Roman"/>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5</w:t>
      </w:r>
      <w:r>
        <w:rPr>
          <w:rFonts w:ascii="PalatinoLinotype-Roman" w:hAnsi="PalatinoLinotype-Roman" w:cs="PalatinoLinotype-Roman"/>
          <w:sz w:val="24"/>
          <w:szCs w:val="24"/>
        </w:rPr>
        <w:t>E</w:t>
      </w:r>
      <w:r>
        <w:rPr>
          <w:rFonts w:ascii="TimesNewRomanPSMT" w:hAnsi="TimesNewRomanPSMT" w:cs="TimesNewRomanPSMT"/>
          <w:sz w:val="16"/>
          <w:szCs w:val="16"/>
        </w:rPr>
        <w:t>1</w:t>
      </w:r>
      <w:r>
        <w:rPr>
          <w:rFonts w:ascii="PalatinoLinotype-Roman" w:hAnsi="PalatinoLinotype-Roman" w:cs="PalatinoLinotype-Roman"/>
          <w:sz w:val="24"/>
          <w:szCs w:val="24"/>
        </w:rPr>
        <w:t>,</w:t>
      </w:r>
      <w:r w:rsidR="00010D35">
        <w:rPr>
          <w:rFonts w:ascii="PalatinoLinotype-Roman" w:hAnsi="PalatinoLinotype-Roman" w:cs="PalatinoLinotype-Roman"/>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4</w:t>
      </w:r>
      <w:r>
        <w:rPr>
          <w:rFonts w:ascii="PalatinoLinotype-Roman" w:hAnsi="PalatinoLinotype-Roman" w:cs="PalatinoLinotype-Roman"/>
          <w:sz w:val="24"/>
          <w:szCs w:val="24"/>
        </w:rPr>
        <w:t>E</w:t>
      </w:r>
      <w:r>
        <w:rPr>
          <w:rFonts w:ascii="TimesNewRomanPSMT" w:hAnsi="TimesNewRomanPSMT" w:cs="TimesNewRomanPSMT"/>
          <w:sz w:val="16"/>
          <w:szCs w:val="16"/>
        </w:rPr>
        <w:t>2</w:t>
      </w:r>
      <w:r>
        <w:rPr>
          <w:rFonts w:ascii="PalatinoLinotype-Roman" w:hAnsi="PalatinoLinotype-Roman" w:cs="PalatinoLinotype-Roman"/>
          <w:sz w:val="24"/>
          <w:szCs w:val="24"/>
        </w:rPr>
        <w:t>,</w:t>
      </w:r>
      <w:r w:rsidR="00010D35">
        <w:rPr>
          <w:rFonts w:ascii="PalatinoLinotype-Roman" w:hAnsi="PalatinoLinotype-Roman" w:cs="PalatinoLinotype-Roman"/>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3</w:t>
      </w:r>
      <w:r>
        <w:rPr>
          <w:rFonts w:ascii="PalatinoLinotype-Roman" w:hAnsi="PalatinoLinotype-Roman" w:cs="PalatinoLinotype-Roman"/>
          <w:sz w:val="24"/>
          <w:szCs w:val="24"/>
        </w:rPr>
        <w:t>E</w:t>
      </w:r>
      <w:r>
        <w:rPr>
          <w:rFonts w:ascii="TimesNewRomanPSMT" w:hAnsi="TimesNewRomanPSMT" w:cs="TimesNewRomanPSMT"/>
          <w:sz w:val="16"/>
          <w:szCs w:val="16"/>
        </w:rPr>
        <w:t>3</w:t>
      </w:r>
      <w:r>
        <w:rPr>
          <w:rFonts w:ascii="TimesNewRomanPSMT" w:hAnsi="TimesNewRomanPSMT" w:cs="TimesNewRomanPSMT"/>
          <w:sz w:val="24"/>
          <w:szCs w:val="24"/>
        </w:rPr>
        <w:t>,</w:t>
      </w:r>
      <w:r w:rsidR="00010D35">
        <w:rPr>
          <w:rFonts w:ascii="TimesNewRomanPSMT" w:hAnsi="TimesNewRomanPSMT" w:cs="TimesNewRomanPSMT"/>
          <w:sz w:val="24"/>
          <w:szCs w:val="24"/>
        </w:rPr>
        <w:t xml:space="preserve"> </w:t>
      </w:r>
      <w:r>
        <w:rPr>
          <w:rFonts w:ascii="PalatinoLinotype-Roman" w:hAnsi="PalatinoLinotype-Roman" w:cs="PalatinoLinotype-Roman"/>
          <w:sz w:val="24"/>
          <w:szCs w:val="24"/>
        </w:rPr>
        <w:t>AX</w:t>
      </w:r>
      <w:r>
        <w:rPr>
          <w:rFonts w:ascii="TimesNewRomanPSMT" w:hAnsi="TimesNewRomanPSMT" w:cs="TimesNewRomanPSMT"/>
          <w:sz w:val="16"/>
          <w:szCs w:val="16"/>
        </w:rPr>
        <w:t>2</w:t>
      </w:r>
      <w:r>
        <w:rPr>
          <w:rFonts w:ascii="PalatinoLinotype-Roman" w:hAnsi="PalatinoLinotype-Roman" w:cs="PalatinoLinotype-Roman"/>
          <w:sz w:val="24"/>
          <w:szCs w:val="24"/>
        </w:rPr>
        <w:t>E</w:t>
      </w:r>
      <w:r>
        <w:rPr>
          <w:rFonts w:ascii="TimesNewRomanPSMT" w:hAnsi="TimesNewRomanPSMT" w:cs="TimesNewRomanPSMT"/>
          <w:sz w:val="16"/>
          <w:szCs w:val="16"/>
        </w:rPr>
        <w:t>4</w:t>
      </w: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680087" w:rsidRPr="00680087" w:rsidRDefault="00680087" w:rsidP="00680087">
      <w:pPr>
        <w:autoSpaceDE w:val="0"/>
        <w:autoSpaceDN w:val="0"/>
        <w:adjustRightInd w:val="0"/>
        <w:spacing w:after="0" w:line="360" w:lineRule="auto"/>
        <w:rPr>
          <w:rFonts w:asciiTheme="majorBidi" w:hAnsiTheme="majorBidi" w:cstheme="majorBidi"/>
          <w:color w:val="000000"/>
          <w:sz w:val="24"/>
          <w:szCs w:val="24"/>
        </w:rPr>
      </w:pPr>
      <w:r w:rsidRPr="00680087">
        <w:rPr>
          <w:rFonts w:asciiTheme="majorBidi" w:hAnsiTheme="majorBidi" w:cstheme="majorBidi"/>
          <w:color w:val="FF0000"/>
          <w:sz w:val="24"/>
          <w:szCs w:val="24"/>
        </w:rPr>
        <w:t>3-</w:t>
      </w:r>
      <w:r w:rsidRPr="00680087">
        <w:rPr>
          <w:rFonts w:asciiTheme="majorBidi" w:hAnsiTheme="majorBidi" w:cstheme="majorBidi"/>
          <w:b/>
          <w:bCs/>
          <w:color w:val="FF0000"/>
          <w:sz w:val="24"/>
          <w:szCs w:val="24"/>
        </w:rPr>
        <w:t>Correspondance</w:t>
      </w:r>
      <w:r w:rsidRPr="0014387F">
        <w:rPr>
          <w:rFonts w:asciiTheme="majorBidi" w:hAnsiTheme="majorBidi" w:cstheme="majorBidi"/>
          <w:b/>
          <w:bCs/>
          <w:color w:val="FF0000"/>
          <w:sz w:val="24"/>
          <w:szCs w:val="24"/>
        </w:rPr>
        <w:t xml:space="preserve"> entre Hybridation et VSEPR :</w:t>
      </w:r>
    </w:p>
    <w:p w:rsidR="00680087" w:rsidRDefault="00680087" w:rsidP="00680087">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3533384" cy="1998196"/>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535393" cy="1999332"/>
                    </a:xfrm>
                    <a:prstGeom prst="rect">
                      <a:avLst/>
                    </a:prstGeom>
                    <a:noFill/>
                    <a:ln w="9525">
                      <a:noFill/>
                      <a:miter lim="800000"/>
                      <a:headEnd/>
                      <a:tailEnd/>
                    </a:ln>
                  </pic:spPr>
                </pic:pic>
              </a:graphicData>
            </a:graphic>
          </wp:inline>
        </w:drawing>
      </w:r>
    </w:p>
    <w:p w:rsidR="00680087" w:rsidRDefault="00680087" w:rsidP="00680087">
      <w:pPr>
        <w:autoSpaceDE w:val="0"/>
        <w:autoSpaceDN w:val="0"/>
        <w:adjustRightInd w:val="0"/>
        <w:spacing w:after="0" w:line="240" w:lineRule="auto"/>
        <w:rPr>
          <w:rFonts w:ascii="TimesNewRomanPS-BoldMT" w:hAnsi="TimesNewRomanPS-BoldMT" w:cs="TimesNewRomanPS-BoldMT"/>
          <w:b/>
          <w:bCs/>
          <w:sz w:val="24"/>
          <w:szCs w:val="24"/>
        </w:rPr>
      </w:pPr>
    </w:p>
    <w:p w:rsidR="003D2296" w:rsidRDefault="003D2296" w:rsidP="00680087">
      <w:pPr>
        <w:autoSpaceDE w:val="0"/>
        <w:autoSpaceDN w:val="0"/>
        <w:adjustRightInd w:val="0"/>
        <w:spacing w:after="0" w:line="360" w:lineRule="auto"/>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29383B" w:rsidRDefault="0029383B" w:rsidP="00624FC1">
      <w:pPr>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4737065" cy="2276313"/>
            <wp:effectExtent l="19050" t="0" r="63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739746" cy="2277601"/>
                    </a:xfrm>
                    <a:prstGeom prst="rect">
                      <a:avLst/>
                    </a:prstGeom>
                    <a:noFill/>
                    <a:ln w="9525">
                      <a:noFill/>
                      <a:miter lim="800000"/>
                      <a:headEnd/>
                      <a:tailEnd/>
                    </a:ln>
                  </pic:spPr>
                </pic:pic>
              </a:graphicData>
            </a:graphic>
          </wp:inline>
        </w:drawing>
      </w: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3D2296" w:rsidRDefault="003D2296" w:rsidP="00624FC1">
      <w:pPr>
        <w:autoSpaceDE w:val="0"/>
        <w:autoSpaceDN w:val="0"/>
        <w:adjustRightInd w:val="0"/>
        <w:spacing w:after="0" w:line="360" w:lineRule="auto"/>
        <w:jc w:val="center"/>
        <w:rPr>
          <w:rFonts w:asciiTheme="majorBidi" w:hAnsiTheme="majorBidi" w:cstheme="majorBidi"/>
          <w:color w:val="000000"/>
          <w:sz w:val="24"/>
          <w:szCs w:val="24"/>
        </w:rPr>
      </w:pPr>
    </w:p>
    <w:p w:rsidR="00133B99" w:rsidRPr="0053180C" w:rsidRDefault="00133B99" w:rsidP="00CF465A">
      <w:pPr>
        <w:autoSpaceDE w:val="0"/>
        <w:autoSpaceDN w:val="0"/>
        <w:adjustRightInd w:val="0"/>
        <w:spacing w:after="0" w:line="240" w:lineRule="auto"/>
        <w:rPr>
          <w:rFonts w:asciiTheme="majorBidi" w:hAnsiTheme="majorBidi" w:cstheme="majorBidi"/>
          <w:color w:val="000000"/>
          <w:sz w:val="24"/>
          <w:szCs w:val="24"/>
        </w:rPr>
      </w:pPr>
    </w:p>
    <w:sectPr w:rsidR="00133B99" w:rsidRPr="0053180C" w:rsidSect="005B661D">
      <w:headerReference w:type="default" r:id="rId27"/>
      <w:footerReference w:type="default" r:id="rId28"/>
      <w:pgSz w:w="11906" w:h="16838"/>
      <w:pgMar w:top="1417" w:right="1417" w:bottom="1417" w:left="1417" w:header="708" w:footer="708" w:gutter="0"/>
      <w:pgNumType w:start="1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B71" w:rsidRDefault="007F4B71" w:rsidP="001614DC">
      <w:pPr>
        <w:spacing w:after="0" w:line="240" w:lineRule="auto"/>
      </w:pPr>
      <w:r>
        <w:separator/>
      </w:r>
    </w:p>
  </w:endnote>
  <w:endnote w:type="continuationSeparator" w:id="1">
    <w:p w:rsidR="007F4B71" w:rsidRDefault="007F4B71" w:rsidP="00161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Bold">
    <w:altName w:val="Times New 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PalatinoLinotype-BoldItalic">
    <w:altName w:val="Times New Roman"/>
    <w:panose1 w:val="00000000000000000000"/>
    <w:charset w:val="00"/>
    <w:family w:val="roman"/>
    <w:notTrueType/>
    <w:pitch w:val="default"/>
    <w:sig w:usb0="00000003" w:usb1="00000000" w:usb2="00000000" w:usb3="00000000" w:csb0="00000001"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1D" w:rsidRPr="005B661D" w:rsidRDefault="005B661D" w:rsidP="00B6182D">
    <w:pPr>
      <w:pStyle w:val="Pieddepage"/>
      <w:pBdr>
        <w:top w:val="thinThickSmallGap" w:sz="24" w:space="1" w:color="622423" w:themeColor="accent2" w:themeShade="7F"/>
      </w:pBdr>
      <w:rPr>
        <w:rFonts w:ascii="Lucida Calligraphy" w:hAnsi="Lucida Calligraphy"/>
        <w:sz w:val="18"/>
        <w:szCs w:val="18"/>
      </w:rPr>
    </w:pPr>
    <w:r w:rsidRPr="005B661D">
      <w:rPr>
        <w:rFonts w:ascii="Lucida Calligraphy" w:hAnsi="Lucida Calligraphy"/>
        <w:sz w:val="18"/>
        <w:szCs w:val="18"/>
      </w:rPr>
      <w:t>Chimie minérale</w:t>
    </w:r>
  </w:p>
  <w:p w:rsidR="00B6182D" w:rsidRPr="005B661D" w:rsidRDefault="005B661D" w:rsidP="00B6182D">
    <w:pPr>
      <w:pStyle w:val="Pieddepage"/>
      <w:pBdr>
        <w:top w:val="thinThickSmallGap" w:sz="24" w:space="1" w:color="622423" w:themeColor="accent2" w:themeShade="7F"/>
      </w:pBdr>
      <w:rPr>
        <w:rFonts w:ascii="Lucida Calligraphy" w:hAnsi="Lucida Calligraphy"/>
        <w:sz w:val="18"/>
        <w:szCs w:val="18"/>
      </w:rPr>
    </w:pPr>
    <w:r w:rsidRPr="005B661D">
      <w:rPr>
        <w:rFonts w:ascii="Lucida Calligraphy" w:hAnsi="Lucida Calligraphy"/>
        <w:sz w:val="18"/>
        <w:szCs w:val="18"/>
      </w:rPr>
      <w:t xml:space="preserve">2 </w:t>
    </w:r>
    <w:r w:rsidRPr="005B661D">
      <w:rPr>
        <w:rFonts w:ascii="Lucida Calligraphy" w:hAnsi="Lucida Calligraphy"/>
        <w:sz w:val="18"/>
        <w:szCs w:val="18"/>
        <w:vertAlign w:val="superscript"/>
      </w:rPr>
      <w:t xml:space="preserve">émé </w:t>
    </w:r>
    <w:r w:rsidRPr="005B661D">
      <w:rPr>
        <w:rFonts w:ascii="Lucida Calligraphy" w:hAnsi="Lucida Calligraphy"/>
        <w:sz w:val="18"/>
        <w:szCs w:val="18"/>
      </w:rPr>
      <w:t>année</w:t>
    </w:r>
    <w:r w:rsidR="00B6182D" w:rsidRPr="005B661D">
      <w:rPr>
        <w:rFonts w:ascii="Lucida Calligraphy" w:hAnsi="Lucida Calligraphy"/>
        <w:sz w:val="18"/>
        <w:szCs w:val="18"/>
      </w:rPr>
      <w:ptab w:relativeTo="margin" w:alignment="right" w:leader="none"/>
    </w:r>
    <w:r w:rsidR="00B6182D" w:rsidRPr="005B661D">
      <w:rPr>
        <w:rFonts w:ascii="Lucida Calligraphy" w:hAnsi="Lucida Calligraphy"/>
        <w:sz w:val="18"/>
        <w:szCs w:val="18"/>
      </w:rPr>
      <w:t xml:space="preserve">Page </w:t>
    </w:r>
    <w:r w:rsidR="00C9233E" w:rsidRPr="005B661D">
      <w:rPr>
        <w:rFonts w:ascii="Lucida Calligraphy" w:hAnsi="Lucida Calligraphy"/>
        <w:sz w:val="18"/>
        <w:szCs w:val="18"/>
      </w:rPr>
      <w:fldChar w:fldCharType="begin"/>
    </w:r>
    <w:r w:rsidR="00DC3FF8" w:rsidRPr="005B661D">
      <w:rPr>
        <w:rFonts w:ascii="Lucida Calligraphy" w:hAnsi="Lucida Calligraphy"/>
        <w:sz w:val="18"/>
        <w:szCs w:val="18"/>
      </w:rPr>
      <w:instrText xml:space="preserve"> PAGE   \* MERGEFORMAT </w:instrText>
    </w:r>
    <w:r w:rsidR="00C9233E" w:rsidRPr="005B661D">
      <w:rPr>
        <w:rFonts w:ascii="Lucida Calligraphy" w:hAnsi="Lucida Calligraphy"/>
        <w:sz w:val="18"/>
        <w:szCs w:val="18"/>
      </w:rPr>
      <w:fldChar w:fldCharType="separate"/>
    </w:r>
    <w:r w:rsidR="00EA7E72">
      <w:rPr>
        <w:rFonts w:ascii="Lucida Calligraphy" w:hAnsi="Lucida Calligraphy"/>
        <w:noProof/>
        <w:sz w:val="18"/>
        <w:szCs w:val="18"/>
      </w:rPr>
      <w:t>21</w:t>
    </w:r>
    <w:r w:rsidR="00C9233E" w:rsidRPr="005B661D">
      <w:rPr>
        <w:rFonts w:ascii="Lucida Calligraphy" w:hAnsi="Lucida Calligraphy"/>
        <w:sz w:val="18"/>
        <w:szCs w:val="18"/>
      </w:rPr>
      <w:fldChar w:fldCharType="end"/>
    </w:r>
  </w:p>
  <w:p w:rsidR="00B6182D" w:rsidRPr="005B661D" w:rsidRDefault="00B6182D">
    <w:pPr>
      <w:pStyle w:val="Pieddepage"/>
      <w:rPr>
        <w:rFonts w:ascii="Lucida Calligraphy" w:hAnsi="Lucida Calligraphy"/>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B71" w:rsidRDefault="007F4B71" w:rsidP="001614DC">
      <w:pPr>
        <w:spacing w:after="0" w:line="240" w:lineRule="auto"/>
      </w:pPr>
      <w:r>
        <w:separator/>
      </w:r>
    </w:p>
  </w:footnote>
  <w:footnote w:type="continuationSeparator" w:id="1">
    <w:p w:rsidR="007F4B71" w:rsidRDefault="007F4B71" w:rsidP="001614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eastAsiaTheme="majorEastAsia" w:hAnsi="Lucida Calligraphy" w:cstheme="majorBidi"/>
        <w:b/>
        <w:bCs/>
        <w:color w:val="C00000"/>
        <w:sz w:val="20"/>
        <w:szCs w:val="20"/>
      </w:rPr>
      <w:alias w:val="Titre"/>
      <w:id w:val="77738743"/>
      <w:placeholder>
        <w:docPart w:val="DF275BDCF4834C8989072397B597C3C4"/>
      </w:placeholder>
      <w:dataBinding w:prefixMappings="xmlns:ns0='http://schemas.openxmlformats.org/package/2006/metadata/core-properties' xmlns:ns1='http://purl.org/dc/elements/1.1/'" w:xpath="/ns0:coreProperties[1]/ns1:title[1]" w:storeItemID="{6C3C8BC8-F283-45AE-878A-BAB7291924A1}"/>
      <w:text/>
    </w:sdtPr>
    <w:sdtContent>
      <w:p w:rsidR="00B6182D" w:rsidRPr="00B6182D" w:rsidRDefault="00B6182D" w:rsidP="0039503B">
        <w:pPr>
          <w:pStyle w:val="En-tte"/>
          <w:pBdr>
            <w:bottom w:val="thickThinSmallGap" w:sz="24" w:space="0" w:color="622423" w:themeColor="accent2" w:themeShade="7F"/>
          </w:pBdr>
          <w:jc w:val="center"/>
          <w:rPr>
            <w:rFonts w:ascii="Lucida Calligraphy" w:eastAsiaTheme="majorEastAsia" w:hAnsi="Lucida Calligraphy" w:cstheme="majorBidi"/>
            <w:b/>
            <w:bCs/>
            <w:color w:val="C00000"/>
            <w:sz w:val="20"/>
            <w:szCs w:val="20"/>
          </w:rPr>
        </w:pPr>
        <w:r w:rsidRPr="00B6182D">
          <w:rPr>
            <w:rFonts w:ascii="Lucida Calligraphy" w:eastAsiaTheme="majorEastAsia" w:hAnsi="Lucida Calligraphy" w:cstheme="majorBidi"/>
            <w:b/>
            <w:bCs/>
            <w:color w:val="C00000"/>
            <w:sz w:val="20"/>
            <w:szCs w:val="20"/>
          </w:rPr>
          <w:t xml:space="preserve">Chapitre : 1    </w:t>
        </w:r>
        <w:r w:rsidR="0039503B">
          <w:rPr>
            <w:rFonts w:ascii="Lucida Calligraphy" w:eastAsiaTheme="majorEastAsia" w:hAnsi="Lucida Calligraphy" w:cstheme="majorBidi"/>
            <w:b/>
            <w:bCs/>
            <w:color w:val="C00000"/>
            <w:sz w:val="20"/>
            <w:szCs w:val="20"/>
          </w:rPr>
          <w:t xml:space="preserve">                                                                                               </w:t>
        </w:r>
        <w:r w:rsidRPr="00B6182D">
          <w:rPr>
            <w:rFonts w:ascii="Lucida Calligraphy" w:eastAsiaTheme="majorEastAsia" w:hAnsi="Lucida Calligraphy" w:cstheme="majorBidi"/>
            <w:b/>
            <w:bCs/>
            <w:color w:val="C00000"/>
            <w:sz w:val="20"/>
            <w:szCs w:val="20"/>
          </w:rPr>
          <w:t xml:space="preserve">   partie 3</w:t>
        </w:r>
      </w:p>
    </w:sdtContent>
  </w:sdt>
  <w:p w:rsidR="001614DC" w:rsidRPr="00B6182D" w:rsidRDefault="00B6182D" w:rsidP="00B6182D">
    <w:pPr>
      <w:pStyle w:val="En-tte"/>
      <w:pBdr>
        <w:between w:val="single" w:sz="4" w:space="1" w:color="4F81BD" w:themeColor="accent1"/>
      </w:pBdr>
      <w:spacing w:line="276" w:lineRule="auto"/>
      <w:jc w:val="center"/>
      <w:rPr>
        <w:rFonts w:ascii="Lucida Calligraphy" w:hAnsi="Lucida Calligraphy" w:cstheme="majorBidi"/>
        <w:b/>
        <w:bCs/>
        <w:i/>
        <w:iCs/>
        <w:sz w:val="24"/>
        <w:szCs w:val="24"/>
      </w:rPr>
    </w:pPr>
    <w:r>
      <w:rPr>
        <w:rFonts w:ascii="Lucida Calligraphy" w:hAnsi="Lucida Calligraphy" w:cstheme="majorBidi"/>
        <w:b/>
        <w:bCs/>
        <w:i/>
        <w:iCs/>
        <w:sz w:val="24"/>
        <w:szCs w:val="24"/>
      </w:rPr>
      <w:t>Les orbitales moléculaires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hyphenationZone w:val="425"/>
  <w:characterSpacingControl w:val="doNotCompress"/>
  <w:footnotePr>
    <w:footnote w:id="0"/>
    <w:footnote w:id="1"/>
  </w:footnotePr>
  <w:endnotePr>
    <w:endnote w:id="0"/>
    <w:endnote w:id="1"/>
  </w:endnotePr>
  <w:compat/>
  <w:rsids>
    <w:rsidRoot w:val="00C7386C"/>
    <w:rsid w:val="00010D35"/>
    <w:rsid w:val="000C1155"/>
    <w:rsid w:val="000D4AD0"/>
    <w:rsid w:val="00107C26"/>
    <w:rsid w:val="00133B99"/>
    <w:rsid w:val="0014387F"/>
    <w:rsid w:val="001614DC"/>
    <w:rsid w:val="002147A7"/>
    <w:rsid w:val="0029383B"/>
    <w:rsid w:val="003651A1"/>
    <w:rsid w:val="0039232D"/>
    <w:rsid w:val="0039503B"/>
    <w:rsid w:val="003D2296"/>
    <w:rsid w:val="004003E5"/>
    <w:rsid w:val="00407E75"/>
    <w:rsid w:val="005109D5"/>
    <w:rsid w:val="0053180C"/>
    <w:rsid w:val="005B661D"/>
    <w:rsid w:val="00624FC1"/>
    <w:rsid w:val="006269AD"/>
    <w:rsid w:val="00680087"/>
    <w:rsid w:val="00735FD9"/>
    <w:rsid w:val="007A6A4B"/>
    <w:rsid w:val="007F26C8"/>
    <w:rsid w:val="007F4B71"/>
    <w:rsid w:val="00B6182D"/>
    <w:rsid w:val="00C7386C"/>
    <w:rsid w:val="00C9233E"/>
    <w:rsid w:val="00CD35E8"/>
    <w:rsid w:val="00CF465A"/>
    <w:rsid w:val="00D72BBE"/>
    <w:rsid w:val="00DC3FF8"/>
    <w:rsid w:val="00DE184A"/>
    <w:rsid w:val="00E42DCF"/>
    <w:rsid w:val="00E62572"/>
    <w:rsid w:val="00EA7E72"/>
    <w:rsid w:val="00F318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86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7386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C738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386C"/>
    <w:rPr>
      <w:rFonts w:ascii="Tahoma" w:hAnsi="Tahoma" w:cs="Tahoma"/>
      <w:sz w:val="16"/>
      <w:szCs w:val="16"/>
    </w:rPr>
  </w:style>
  <w:style w:type="paragraph" w:styleId="En-tte">
    <w:name w:val="header"/>
    <w:basedOn w:val="Normal"/>
    <w:link w:val="En-tteCar"/>
    <w:uiPriority w:val="99"/>
    <w:unhideWhenUsed/>
    <w:rsid w:val="001614DC"/>
    <w:pPr>
      <w:tabs>
        <w:tab w:val="center" w:pos="4153"/>
        <w:tab w:val="right" w:pos="8306"/>
      </w:tabs>
      <w:spacing w:after="0" w:line="240" w:lineRule="auto"/>
    </w:pPr>
  </w:style>
  <w:style w:type="character" w:customStyle="1" w:styleId="En-tteCar">
    <w:name w:val="En-tête Car"/>
    <w:basedOn w:val="Policepardfaut"/>
    <w:link w:val="En-tte"/>
    <w:uiPriority w:val="99"/>
    <w:rsid w:val="001614DC"/>
  </w:style>
  <w:style w:type="paragraph" w:styleId="Pieddepage">
    <w:name w:val="footer"/>
    <w:basedOn w:val="Normal"/>
    <w:link w:val="PieddepageCar"/>
    <w:uiPriority w:val="99"/>
    <w:unhideWhenUsed/>
    <w:rsid w:val="001614D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614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275BDCF4834C8989072397B597C3C4"/>
        <w:category>
          <w:name w:val="Général"/>
          <w:gallery w:val="placeholder"/>
        </w:category>
        <w:types>
          <w:type w:val="bbPlcHdr"/>
        </w:types>
        <w:behaviors>
          <w:behavior w:val="content"/>
        </w:behaviors>
        <w:guid w:val="{FB9C9AA6-ADBA-444B-9639-EA00BCED1097}"/>
      </w:docPartPr>
      <w:docPartBody>
        <w:p w:rsidR="00EB06C4" w:rsidRDefault="00C06280" w:rsidP="00C06280">
          <w:pPr>
            <w:pStyle w:val="DF275BDCF4834C8989072397B597C3C4"/>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Bold">
    <w:altName w:val="Times New 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PalatinoLinotype-BoldItalic">
    <w:altName w:val="Times New Roman"/>
    <w:panose1 w:val="00000000000000000000"/>
    <w:charset w:val="00"/>
    <w:family w:val="roman"/>
    <w:notTrueType/>
    <w:pitch w:val="default"/>
    <w:sig w:usb0="00000003" w:usb1="00000000" w:usb2="00000000" w:usb3="00000000" w:csb0="00000001"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06280"/>
    <w:rsid w:val="00B42868"/>
    <w:rsid w:val="00C06280"/>
    <w:rsid w:val="00E03326"/>
    <w:rsid w:val="00EB06C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6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DB67C24CFB4498B97BDAB3C54725769">
    <w:name w:val="CDB67C24CFB4498B97BDAB3C54725769"/>
    <w:rsid w:val="00C06280"/>
  </w:style>
  <w:style w:type="paragraph" w:customStyle="1" w:styleId="6557E96A26E94BE9943A84E4340A95E9">
    <w:name w:val="6557E96A26E94BE9943A84E4340A95E9"/>
    <w:rsid w:val="00C06280"/>
  </w:style>
  <w:style w:type="paragraph" w:customStyle="1" w:styleId="5D36FFE05B784165BA10544E650AB3C7">
    <w:name w:val="5D36FFE05B784165BA10544E650AB3C7"/>
    <w:rsid w:val="00C06280"/>
  </w:style>
  <w:style w:type="paragraph" w:customStyle="1" w:styleId="26B849BF2766487EBFBD8E53FBD040D9">
    <w:name w:val="26B849BF2766487EBFBD8E53FBD040D9"/>
    <w:rsid w:val="00C06280"/>
  </w:style>
  <w:style w:type="paragraph" w:customStyle="1" w:styleId="0C487BC7029A480D888D8E2CD1126A88">
    <w:name w:val="0C487BC7029A480D888D8E2CD1126A88"/>
    <w:rsid w:val="00C06280"/>
  </w:style>
  <w:style w:type="paragraph" w:customStyle="1" w:styleId="DB9FFD7D97744050BE6BDBC05A441DE8">
    <w:name w:val="DB9FFD7D97744050BE6BDBC05A441DE8"/>
    <w:rsid w:val="00C06280"/>
  </w:style>
  <w:style w:type="paragraph" w:customStyle="1" w:styleId="C9BA46B281E64EC7AE29E75A6D114CB5">
    <w:name w:val="C9BA46B281E64EC7AE29E75A6D114CB5"/>
    <w:rsid w:val="00C06280"/>
  </w:style>
  <w:style w:type="paragraph" w:customStyle="1" w:styleId="BCB59C71222649CDAB5A062B87F08212">
    <w:name w:val="BCB59C71222649CDAB5A062B87F08212"/>
    <w:rsid w:val="00C06280"/>
  </w:style>
  <w:style w:type="paragraph" w:customStyle="1" w:styleId="DF275BDCF4834C8989072397B597C3C4">
    <w:name w:val="DF275BDCF4834C8989072397B597C3C4"/>
    <w:rsid w:val="00C06280"/>
  </w:style>
  <w:style w:type="paragraph" w:customStyle="1" w:styleId="CC1F159965744B2494FFB8AF61D90385">
    <w:name w:val="CC1F159965744B2494FFB8AF61D90385"/>
    <w:rsid w:val="00C0628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19527</TotalTime>
  <Pages>11</Pages>
  <Words>1446</Words>
  <Characters>7955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Chapitre : 1                                                                                                      partie 3</vt:lpstr>
    </vt:vector>
  </TitlesOfParts>
  <Company/>
  <LinksUpToDate>false</LinksUpToDate>
  <CharactersWithSpaces>9383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 1                                                                                                      partie 3</dc:title>
  <dc:creator>DH</dc:creator>
  <cp:lastModifiedBy>DH</cp:lastModifiedBy>
  <cp:revision>9</cp:revision>
  <dcterms:created xsi:type="dcterms:W3CDTF">2021-10-12T21:46:00Z</dcterms:created>
  <dcterms:modified xsi:type="dcterms:W3CDTF">2021-11-17T21:32:00Z</dcterms:modified>
</cp:coreProperties>
</file>