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54" w:rsidRPr="00013846" w:rsidRDefault="002B5054" w:rsidP="002B5054">
      <w:pPr>
        <w:bidi/>
        <w:spacing w:after="0" w:line="240" w:lineRule="auto"/>
        <w:ind w:left="-360"/>
        <w:jc w:val="both"/>
        <w:rPr>
          <w:rFonts w:ascii="Traditional Arabic" w:hAnsi="Traditional Arabic" w:cs="Traditional Arabic"/>
          <w:b/>
          <w:bCs/>
          <w:color w:val="C00000"/>
          <w:sz w:val="32"/>
          <w:szCs w:val="32"/>
          <w:rtl/>
        </w:rPr>
      </w:pPr>
      <w:r w:rsidRPr="00013846">
        <w:rPr>
          <w:rFonts w:ascii="Traditional Arabic" w:hAnsi="Traditional Arabic" w:cs="Traditional Arabic" w:hint="cs"/>
          <w:b/>
          <w:bCs/>
          <w:sz w:val="32"/>
          <w:szCs w:val="32"/>
          <w:rtl/>
        </w:rPr>
        <w:t>أولا</w:t>
      </w:r>
      <w:r>
        <w:rPr>
          <w:rFonts w:ascii="Traditional Arabic" w:hAnsi="Traditional Arabic" w:cs="Traditional Arabic" w:hint="cs"/>
          <w:b/>
          <w:bCs/>
          <w:sz w:val="32"/>
          <w:szCs w:val="32"/>
          <w:rtl/>
        </w:rPr>
        <w:t>:</w:t>
      </w:r>
      <w:r w:rsidRPr="00013846">
        <w:rPr>
          <w:rFonts w:ascii="Traditional Arabic" w:hAnsi="Traditional Arabic" w:cs="Traditional Arabic"/>
          <w:b/>
          <w:bCs/>
          <w:sz w:val="32"/>
          <w:szCs w:val="32"/>
          <w:rtl/>
        </w:rPr>
        <w:t xml:space="preserve">  </w:t>
      </w:r>
      <w:r w:rsidRPr="00013846">
        <w:rPr>
          <w:rFonts w:ascii="Traditional Arabic" w:hAnsi="Traditional Arabic" w:cs="Traditional Arabic"/>
          <w:b/>
          <w:bCs/>
          <w:color w:val="C00000"/>
          <w:sz w:val="32"/>
          <w:szCs w:val="32"/>
          <w:rtl/>
        </w:rPr>
        <w:t>البنيوية التكوينية</w:t>
      </w:r>
      <w:r w:rsidRPr="00013846">
        <w:rPr>
          <w:rFonts w:ascii="Traditional Arabic" w:hAnsi="Traditional Arabic" w:cs="Traditional Arabic" w:hint="cs"/>
          <w:b/>
          <w:bCs/>
          <w:color w:val="C00000"/>
          <w:sz w:val="32"/>
          <w:szCs w:val="32"/>
          <w:rtl/>
        </w:rPr>
        <w:t xml:space="preserve"> في النسخة الغربية :</w:t>
      </w:r>
    </w:p>
    <w:p w:rsidR="002B5054" w:rsidRPr="00013846" w:rsidRDefault="002B5054" w:rsidP="002B5054">
      <w:pPr>
        <w:bidi/>
        <w:spacing w:after="0" w:line="240" w:lineRule="auto"/>
        <w:ind w:left="-360"/>
        <w:jc w:val="both"/>
        <w:rPr>
          <w:rFonts w:ascii="Traditional Arabic" w:hAnsi="Traditional Arabic" w:cs="Traditional Arabic"/>
          <w:sz w:val="32"/>
          <w:szCs w:val="32"/>
        </w:rPr>
      </w:pPr>
      <w:r w:rsidRPr="00013846">
        <w:rPr>
          <w:rFonts w:ascii="Traditional Arabic" w:hAnsi="Traditional Arabic" w:cs="Traditional Arabic"/>
          <w:b/>
          <w:bCs/>
          <w:sz w:val="32"/>
          <w:szCs w:val="32"/>
          <w:rtl/>
        </w:rPr>
        <w:t xml:space="preserve"> </w:t>
      </w:r>
      <w:r w:rsidRPr="00013846">
        <w:rPr>
          <w:rFonts w:ascii="Traditional Arabic" w:hAnsi="Traditional Arabic" w:cs="Traditional Arabic" w:hint="cs"/>
          <w:b/>
          <w:bCs/>
          <w:sz w:val="32"/>
          <w:szCs w:val="32"/>
          <w:rtl/>
        </w:rPr>
        <w:t>1</w:t>
      </w:r>
      <w:r w:rsidRPr="00013846">
        <w:rPr>
          <w:rFonts w:ascii="Traditional Arabic" w:hAnsi="Traditional Arabic" w:cs="Traditional Arabic" w:hint="cs"/>
          <w:b/>
          <w:bCs/>
          <w:sz w:val="32"/>
          <w:szCs w:val="32"/>
          <w:u w:val="single"/>
          <w:rtl/>
        </w:rPr>
        <w:t>/</w:t>
      </w:r>
      <w:r w:rsidRPr="00013846">
        <w:rPr>
          <w:rFonts w:ascii="Traditional Arabic" w:hAnsi="Traditional Arabic" w:cs="Traditional Arabic" w:hint="cs"/>
          <w:b/>
          <w:bCs/>
          <w:sz w:val="32"/>
          <w:szCs w:val="32"/>
          <w:highlight w:val="yellow"/>
          <w:u w:val="single"/>
          <w:rtl/>
        </w:rPr>
        <w:t>المصطلح والمفهوم</w:t>
      </w:r>
      <w:r w:rsidRPr="00013846">
        <w:rPr>
          <w:rFonts w:ascii="Traditional Arabic" w:hAnsi="Traditional Arabic" w:cs="Traditional Arabic" w:hint="cs"/>
          <w:b/>
          <w:bCs/>
          <w:sz w:val="32"/>
          <w:szCs w:val="32"/>
          <w:rtl/>
        </w:rPr>
        <w:t xml:space="preserve"> :</w:t>
      </w:r>
      <w:r w:rsidRPr="00013846">
        <w:rPr>
          <w:rFonts w:ascii="Traditional Arabic" w:hAnsi="Traditional Arabic" w:cs="Traditional Arabic"/>
          <w:b/>
          <w:bCs/>
          <w:sz w:val="32"/>
          <w:szCs w:val="32"/>
          <w:rtl/>
        </w:rPr>
        <w:t xml:space="preserve"> البنيوية التكوينية</w:t>
      </w:r>
      <w:r w:rsidRPr="00013846">
        <w:rPr>
          <w:rFonts w:ascii="Traditional Arabic" w:hAnsi="Traditional Arabic" w:cs="Traditional Arabic"/>
          <w:sz w:val="32"/>
          <w:szCs w:val="32"/>
          <w:rtl/>
        </w:rPr>
        <w:t xml:space="preserve"> هي ترجمة للمصطلح الفرنسي </w:t>
      </w:r>
      <w:r w:rsidRPr="00013846">
        <w:rPr>
          <w:rFonts w:ascii="Traditional Arabic" w:hAnsi="Traditional Arabic" w:cs="Traditional Arabic"/>
          <w:sz w:val="32"/>
          <w:szCs w:val="32"/>
        </w:rPr>
        <w:t>Le structuralisme génétique</w:t>
      </w:r>
      <w:r w:rsidRPr="00013846">
        <w:rPr>
          <w:rFonts w:ascii="Traditional Arabic" w:hAnsi="Traditional Arabic" w:cs="Traditional Arabic"/>
          <w:b/>
          <w:bCs/>
          <w:sz w:val="32"/>
          <w:szCs w:val="32"/>
          <w:rtl/>
        </w:rPr>
        <w:t xml:space="preserve"> </w:t>
      </w:r>
      <w:r w:rsidRPr="00013846">
        <w:rPr>
          <w:rFonts w:ascii="Traditional Arabic" w:hAnsi="Traditional Arabic" w:cs="Traditional Arabic"/>
          <w:sz w:val="32"/>
          <w:szCs w:val="32"/>
          <w:rtl/>
        </w:rPr>
        <w:t xml:space="preserve">، يستعير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مصطلح </w:t>
      </w:r>
      <w:r w:rsidRPr="00013846">
        <w:rPr>
          <w:rFonts w:ascii="Traditional Arabic" w:hAnsi="Traditional Arabic" w:cs="Traditional Arabic"/>
          <w:sz w:val="32"/>
          <w:szCs w:val="32"/>
        </w:rPr>
        <w:t>Le structuralisme génétique</w:t>
      </w:r>
      <w:r w:rsidRPr="00013846">
        <w:rPr>
          <w:rFonts w:ascii="Traditional Arabic" w:hAnsi="Traditional Arabic" w:cs="Traditional Arabic"/>
          <w:sz w:val="32"/>
          <w:szCs w:val="32"/>
          <w:rtl/>
        </w:rPr>
        <w:t xml:space="preserve">  من العالم النفساني والبنيوي  الفرنسي </w:t>
      </w:r>
      <w:r w:rsidRPr="00013846">
        <w:rPr>
          <w:rFonts w:ascii="Traditional Arabic" w:hAnsi="Traditional Arabic" w:cs="Traditional Arabic"/>
          <w:b/>
          <w:bCs/>
          <w:sz w:val="32"/>
          <w:szCs w:val="32"/>
          <w:rtl/>
        </w:rPr>
        <w:t>جان بياجيه</w:t>
      </w:r>
      <w:r w:rsidRPr="00013846">
        <w:rPr>
          <w:rFonts w:ascii="Traditional Arabic" w:hAnsi="Traditional Arabic" w:cs="Traditional Arabic"/>
          <w:sz w:val="32"/>
          <w:szCs w:val="32"/>
          <w:rtl/>
        </w:rPr>
        <w:t xml:space="preserve"> .</w:t>
      </w:r>
    </w:p>
    <w:p w:rsidR="002B5054" w:rsidRPr="00013846" w:rsidRDefault="002B5054" w:rsidP="002B5054">
      <w:pPr>
        <w:bidi/>
        <w:spacing w:after="0" w:line="240" w:lineRule="auto"/>
        <w:ind w:left="-360"/>
        <w:jc w:val="both"/>
        <w:rPr>
          <w:rFonts w:ascii="Traditional Arabic" w:hAnsi="Traditional Arabic" w:cs="Traditional Arabic"/>
          <w:sz w:val="32"/>
          <w:szCs w:val="32"/>
          <w:rtl/>
        </w:rPr>
      </w:pPr>
      <w:r w:rsidRPr="00013846">
        <w:rPr>
          <w:rFonts w:ascii="Traditional Arabic" w:hAnsi="Traditional Arabic" w:cs="Traditional Arabic"/>
          <w:sz w:val="32"/>
          <w:szCs w:val="32"/>
          <w:rtl/>
        </w:rPr>
        <w:t xml:space="preserve">    جمع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في بنيويته التكوينية بين  الدراسة الداخلية والدراسة الخارجية للنص الأدبي، ينبغي الانتباه إلى أن المسعى الذي بدأه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كان هو البحث عن كيفية تكون  العمل الإبداعي (النص الأدبي عموما والروائي بصفة خاصة) داخل المجتمع ، وساقته منهجيته في مسعى البحث عن </w:t>
      </w:r>
      <w:r w:rsidRPr="00013846">
        <w:rPr>
          <w:rFonts w:ascii="Traditional Arabic" w:hAnsi="Traditional Arabic" w:cs="Traditional Arabic"/>
          <w:b/>
          <w:bCs/>
          <w:sz w:val="32"/>
          <w:szCs w:val="32"/>
          <w:rtl/>
        </w:rPr>
        <w:t xml:space="preserve">رؤية العالم </w:t>
      </w:r>
      <w:r w:rsidRPr="00013846">
        <w:rPr>
          <w:rFonts w:ascii="Traditional Arabic" w:hAnsi="Traditional Arabic" w:cs="Traditional Arabic"/>
          <w:sz w:val="32"/>
          <w:szCs w:val="32"/>
          <w:rtl/>
        </w:rPr>
        <w:t xml:space="preserve">إلى تأطير مجموعة من المفاهيم والإجراءات شكلت في مجموعها توجها منهجيا نقديا يعرف </w:t>
      </w:r>
      <w:r w:rsidRPr="00013846">
        <w:rPr>
          <w:rFonts w:ascii="Traditional Arabic" w:hAnsi="Traditional Arabic" w:cs="Traditional Arabic"/>
          <w:b/>
          <w:bCs/>
          <w:sz w:val="32"/>
          <w:szCs w:val="32"/>
          <w:rtl/>
        </w:rPr>
        <w:t>بالبنيوية التكوينية</w:t>
      </w:r>
      <w:r w:rsidRPr="00013846">
        <w:rPr>
          <w:rFonts w:ascii="Traditional Arabic" w:hAnsi="Traditional Arabic" w:cs="Traditional Arabic"/>
          <w:sz w:val="32"/>
          <w:szCs w:val="32"/>
          <w:rtl/>
        </w:rPr>
        <w:t>، وبهذا يمكننا القول أن البنيوية التكوينية  بدأت كنظرية أدبية وانتهت إلى منهج نقدي .</w:t>
      </w:r>
    </w:p>
    <w:p w:rsidR="002B5054" w:rsidRPr="00013846" w:rsidRDefault="002B5054" w:rsidP="002B5054">
      <w:pPr>
        <w:bidi/>
        <w:spacing w:after="0" w:line="240" w:lineRule="auto"/>
        <w:jc w:val="both"/>
        <w:rPr>
          <w:rFonts w:ascii="Traditional Arabic" w:hAnsi="Traditional Arabic" w:cs="Traditional Arabic"/>
          <w:sz w:val="32"/>
          <w:szCs w:val="32"/>
        </w:rPr>
      </w:pPr>
      <w:r w:rsidRPr="00013846">
        <w:rPr>
          <w:rFonts w:ascii="Traditional Arabic" w:hAnsi="Traditional Arabic" w:cs="Traditional Arabic"/>
          <w:sz w:val="32"/>
          <w:szCs w:val="32"/>
          <w:rtl/>
        </w:rPr>
        <w:t>حاول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أن يفيد  من خلال هذا المنهج الذي يتسم بالشمولية من البنيوية . وهو بذلك لا يهدف إلى الكشف عن </w:t>
      </w:r>
      <w:r w:rsidRPr="00013846">
        <w:rPr>
          <w:rFonts w:ascii="Traditional Arabic" w:hAnsi="Traditional Arabic" w:cs="Traditional Arabic"/>
          <w:b/>
          <w:bCs/>
          <w:sz w:val="32"/>
          <w:szCs w:val="32"/>
          <w:rtl/>
        </w:rPr>
        <w:t>البنية الأدبية</w:t>
      </w:r>
      <w:r w:rsidRPr="00013846">
        <w:rPr>
          <w:rFonts w:ascii="Traditional Arabic" w:hAnsi="Traditional Arabic" w:cs="Traditional Arabic"/>
          <w:sz w:val="32"/>
          <w:szCs w:val="32"/>
          <w:rtl/>
        </w:rPr>
        <w:t xml:space="preserve"> فحسب ، وإنما عن العلاقات البنيوية بين النص الأدبي ورؤية العالم والتاريخ نفسه، بالكشف عن  الكيفية التي تتم بواسطتها عملية تحويل موقف تاريخي لمجموعة اجتماعية إلى بنية عمل أدبي، عن طريق </w:t>
      </w:r>
      <w:r w:rsidRPr="00013846">
        <w:rPr>
          <w:rFonts w:ascii="Traditional Arabic" w:hAnsi="Traditional Arabic" w:cs="Traditional Arabic"/>
          <w:b/>
          <w:bCs/>
          <w:sz w:val="32"/>
          <w:szCs w:val="32"/>
          <w:rtl/>
        </w:rPr>
        <w:t>رؤية العالم</w:t>
      </w:r>
      <w:r w:rsidRPr="00013846">
        <w:rPr>
          <w:rFonts w:ascii="Traditional Arabic" w:hAnsi="Traditional Arabic" w:cs="Traditional Arabic"/>
          <w:sz w:val="32"/>
          <w:szCs w:val="32"/>
          <w:rtl/>
        </w:rPr>
        <w:t xml:space="preserve"> التي تتبناها هذه المجموعة.</w:t>
      </w:r>
    </w:p>
    <w:p w:rsidR="002B5054" w:rsidRPr="00013846" w:rsidRDefault="002B5054" w:rsidP="002B5054">
      <w:pPr>
        <w:bidi/>
        <w:spacing w:after="0" w:line="240" w:lineRule="auto"/>
        <w:rPr>
          <w:rFonts w:ascii="Traditional Arabic" w:hAnsi="Traditional Arabic" w:cs="Traditional Arabic"/>
          <w:b/>
          <w:bCs/>
          <w:sz w:val="32"/>
          <w:szCs w:val="32"/>
          <w:u w:val="single"/>
          <w:rtl/>
        </w:rPr>
      </w:pPr>
      <w:r w:rsidRPr="00013846">
        <w:rPr>
          <w:rFonts w:ascii="Traditional Arabic" w:hAnsi="Traditional Arabic" w:cs="Traditional Arabic" w:hint="cs"/>
          <w:b/>
          <w:bCs/>
          <w:sz w:val="32"/>
          <w:szCs w:val="32"/>
          <w:u w:val="single"/>
          <w:rtl/>
        </w:rPr>
        <w:t xml:space="preserve">2/ </w:t>
      </w:r>
      <w:r w:rsidRPr="00013846">
        <w:rPr>
          <w:rFonts w:ascii="Traditional Arabic" w:hAnsi="Traditional Arabic" w:cs="Traditional Arabic"/>
          <w:b/>
          <w:bCs/>
          <w:sz w:val="32"/>
          <w:szCs w:val="32"/>
          <w:highlight w:val="yellow"/>
          <w:u w:val="single"/>
          <w:rtl/>
        </w:rPr>
        <w:t>بين البنيوية التكوينية والشكلية:</w:t>
      </w:r>
      <w:r w:rsidRPr="00013846">
        <w:rPr>
          <w:rFonts w:ascii="Traditional Arabic" w:hAnsi="Traditional Arabic" w:cs="Traditional Arabic"/>
          <w:b/>
          <w:bCs/>
          <w:sz w:val="32"/>
          <w:szCs w:val="32"/>
          <w:u w:val="single"/>
          <w:rtl/>
        </w:rPr>
        <w:t xml:space="preserve"> </w:t>
      </w:r>
    </w:p>
    <w:p w:rsidR="002B5054" w:rsidRPr="00013846" w:rsidRDefault="002B5054" w:rsidP="002B5054">
      <w:pPr>
        <w:bidi/>
        <w:spacing w:after="0" w:line="240" w:lineRule="auto"/>
        <w:jc w:val="both"/>
        <w:rPr>
          <w:rFonts w:ascii="Traditional Arabic" w:hAnsi="Traditional Arabic" w:cs="Traditional Arabic"/>
          <w:sz w:val="32"/>
          <w:szCs w:val="32"/>
          <w:rtl/>
        </w:rPr>
      </w:pPr>
      <w:r w:rsidRPr="00013846">
        <w:rPr>
          <w:rFonts w:ascii="Traditional Arabic" w:hAnsi="Traditional Arabic" w:cs="Traditional Arabic"/>
          <w:sz w:val="32"/>
          <w:szCs w:val="32"/>
          <w:rtl/>
        </w:rPr>
        <w:t xml:space="preserve">   أشار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إلى أن المنهج البنيوي التكويني يختلف عن المنهج البنيوي الشكلي في تصور كل منهما للبنية،  يقول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w:t>
      </w:r>
      <w:r w:rsidRPr="00013846">
        <w:rPr>
          <w:rFonts w:ascii="Traditional Arabic" w:hAnsi="Traditional Arabic" w:cs="Traditional Arabic"/>
          <w:b/>
          <w:bCs/>
          <w:sz w:val="32"/>
          <w:szCs w:val="32"/>
          <w:rtl/>
        </w:rPr>
        <w:t>تحمل كلمة بنية للأسف انطباعا بالسكون ، ولهذا فهي غير صحيحة تماما ، ويجب ألا نتكلم عن البنى لأنها لا توجد في الحياة الاجتماعية الواقعية إلا نادرا ولفترة وجيزة، وإنما عن عمليات تشكل البنى</w:t>
      </w:r>
      <w:r w:rsidRPr="00013846">
        <w:rPr>
          <w:rFonts w:ascii="Traditional Arabic" w:hAnsi="Traditional Arabic" w:cs="Traditional Arabic"/>
          <w:sz w:val="32"/>
          <w:szCs w:val="32"/>
          <w:rtl/>
        </w:rPr>
        <w:t>".</w:t>
      </w:r>
    </w:p>
    <w:tbl>
      <w:tblPr>
        <w:tblStyle w:val="Grilledutableau"/>
        <w:bidiVisual/>
        <w:tblW w:w="0" w:type="auto"/>
        <w:tblLook w:val="04A0"/>
      </w:tblPr>
      <w:tblGrid>
        <w:gridCol w:w="4606"/>
        <w:gridCol w:w="4606"/>
      </w:tblGrid>
      <w:tr w:rsidR="002B5054" w:rsidRPr="00013846" w:rsidTr="009D5D2C">
        <w:trPr>
          <w:trHeight w:val="1806"/>
        </w:trPr>
        <w:tc>
          <w:tcPr>
            <w:tcW w:w="4606" w:type="dxa"/>
          </w:tcPr>
          <w:p w:rsidR="002B5054" w:rsidRPr="00013846" w:rsidRDefault="002B5054" w:rsidP="009D5D2C">
            <w:pPr>
              <w:bidi/>
              <w:jc w:val="both"/>
              <w:rPr>
                <w:rFonts w:ascii="Traditional Arabic" w:hAnsi="Traditional Arabic" w:cs="Traditional Arabic"/>
                <w:sz w:val="32"/>
                <w:szCs w:val="32"/>
                <w:rtl/>
              </w:rPr>
            </w:pPr>
            <w:r w:rsidRPr="00013846">
              <w:rPr>
                <w:rFonts w:ascii="Traditional Arabic" w:hAnsi="Traditional Arabic" w:cs="Traditional Arabic"/>
                <w:sz w:val="32"/>
                <w:szCs w:val="32"/>
                <w:rtl/>
              </w:rPr>
              <w:t xml:space="preserve">     </w:t>
            </w:r>
            <w:r w:rsidRPr="00013846">
              <w:rPr>
                <w:rFonts w:ascii="Traditional Arabic" w:hAnsi="Traditional Arabic" w:cs="Traditional Arabic"/>
                <w:b/>
                <w:bCs/>
                <w:color w:val="FF0000"/>
                <w:sz w:val="32"/>
                <w:szCs w:val="32"/>
                <w:rtl/>
              </w:rPr>
              <w:t>البنيوية التكوينية</w:t>
            </w:r>
            <w:r w:rsidRPr="00013846">
              <w:rPr>
                <w:rFonts w:ascii="Traditional Arabic" w:hAnsi="Traditional Arabic" w:cs="Traditional Arabic"/>
                <w:sz w:val="32"/>
                <w:szCs w:val="32"/>
                <w:rtl/>
              </w:rPr>
              <w:t xml:space="preserve"> ترى أن البنية ليست كيانا مغلقا، إنها ذات دلالة وظيفية وغير معزولة عن الذات الفاعلة والتاريخ.</w:t>
            </w:r>
          </w:p>
        </w:tc>
        <w:tc>
          <w:tcPr>
            <w:tcW w:w="4606" w:type="dxa"/>
          </w:tcPr>
          <w:p w:rsidR="002B5054" w:rsidRPr="00013846" w:rsidRDefault="002B5054" w:rsidP="009D5D2C">
            <w:pPr>
              <w:bidi/>
              <w:jc w:val="both"/>
              <w:rPr>
                <w:rFonts w:ascii="Traditional Arabic" w:hAnsi="Traditional Arabic" w:cs="Traditional Arabic"/>
                <w:sz w:val="32"/>
                <w:szCs w:val="32"/>
                <w:rtl/>
              </w:rPr>
            </w:pPr>
            <w:r w:rsidRPr="00013846">
              <w:rPr>
                <w:rFonts w:ascii="Traditional Arabic" w:hAnsi="Traditional Arabic" w:cs="Traditional Arabic"/>
                <w:color w:val="FF0000"/>
                <w:sz w:val="32"/>
                <w:szCs w:val="32"/>
                <w:rtl/>
              </w:rPr>
              <w:t>البنيوية الشكلية</w:t>
            </w:r>
            <w:r w:rsidRPr="00013846">
              <w:rPr>
                <w:rFonts w:ascii="Traditional Arabic" w:hAnsi="Traditional Arabic" w:cs="Traditional Arabic"/>
                <w:sz w:val="32"/>
                <w:szCs w:val="32"/>
                <w:rtl/>
              </w:rPr>
              <w:t xml:space="preserve"> فإنها تفصل البنية عن الذات والتاريخ وعن كل البنى الاقتصادية والاجتماعية.</w:t>
            </w:r>
          </w:p>
          <w:p w:rsidR="002B5054" w:rsidRPr="00013846" w:rsidRDefault="002B5054" w:rsidP="009D5D2C">
            <w:pPr>
              <w:bidi/>
              <w:jc w:val="both"/>
              <w:rPr>
                <w:rFonts w:ascii="Traditional Arabic" w:hAnsi="Traditional Arabic" w:cs="Traditional Arabic"/>
                <w:sz w:val="32"/>
                <w:szCs w:val="32"/>
                <w:rtl/>
              </w:rPr>
            </w:pPr>
          </w:p>
        </w:tc>
      </w:tr>
    </w:tbl>
    <w:p w:rsidR="002B5054" w:rsidRPr="00013846" w:rsidRDefault="002B5054" w:rsidP="002B5054">
      <w:pPr>
        <w:bidi/>
        <w:spacing w:after="0" w:line="240" w:lineRule="auto"/>
        <w:jc w:val="both"/>
        <w:rPr>
          <w:rFonts w:ascii="Traditional Arabic" w:hAnsi="Traditional Arabic" w:cs="Traditional Arabic"/>
          <w:sz w:val="32"/>
          <w:szCs w:val="32"/>
          <w:rtl/>
        </w:rPr>
      </w:pPr>
      <w:r w:rsidRPr="00013846">
        <w:rPr>
          <w:rFonts w:ascii="Traditional Arabic" w:hAnsi="Traditional Arabic" w:cs="Traditional Arabic"/>
          <w:sz w:val="32"/>
          <w:szCs w:val="32"/>
          <w:rtl/>
        </w:rPr>
        <w:t xml:space="preserve">   ويعترف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بأهمية وفعالية البنيوية الشكلية كمنهج، لكن مأخذه عليها يتمثل في تعاملها مع الأدب تعاملا يستمد أدواته ومفاهيمه الإجرائية من اللسانيات، مما يؤدي إلى اعتبار النص كيانا لغويا مغلقا تنعدم علاقته مع البنية الاقتصادية والاجتماعية</w:t>
      </w:r>
      <w:r w:rsidRPr="00013846">
        <w:rPr>
          <w:rFonts w:ascii="Traditional Arabic" w:hAnsi="Traditional Arabic" w:cs="Traditional Arabic"/>
          <w:sz w:val="32"/>
          <w:szCs w:val="32"/>
        </w:rPr>
        <w:t>.</w:t>
      </w:r>
    </w:p>
    <w:p w:rsidR="002B5054" w:rsidRPr="00013846" w:rsidRDefault="002B5054" w:rsidP="002B5054">
      <w:pPr>
        <w:bidi/>
        <w:spacing w:after="0" w:line="240" w:lineRule="auto"/>
        <w:rPr>
          <w:rFonts w:ascii="Traditional Arabic" w:hAnsi="Traditional Arabic" w:cs="Traditional Arabic"/>
          <w:color w:val="585858"/>
          <w:sz w:val="32"/>
          <w:szCs w:val="32"/>
          <w:rtl/>
        </w:rPr>
      </w:pPr>
      <w:r w:rsidRPr="00013846">
        <w:rPr>
          <w:rFonts w:ascii="Traditional Arabic" w:hAnsi="Traditional Arabic" w:cs="Traditional Arabic" w:hint="cs"/>
          <w:b/>
          <w:bCs/>
          <w:sz w:val="32"/>
          <w:szCs w:val="32"/>
          <w:rtl/>
        </w:rPr>
        <w:t>3/</w:t>
      </w:r>
      <w:r w:rsidRPr="00013846">
        <w:rPr>
          <w:rFonts w:ascii="Traditional Arabic" w:hAnsi="Traditional Arabic" w:cs="Traditional Arabic" w:hint="cs"/>
          <w:b/>
          <w:bCs/>
          <w:sz w:val="32"/>
          <w:szCs w:val="32"/>
          <w:highlight w:val="yellow"/>
          <w:u w:val="single"/>
          <w:rtl/>
        </w:rPr>
        <w:t>أسس البنيوية التكوينية</w:t>
      </w:r>
      <w:r w:rsidRPr="00013846">
        <w:rPr>
          <w:rFonts w:ascii="Traditional Arabic" w:hAnsi="Traditional Arabic" w:cs="Traditional Arabic" w:hint="cs"/>
          <w:b/>
          <w:bCs/>
          <w:sz w:val="32"/>
          <w:szCs w:val="32"/>
          <w:rtl/>
        </w:rPr>
        <w:t>:</w:t>
      </w:r>
    </w:p>
    <w:p w:rsidR="002B5054" w:rsidRPr="00013846" w:rsidRDefault="002B5054" w:rsidP="002B5054">
      <w:pPr>
        <w:bidi/>
        <w:spacing w:after="0" w:line="240" w:lineRule="auto"/>
        <w:jc w:val="both"/>
        <w:rPr>
          <w:rFonts w:ascii="Traditional Arabic" w:hAnsi="Traditional Arabic" w:cs="Traditional Arabic"/>
          <w:color w:val="585858"/>
          <w:sz w:val="32"/>
          <w:szCs w:val="32"/>
          <w:rtl/>
        </w:rPr>
      </w:pPr>
      <w:r w:rsidRPr="00013846">
        <w:rPr>
          <w:rFonts w:ascii="Traditional Arabic" w:hAnsi="Traditional Arabic" w:cs="Traditional Arabic" w:hint="cs"/>
          <w:color w:val="585858"/>
          <w:sz w:val="32"/>
          <w:szCs w:val="32"/>
          <w:rtl/>
        </w:rPr>
        <w:t xml:space="preserve">    </w:t>
      </w:r>
      <w:r w:rsidRPr="00013846">
        <w:rPr>
          <w:rFonts w:ascii="Traditional Arabic" w:hAnsi="Traditional Arabic" w:cs="Traditional Arabic"/>
          <w:color w:val="585858"/>
          <w:sz w:val="32"/>
          <w:szCs w:val="32"/>
          <w:rtl/>
        </w:rPr>
        <w:t xml:space="preserve">يستهدف </w:t>
      </w:r>
      <w:r w:rsidRPr="00013846">
        <w:rPr>
          <w:rFonts w:ascii="Traditional Arabic" w:hAnsi="Traditional Arabic" w:cs="Traditional Arabic"/>
          <w:b/>
          <w:bCs/>
          <w:color w:val="585858"/>
          <w:sz w:val="32"/>
          <w:szCs w:val="32"/>
          <w:rtl/>
        </w:rPr>
        <w:t>لوسيان غولدمان</w:t>
      </w:r>
      <w:r w:rsidRPr="00013846">
        <w:rPr>
          <w:rFonts w:ascii="Traditional Arabic" w:hAnsi="Traditional Arabic" w:cs="Traditional Arabic"/>
          <w:color w:val="585858"/>
          <w:sz w:val="32"/>
          <w:szCs w:val="32"/>
          <w:rtl/>
        </w:rPr>
        <w:t xml:space="preserve"> من وراء </w:t>
      </w:r>
      <w:r w:rsidRPr="00013846">
        <w:rPr>
          <w:rFonts w:ascii="Traditional Arabic" w:hAnsi="Traditional Arabic" w:cs="Traditional Arabic"/>
          <w:b/>
          <w:bCs/>
          <w:color w:val="585858"/>
          <w:sz w:val="32"/>
          <w:szCs w:val="32"/>
          <w:rtl/>
        </w:rPr>
        <w:t>بنيويته التكوينية</w:t>
      </w:r>
      <w:r w:rsidRPr="00013846">
        <w:rPr>
          <w:rFonts w:ascii="Traditional Arabic" w:hAnsi="Traditional Arabic" w:cs="Traditional Arabic"/>
          <w:color w:val="585858"/>
          <w:sz w:val="32"/>
          <w:szCs w:val="32"/>
          <w:rtl/>
        </w:rPr>
        <w:t xml:space="preserve"> رصد </w:t>
      </w:r>
      <w:r w:rsidRPr="00013846">
        <w:rPr>
          <w:rFonts w:ascii="Traditional Arabic" w:hAnsi="Traditional Arabic" w:cs="Traditional Arabic"/>
          <w:b/>
          <w:bCs/>
          <w:color w:val="585858"/>
          <w:sz w:val="32"/>
          <w:szCs w:val="32"/>
          <w:rtl/>
        </w:rPr>
        <w:t>رؤى العالم</w:t>
      </w:r>
      <w:r w:rsidRPr="00013846">
        <w:rPr>
          <w:rFonts w:ascii="Traditional Arabic" w:hAnsi="Traditional Arabic" w:cs="Traditional Arabic"/>
          <w:color w:val="585858"/>
          <w:sz w:val="32"/>
          <w:szCs w:val="32"/>
          <w:rtl/>
        </w:rPr>
        <w:t xml:space="preserve"> من الأعمال الأدبية الجيدة عبر عمليتي </w:t>
      </w:r>
      <w:r w:rsidRPr="00013846">
        <w:rPr>
          <w:rFonts w:ascii="Traditional Arabic" w:hAnsi="Traditional Arabic" w:cs="Traditional Arabic"/>
          <w:b/>
          <w:bCs/>
          <w:color w:val="585858"/>
          <w:sz w:val="32"/>
          <w:szCs w:val="32"/>
          <w:rtl/>
        </w:rPr>
        <w:t>الفهم والتفسير</w:t>
      </w:r>
      <w:r w:rsidRPr="00013846">
        <w:rPr>
          <w:rFonts w:ascii="Traditional Arabic" w:hAnsi="Traditional Arabic" w:cs="Traditional Arabic"/>
          <w:color w:val="585858"/>
          <w:sz w:val="32"/>
          <w:szCs w:val="32"/>
          <w:rtl/>
        </w:rPr>
        <w:t xml:space="preserve"> بعد تحديد </w:t>
      </w:r>
      <w:r w:rsidRPr="00013846">
        <w:rPr>
          <w:rFonts w:ascii="Traditional Arabic" w:hAnsi="Traditional Arabic" w:cs="Traditional Arabic"/>
          <w:b/>
          <w:bCs/>
          <w:color w:val="585858"/>
          <w:sz w:val="32"/>
          <w:szCs w:val="32"/>
          <w:rtl/>
        </w:rPr>
        <w:t>البنى الد</w:t>
      </w:r>
      <w:r w:rsidRPr="00013846">
        <w:rPr>
          <w:rFonts w:ascii="Traditional Arabic" w:hAnsi="Traditional Arabic" w:cs="Traditional Arabic" w:hint="cs"/>
          <w:b/>
          <w:bCs/>
          <w:color w:val="585858"/>
          <w:sz w:val="32"/>
          <w:szCs w:val="32"/>
          <w:rtl/>
        </w:rPr>
        <w:t>ل</w:t>
      </w:r>
      <w:r w:rsidRPr="00013846">
        <w:rPr>
          <w:rFonts w:ascii="Traditional Arabic" w:hAnsi="Traditional Arabic" w:cs="Traditional Arabic"/>
          <w:b/>
          <w:bCs/>
          <w:color w:val="585858"/>
          <w:sz w:val="32"/>
          <w:szCs w:val="32"/>
          <w:rtl/>
        </w:rPr>
        <w:t>ال</w:t>
      </w:r>
      <w:r w:rsidRPr="00013846">
        <w:rPr>
          <w:rFonts w:ascii="Traditional Arabic" w:hAnsi="Traditional Arabic" w:cs="Traditional Arabic" w:hint="cs"/>
          <w:b/>
          <w:bCs/>
          <w:color w:val="585858"/>
          <w:sz w:val="32"/>
          <w:szCs w:val="32"/>
          <w:rtl/>
        </w:rPr>
        <w:t>ي</w:t>
      </w:r>
      <w:r w:rsidRPr="00013846">
        <w:rPr>
          <w:rFonts w:ascii="Traditional Arabic" w:hAnsi="Traditional Arabic" w:cs="Traditional Arabic"/>
          <w:b/>
          <w:bCs/>
          <w:color w:val="585858"/>
          <w:sz w:val="32"/>
          <w:szCs w:val="32"/>
          <w:rtl/>
        </w:rPr>
        <w:t>ة</w:t>
      </w:r>
      <w:r w:rsidRPr="00013846">
        <w:rPr>
          <w:rFonts w:ascii="Traditional Arabic" w:hAnsi="Traditional Arabic" w:cs="Traditional Arabic"/>
          <w:color w:val="585858"/>
          <w:sz w:val="32"/>
          <w:szCs w:val="32"/>
          <w:rtl/>
        </w:rPr>
        <w:t xml:space="preserve"> في شكل مقولات ذهنية وفلسفية. ويعد المبدع في  النص الأدبي </w:t>
      </w:r>
      <w:r w:rsidRPr="00013846">
        <w:rPr>
          <w:rFonts w:ascii="Traditional Arabic" w:hAnsi="Traditional Arabic" w:cs="Traditional Arabic"/>
          <w:color w:val="585858"/>
          <w:sz w:val="32"/>
          <w:szCs w:val="32"/>
          <w:rtl/>
        </w:rPr>
        <w:lastRenderedPageBreak/>
        <w:t xml:space="preserve">فاعلاً جماعياً يعبر عن وعي طبقة اجتماعية ينتمي إليها، وهي تتصارع مع طبقة اجتماعية أخرى لها تصوراتها الخاصة للعالم. أي إن هذا الفاعل الجماعي يترجم آمال وتطلعات الطبقة الاجتماعية التي ترعرع في أحضانها، ويصيغ منظور هذه الطبقة أو </w:t>
      </w:r>
      <w:r w:rsidRPr="00013846">
        <w:rPr>
          <w:rFonts w:ascii="Traditional Arabic" w:hAnsi="Traditional Arabic" w:cs="Traditional Arabic"/>
          <w:b/>
          <w:bCs/>
          <w:color w:val="585858"/>
          <w:sz w:val="32"/>
          <w:szCs w:val="32"/>
          <w:rtl/>
        </w:rPr>
        <w:t>رؤية العالم</w:t>
      </w:r>
      <w:r w:rsidRPr="00013846">
        <w:rPr>
          <w:rFonts w:ascii="Traditional Arabic" w:hAnsi="Traditional Arabic" w:cs="Traditional Arabic"/>
          <w:color w:val="585858"/>
          <w:sz w:val="32"/>
          <w:szCs w:val="32"/>
          <w:rtl/>
        </w:rPr>
        <w:t xml:space="preserve"> التي تعبر عنها بصيغة فنية وجمالية تتناظر مع الواقع</w:t>
      </w:r>
      <w:r w:rsidRPr="00013846">
        <w:rPr>
          <w:rFonts w:ascii="Traditional Arabic" w:hAnsi="Traditional Arabic" w:cs="Traditional Arabic" w:hint="cs"/>
          <w:color w:val="585858"/>
          <w:sz w:val="32"/>
          <w:szCs w:val="32"/>
          <w:rtl/>
        </w:rPr>
        <w:t>.</w:t>
      </w:r>
    </w:p>
    <w:p w:rsidR="002B5054" w:rsidRPr="00013846" w:rsidRDefault="002B5054" w:rsidP="002B5054">
      <w:pPr>
        <w:bidi/>
        <w:spacing w:after="0" w:line="240" w:lineRule="auto"/>
        <w:rPr>
          <w:rFonts w:ascii="Traditional Arabic" w:hAnsi="Traditional Arabic" w:cs="Traditional Arabic"/>
          <w:color w:val="585858"/>
          <w:sz w:val="32"/>
          <w:szCs w:val="32"/>
          <w:rtl/>
        </w:rPr>
      </w:pPr>
      <w:r w:rsidRPr="00013846">
        <w:rPr>
          <w:rFonts w:ascii="Traditional Arabic" w:hAnsi="Traditional Arabic" w:cs="Traditional Arabic" w:hint="cs"/>
          <w:noProof/>
          <w:color w:val="585858"/>
          <w:sz w:val="32"/>
          <w:szCs w:val="32"/>
          <w:rtl/>
        </w:rPr>
        <w:drawing>
          <wp:inline distT="0" distB="0" distL="0" distR="0">
            <wp:extent cx="5486400" cy="3008120"/>
            <wp:effectExtent l="0" t="0" r="0" b="178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Grilledutableau"/>
        <w:bidiVisual/>
        <w:tblW w:w="0" w:type="auto"/>
        <w:tblLook w:val="04A0"/>
      </w:tblPr>
      <w:tblGrid>
        <w:gridCol w:w="958"/>
        <w:gridCol w:w="8277"/>
      </w:tblGrid>
      <w:tr w:rsidR="002B5054" w:rsidRPr="00013846" w:rsidTr="009D5D2C">
        <w:tc>
          <w:tcPr>
            <w:tcW w:w="958" w:type="dxa"/>
          </w:tcPr>
          <w:p w:rsidR="002B5054" w:rsidRPr="00013846" w:rsidRDefault="002B5054" w:rsidP="009D5D2C">
            <w:pPr>
              <w:bidi/>
              <w:jc w:val="center"/>
              <w:rPr>
                <w:rFonts w:ascii="Traditional Arabic" w:hAnsi="Traditional Arabic" w:cs="Traditional Arabic"/>
                <w:b/>
                <w:bCs/>
                <w:color w:val="1D1B11"/>
                <w:sz w:val="32"/>
                <w:szCs w:val="32"/>
                <w:rtl/>
              </w:rPr>
            </w:pPr>
          </w:p>
          <w:p w:rsidR="002B5054" w:rsidRPr="00013846" w:rsidRDefault="002B5054" w:rsidP="009D5D2C">
            <w:pPr>
              <w:bidi/>
              <w:jc w:val="center"/>
              <w:rPr>
                <w:rFonts w:ascii="Traditional Arabic" w:hAnsi="Traditional Arabic" w:cs="Traditional Arabic"/>
                <w:b/>
                <w:bCs/>
                <w:color w:val="585858"/>
                <w:sz w:val="32"/>
                <w:szCs w:val="32"/>
                <w:rtl/>
              </w:rPr>
            </w:pPr>
            <w:r w:rsidRPr="00013846">
              <w:rPr>
                <w:rFonts w:ascii="Traditional Arabic" w:hAnsi="Traditional Arabic" w:cs="Traditional Arabic" w:hint="cs"/>
                <w:b/>
                <w:bCs/>
                <w:color w:val="1D1B11"/>
                <w:sz w:val="32"/>
                <w:szCs w:val="32"/>
                <w:rtl/>
              </w:rPr>
              <w:t xml:space="preserve">1/ </w:t>
            </w:r>
            <w:r w:rsidRPr="00013846">
              <w:rPr>
                <w:rFonts w:ascii="Traditional Arabic" w:hAnsi="Traditional Arabic" w:cs="Traditional Arabic"/>
                <w:b/>
                <w:bCs/>
                <w:color w:val="1D1B11"/>
                <w:sz w:val="32"/>
                <w:szCs w:val="32"/>
                <w:rtl/>
              </w:rPr>
              <w:t>البنية الدلالية</w:t>
            </w:r>
          </w:p>
        </w:tc>
        <w:tc>
          <w:tcPr>
            <w:tcW w:w="8277" w:type="dxa"/>
          </w:tcPr>
          <w:p w:rsidR="002B5054" w:rsidRPr="00013846" w:rsidRDefault="002B5054" w:rsidP="009D5D2C">
            <w:pPr>
              <w:bidi/>
              <w:jc w:val="both"/>
              <w:rPr>
                <w:rFonts w:ascii="Traditional Arabic" w:hAnsi="Traditional Arabic" w:cs="Traditional Arabic"/>
                <w:sz w:val="32"/>
                <w:szCs w:val="32"/>
              </w:rPr>
            </w:pPr>
          </w:p>
          <w:p w:rsidR="002B5054" w:rsidRPr="00013846" w:rsidRDefault="002B5054" w:rsidP="009D5D2C">
            <w:pPr>
              <w:bidi/>
              <w:jc w:val="both"/>
              <w:rPr>
                <w:rFonts w:ascii="Traditional Arabic" w:hAnsi="Traditional Arabic" w:cs="Traditional Arabic"/>
                <w:sz w:val="32"/>
                <w:szCs w:val="32"/>
                <w:rtl/>
              </w:rPr>
            </w:pPr>
            <w:r w:rsidRPr="00013846">
              <w:rPr>
                <w:rFonts w:ascii="Traditional Arabic" w:hAnsi="Traditional Arabic" w:cs="Traditional Arabic" w:hint="cs"/>
                <w:color w:val="1D1B11"/>
                <w:sz w:val="32"/>
                <w:szCs w:val="32"/>
                <w:rtl/>
              </w:rPr>
              <w:t xml:space="preserve">    </w:t>
            </w:r>
            <w:r w:rsidRPr="00013846">
              <w:rPr>
                <w:rFonts w:ascii="Traditional Arabic" w:hAnsi="Traditional Arabic" w:cs="Traditional Arabic"/>
                <w:color w:val="1D1B11"/>
                <w:sz w:val="32"/>
                <w:szCs w:val="32"/>
                <w:rtl/>
              </w:rPr>
              <w:t xml:space="preserve">هي تلك المقولة التي تخترق كيان النص باعتبارها رؤية يصوغها النص بشكل جدلي وهي البنية التي يصادفها الباحث </w:t>
            </w:r>
            <w:r w:rsidRPr="00013846">
              <w:rPr>
                <w:rFonts w:ascii="Traditional Arabic" w:hAnsi="Traditional Arabic" w:cs="Traditional Arabic"/>
                <w:sz w:val="32"/>
                <w:szCs w:val="32"/>
                <w:rtl/>
              </w:rPr>
              <w:t xml:space="preserve">أولا ، فتمنحه بطابعها الشمولي فهما أعمق للخلفية </w:t>
            </w:r>
            <w:r w:rsidRPr="00013846">
              <w:rPr>
                <w:rFonts w:ascii="Traditional Arabic" w:hAnsi="Traditional Arabic" w:cs="Traditional Arabic" w:hint="cs"/>
                <w:sz w:val="32"/>
                <w:szCs w:val="32"/>
                <w:rtl/>
              </w:rPr>
              <w:t xml:space="preserve">الإيديولوجية، </w:t>
            </w:r>
            <w:r w:rsidRPr="00013846">
              <w:rPr>
                <w:rFonts w:ascii="Traditional Arabic" w:hAnsi="Traditional Arabic" w:cs="Traditional Arabic"/>
                <w:sz w:val="32"/>
                <w:szCs w:val="32"/>
                <w:rtl/>
              </w:rPr>
              <w:t>والفكرية للمجتمع أو الفئة الاجتماعية المعبر عنها</w:t>
            </w:r>
            <w:r w:rsidRPr="00013846">
              <w:rPr>
                <w:rFonts w:ascii="Traditional Arabic" w:hAnsi="Traditional Arabic" w:cs="Traditional Arabic" w:hint="cs"/>
                <w:sz w:val="32"/>
                <w:szCs w:val="32"/>
                <w:rtl/>
              </w:rPr>
              <w:t>.</w:t>
            </w:r>
          </w:p>
          <w:p w:rsidR="002B5054" w:rsidRPr="00013846" w:rsidRDefault="002B5054" w:rsidP="009D5D2C">
            <w:pPr>
              <w:bidi/>
              <w:jc w:val="both"/>
              <w:rPr>
                <w:rFonts w:ascii="Traditional Arabic" w:hAnsi="Traditional Arabic" w:cs="Traditional Arabic"/>
                <w:sz w:val="32"/>
                <w:szCs w:val="32"/>
                <w:rtl/>
              </w:rPr>
            </w:pPr>
          </w:p>
        </w:tc>
      </w:tr>
      <w:tr w:rsidR="002B5054" w:rsidRPr="00013846" w:rsidTr="009D5D2C">
        <w:tc>
          <w:tcPr>
            <w:tcW w:w="958" w:type="dxa"/>
          </w:tcPr>
          <w:p w:rsidR="002B5054" w:rsidRPr="00013846" w:rsidRDefault="002B5054" w:rsidP="009D5D2C">
            <w:pPr>
              <w:bidi/>
              <w:jc w:val="center"/>
              <w:rPr>
                <w:rFonts w:ascii="Traditional Arabic" w:hAnsi="Traditional Arabic" w:cs="Traditional Arabic"/>
                <w:b/>
                <w:bCs/>
                <w:color w:val="585858"/>
                <w:sz w:val="32"/>
                <w:szCs w:val="32"/>
                <w:rtl/>
              </w:rPr>
            </w:pPr>
            <w:r w:rsidRPr="00013846">
              <w:rPr>
                <w:rFonts w:ascii="Traditional Arabic" w:hAnsi="Traditional Arabic" w:cs="Traditional Arabic" w:hint="cs"/>
                <w:b/>
                <w:bCs/>
                <w:sz w:val="32"/>
                <w:szCs w:val="32"/>
                <w:rtl/>
              </w:rPr>
              <w:t>2/ الفهم والتفسير</w:t>
            </w:r>
          </w:p>
        </w:tc>
        <w:tc>
          <w:tcPr>
            <w:tcW w:w="8277" w:type="dxa"/>
          </w:tcPr>
          <w:p w:rsidR="002B5054" w:rsidRPr="00013846" w:rsidRDefault="002B5054" w:rsidP="009D5D2C">
            <w:pPr>
              <w:bidi/>
              <w:jc w:val="both"/>
              <w:rPr>
                <w:rFonts w:ascii="Traditional Arabic" w:hAnsi="Traditional Arabic" w:cs="Traditional Arabic"/>
                <w:color w:val="585858"/>
                <w:sz w:val="32"/>
                <w:szCs w:val="32"/>
                <w:rtl/>
              </w:rPr>
            </w:pPr>
            <w:r w:rsidRPr="00013846">
              <w:rPr>
                <w:rFonts w:ascii="Traditional Arabic" w:hAnsi="Traditional Arabic" w:cs="Traditional Arabic" w:hint="cs"/>
                <w:sz w:val="32"/>
                <w:szCs w:val="32"/>
                <w:rtl/>
              </w:rPr>
              <w:t xml:space="preserve">    يعد </w:t>
            </w:r>
            <w:r w:rsidRPr="00013846">
              <w:rPr>
                <w:rFonts w:ascii="Traditional Arabic" w:hAnsi="Traditional Arabic" w:cs="Traditional Arabic" w:hint="cs"/>
                <w:b/>
                <w:bCs/>
                <w:sz w:val="32"/>
                <w:szCs w:val="32"/>
                <w:rtl/>
              </w:rPr>
              <w:t>الفهم والتفسير</w:t>
            </w:r>
            <w:r w:rsidRPr="00013846">
              <w:rPr>
                <w:rFonts w:ascii="Traditional Arabic" w:hAnsi="Traditional Arabic" w:cs="Traditional Arabic" w:hint="cs"/>
                <w:sz w:val="32"/>
                <w:szCs w:val="32"/>
                <w:rtl/>
              </w:rPr>
              <w:t xml:space="preserve"> مفهومين إجرائيين مترابطين ومنفصلين في آن واحد ، يشتغل الأول على المستوى الداخلي للنص، والآخر على المستوى الخارجي.</w:t>
            </w:r>
          </w:p>
        </w:tc>
      </w:tr>
      <w:tr w:rsidR="002B5054" w:rsidRPr="00013846" w:rsidTr="009D5D2C">
        <w:tc>
          <w:tcPr>
            <w:tcW w:w="958" w:type="dxa"/>
          </w:tcPr>
          <w:p w:rsidR="002B5054" w:rsidRPr="00013846" w:rsidRDefault="002B5054" w:rsidP="009D5D2C">
            <w:pPr>
              <w:bidi/>
              <w:jc w:val="center"/>
              <w:rPr>
                <w:rFonts w:ascii="Traditional Arabic" w:hAnsi="Traditional Arabic" w:cs="Traditional Arabic"/>
                <w:b/>
                <w:bCs/>
                <w:sz w:val="32"/>
                <w:szCs w:val="32"/>
                <w:rtl/>
              </w:rPr>
            </w:pPr>
            <w:r w:rsidRPr="00013846">
              <w:rPr>
                <w:rFonts w:ascii="Traditional Arabic" w:hAnsi="Traditional Arabic" w:cs="Traditional Arabic" w:hint="cs"/>
                <w:b/>
                <w:bCs/>
                <w:sz w:val="32"/>
                <w:szCs w:val="32"/>
                <w:rtl/>
              </w:rPr>
              <w:t>3/ الوعي القائم</w:t>
            </w:r>
          </w:p>
          <w:p w:rsidR="002B5054" w:rsidRPr="00013846" w:rsidRDefault="002B5054" w:rsidP="009D5D2C">
            <w:pPr>
              <w:bidi/>
              <w:jc w:val="center"/>
              <w:rPr>
                <w:rFonts w:ascii="Traditional Arabic" w:hAnsi="Traditional Arabic" w:cs="Traditional Arabic"/>
                <w:b/>
                <w:bCs/>
                <w:color w:val="585858"/>
                <w:sz w:val="32"/>
                <w:szCs w:val="32"/>
                <w:rtl/>
              </w:rPr>
            </w:pPr>
            <w:r w:rsidRPr="00013846">
              <w:rPr>
                <w:rFonts w:ascii="Traditional Arabic" w:hAnsi="Traditional Arabic" w:cs="Traditional Arabic" w:hint="cs"/>
                <w:b/>
                <w:bCs/>
                <w:sz w:val="32"/>
                <w:szCs w:val="32"/>
                <w:rtl/>
              </w:rPr>
              <w:t>والوعي الممكن</w:t>
            </w:r>
          </w:p>
        </w:tc>
        <w:tc>
          <w:tcPr>
            <w:tcW w:w="8277" w:type="dxa"/>
          </w:tcPr>
          <w:p w:rsidR="002B5054" w:rsidRPr="00013846" w:rsidRDefault="002B5054" w:rsidP="009D5D2C">
            <w:pPr>
              <w:bidi/>
              <w:jc w:val="both"/>
              <w:rPr>
                <w:rFonts w:ascii="Traditional Arabic" w:hAnsi="Traditional Arabic" w:cs="Traditional Arabic"/>
                <w:color w:val="585858"/>
                <w:sz w:val="32"/>
                <w:szCs w:val="32"/>
                <w:rtl/>
              </w:rPr>
            </w:pPr>
            <w:r w:rsidRPr="00013846">
              <w:rPr>
                <w:rFonts w:ascii="Traditional Arabic" w:hAnsi="Traditional Arabic" w:cs="Traditional Arabic" w:hint="cs"/>
                <w:b/>
                <w:bCs/>
                <w:sz w:val="32"/>
                <w:szCs w:val="32"/>
                <w:rtl/>
              </w:rPr>
              <w:t xml:space="preserve">   الوعي القائم </w:t>
            </w:r>
            <w:r w:rsidRPr="00013846">
              <w:rPr>
                <w:rFonts w:ascii="Traditional Arabic" w:hAnsi="Traditional Arabic" w:cs="Traditional Arabic" w:hint="cs"/>
                <w:sz w:val="32"/>
                <w:szCs w:val="32"/>
                <w:rtl/>
              </w:rPr>
              <w:t>هو وعي ناجم عن الماضي بمختلف أبعاده وظروفه وأحداثه ، عندما تسعى كل مجموعة اجتماعية لفهم واقعها انطلاقا من ظروفها الواقعية الاقتصادية والفكرية والمعتقدية ...الخ ، أما</w:t>
            </w:r>
            <w:r w:rsidRPr="00013846">
              <w:rPr>
                <w:rFonts w:ascii="Traditional Arabic" w:hAnsi="Traditional Arabic" w:cs="Traditional Arabic" w:hint="cs"/>
                <w:b/>
                <w:bCs/>
                <w:sz w:val="32"/>
                <w:szCs w:val="32"/>
                <w:rtl/>
              </w:rPr>
              <w:t xml:space="preserve"> الوعي الممكن </w:t>
            </w:r>
            <w:r w:rsidRPr="00013846">
              <w:rPr>
                <w:rFonts w:ascii="Traditional Arabic" w:hAnsi="Traditional Arabic" w:cs="Traditional Arabic" w:hint="cs"/>
                <w:sz w:val="32"/>
                <w:szCs w:val="32"/>
                <w:rtl/>
              </w:rPr>
              <w:t>مرتبط بالحلول الجذرية لمشكلات</w:t>
            </w:r>
          </w:p>
        </w:tc>
      </w:tr>
      <w:tr w:rsidR="002B5054" w:rsidRPr="00013846" w:rsidTr="009D5D2C">
        <w:tc>
          <w:tcPr>
            <w:tcW w:w="958" w:type="dxa"/>
          </w:tcPr>
          <w:p w:rsidR="002B5054" w:rsidRPr="00013846" w:rsidRDefault="002B5054" w:rsidP="009D5D2C">
            <w:pPr>
              <w:bidi/>
              <w:jc w:val="center"/>
              <w:rPr>
                <w:rFonts w:ascii="Traditional Arabic" w:hAnsi="Traditional Arabic" w:cs="Traditional Arabic"/>
                <w:b/>
                <w:bCs/>
                <w:sz w:val="32"/>
                <w:szCs w:val="32"/>
                <w:rtl/>
              </w:rPr>
            </w:pPr>
          </w:p>
          <w:p w:rsidR="002B5054" w:rsidRPr="00013846" w:rsidRDefault="002B5054" w:rsidP="009D5D2C">
            <w:pPr>
              <w:bidi/>
              <w:jc w:val="center"/>
              <w:rPr>
                <w:rFonts w:ascii="Traditional Arabic" w:hAnsi="Traditional Arabic" w:cs="Traditional Arabic"/>
                <w:b/>
                <w:bCs/>
                <w:sz w:val="32"/>
                <w:szCs w:val="32"/>
                <w:rtl/>
              </w:rPr>
            </w:pPr>
          </w:p>
          <w:p w:rsidR="002B5054" w:rsidRPr="00013846" w:rsidRDefault="002B5054" w:rsidP="009D5D2C">
            <w:pPr>
              <w:bidi/>
              <w:jc w:val="center"/>
              <w:rPr>
                <w:rFonts w:ascii="Traditional Arabic" w:hAnsi="Traditional Arabic" w:cs="Traditional Arabic"/>
                <w:b/>
                <w:bCs/>
                <w:sz w:val="32"/>
                <w:szCs w:val="32"/>
                <w:rtl/>
              </w:rPr>
            </w:pPr>
            <w:r w:rsidRPr="00013846">
              <w:rPr>
                <w:rFonts w:ascii="Traditional Arabic" w:hAnsi="Traditional Arabic" w:cs="Traditional Arabic" w:hint="cs"/>
                <w:b/>
                <w:bCs/>
                <w:sz w:val="32"/>
                <w:szCs w:val="32"/>
                <w:rtl/>
              </w:rPr>
              <w:lastRenderedPageBreak/>
              <w:t>4/</w:t>
            </w:r>
            <w:r w:rsidRPr="00013846">
              <w:rPr>
                <w:rFonts w:ascii="Traditional Arabic" w:hAnsi="Traditional Arabic" w:cs="Traditional Arabic"/>
                <w:b/>
                <w:bCs/>
                <w:sz w:val="32"/>
                <w:szCs w:val="32"/>
                <w:rtl/>
              </w:rPr>
              <w:t>رؤية العالم</w:t>
            </w:r>
          </w:p>
          <w:p w:rsidR="002B5054" w:rsidRPr="00013846" w:rsidRDefault="002B5054" w:rsidP="009D5D2C">
            <w:pPr>
              <w:bidi/>
              <w:jc w:val="center"/>
              <w:rPr>
                <w:rFonts w:ascii="Traditional Arabic" w:hAnsi="Traditional Arabic" w:cs="Traditional Arabic"/>
                <w:b/>
                <w:bCs/>
                <w:color w:val="585858"/>
                <w:sz w:val="32"/>
                <w:szCs w:val="32"/>
                <w:rtl/>
              </w:rPr>
            </w:pPr>
          </w:p>
        </w:tc>
        <w:tc>
          <w:tcPr>
            <w:tcW w:w="8277" w:type="dxa"/>
          </w:tcPr>
          <w:p w:rsidR="002B5054" w:rsidRPr="00013846" w:rsidRDefault="002B5054" w:rsidP="009D5D2C">
            <w:pPr>
              <w:bidi/>
              <w:jc w:val="both"/>
              <w:rPr>
                <w:rFonts w:ascii="Traditional Arabic" w:hAnsi="Traditional Arabic" w:cs="Traditional Arabic"/>
                <w:b/>
                <w:bCs/>
                <w:sz w:val="32"/>
                <w:szCs w:val="32"/>
                <w:rtl/>
              </w:rPr>
            </w:pPr>
            <w:r w:rsidRPr="00013846">
              <w:rPr>
                <w:rFonts w:ascii="Traditional Arabic" w:hAnsi="Traditional Arabic" w:cs="Traditional Arabic" w:hint="cs"/>
                <w:sz w:val="32"/>
                <w:szCs w:val="32"/>
                <w:rtl/>
              </w:rPr>
              <w:lastRenderedPageBreak/>
              <w:t xml:space="preserve">   </w:t>
            </w:r>
            <w:r w:rsidRPr="00013846">
              <w:rPr>
                <w:rFonts w:ascii="Traditional Arabic" w:hAnsi="Traditional Arabic" w:cs="Traditional Arabic"/>
                <w:sz w:val="32"/>
                <w:szCs w:val="32"/>
                <w:rtl/>
              </w:rPr>
              <w:t>يعرف "</w:t>
            </w:r>
            <w:r w:rsidRPr="00013846">
              <w:rPr>
                <w:rFonts w:ascii="Traditional Arabic" w:hAnsi="Traditional Arabic" w:cs="Traditional Arabic"/>
                <w:b/>
                <w:bCs/>
                <w:sz w:val="32"/>
                <w:szCs w:val="32"/>
                <w:rtl/>
              </w:rPr>
              <w:t>غولدمان</w:t>
            </w:r>
            <w:r w:rsidRPr="00013846">
              <w:rPr>
                <w:rFonts w:ascii="Traditional Arabic" w:hAnsi="Traditional Arabic" w:cs="Traditional Arabic"/>
                <w:sz w:val="32"/>
                <w:szCs w:val="32"/>
                <w:rtl/>
              </w:rPr>
              <w:t xml:space="preserve">" </w:t>
            </w:r>
            <w:r w:rsidRPr="00013846">
              <w:rPr>
                <w:rFonts w:ascii="Traditional Arabic" w:hAnsi="Traditional Arabic" w:cs="Traditional Arabic"/>
                <w:b/>
                <w:bCs/>
                <w:sz w:val="32"/>
                <w:szCs w:val="32"/>
                <w:rtl/>
              </w:rPr>
              <w:t>"رؤية العالم</w:t>
            </w:r>
            <w:r w:rsidRPr="00013846">
              <w:rPr>
                <w:rFonts w:ascii="Traditional Arabic" w:hAnsi="Traditional Arabic" w:cs="Traditional Arabic"/>
                <w:sz w:val="32"/>
                <w:szCs w:val="32"/>
                <w:rtl/>
              </w:rPr>
              <w:t xml:space="preserve"> " بقوله : " </w:t>
            </w:r>
            <w:r w:rsidRPr="00013846">
              <w:rPr>
                <w:rFonts w:ascii="Traditional Arabic" w:hAnsi="Traditional Arabic" w:cs="Traditional Arabic"/>
                <w:b/>
                <w:bCs/>
                <w:sz w:val="32"/>
                <w:szCs w:val="32"/>
                <w:rtl/>
              </w:rPr>
              <w:t xml:space="preserve">إن الرؤية للعالم هي بالتحديد، هذه المجموعة من التطلعات والإحساسات والأفكار التي توحد أعضاء مجموعة اجتماعية، وفي الغالب أعضاء </w:t>
            </w:r>
            <w:r w:rsidRPr="00013846">
              <w:rPr>
                <w:rFonts w:ascii="Traditional Arabic" w:hAnsi="Traditional Arabic" w:cs="Traditional Arabic"/>
                <w:b/>
                <w:bCs/>
                <w:sz w:val="32"/>
                <w:szCs w:val="32"/>
                <w:rtl/>
              </w:rPr>
              <w:lastRenderedPageBreak/>
              <w:t>طبقة اجتماعية، وتجعلهم في تعارض مع المجموعات الأخرى</w:t>
            </w:r>
            <w:r w:rsidRPr="00013846">
              <w:rPr>
                <w:rFonts w:ascii="Traditional Arabic" w:hAnsi="Traditional Arabic" w:cs="Traditional Arabic" w:hint="cs"/>
                <w:b/>
                <w:bCs/>
                <w:sz w:val="32"/>
                <w:szCs w:val="32"/>
                <w:rtl/>
              </w:rPr>
              <w:t>"</w:t>
            </w:r>
          </w:p>
          <w:p w:rsidR="002B5054" w:rsidRPr="00013846" w:rsidRDefault="002B5054" w:rsidP="009D5D2C">
            <w:pPr>
              <w:bidi/>
              <w:rPr>
                <w:rFonts w:ascii="Traditional Arabic" w:hAnsi="Traditional Arabic" w:cs="Traditional Arabic"/>
                <w:color w:val="585858"/>
                <w:sz w:val="32"/>
                <w:szCs w:val="32"/>
                <w:rtl/>
              </w:rPr>
            </w:pPr>
            <w:r w:rsidRPr="00013846">
              <w:rPr>
                <w:rFonts w:ascii="Traditional Arabic" w:hAnsi="Traditional Arabic" w:cs="Traditional Arabic" w:hint="cs"/>
                <w:b/>
                <w:bCs/>
                <w:sz w:val="32"/>
                <w:szCs w:val="32"/>
                <w:rtl/>
              </w:rPr>
              <w:t xml:space="preserve">   </w:t>
            </w:r>
            <w:r w:rsidRPr="00013846">
              <w:rPr>
                <w:rFonts w:ascii="Traditional Arabic" w:hAnsi="Traditional Arabic" w:cs="Traditional Arabic"/>
                <w:b/>
                <w:bCs/>
                <w:sz w:val="32"/>
                <w:szCs w:val="32"/>
                <w:rtl/>
              </w:rPr>
              <w:t>رؤية العالم</w:t>
            </w:r>
            <w:r w:rsidRPr="00013846">
              <w:rPr>
                <w:rFonts w:ascii="Traditional Arabic" w:hAnsi="Traditional Arabic" w:cs="Traditional Arabic"/>
                <w:sz w:val="32"/>
                <w:szCs w:val="32"/>
                <w:rtl/>
              </w:rPr>
              <w:t xml:space="preserve"> تتجاوز ما هو واقع إلى ما هو مستقبلي، وما دامت الأعمال الروائية الكبرى تتميز بشمولية الرؤية ،</w:t>
            </w:r>
            <w:r w:rsidRPr="00013846">
              <w:rPr>
                <w:rFonts w:ascii="Traditional Arabic" w:hAnsi="Traditional Arabic" w:cs="Traditional Arabic" w:hint="cs"/>
                <w:sz w:val="32"/>
                <w:szCs w:val="32"/>
                <w:rtl/>
              </w:rPr>
              <w:t xml:space="preserve"> </w:t>
            </w:r>
            <w:r w:rsidRPr="00013846">
              <w:rPr>
                <w:rFonts w:ascii="Traditional Arabic" w:hAnsi="Traditional Arabic" w:cs="Traditional Arabic"/>
                <w:sz w:val="32"/>
                <w:szCs w:val="32"/>
                <w:rtl/>
              </w:rPr>
              <w:t xml:space="preserve">فإنها هي وحدها التي تمتلك </w:t>
            </w:r>
            <w:r w:rsidRPr="00013846">
              <w:rPr>
                <w:rFonts w:ascii="Traditional Arabic" w:hAnsi="Traditional Arabic" w:cs="Traditional Arabic"/>
                <w:b/>
                <w:bCs/>
                <w:sz w:val="32"/>
                <w:szCs w:val="32"/>
                <w:rtl/>
              </w:rPr>
              <w:t>رؤية العالم</w:t>
            </w:r>
            <w:r w:rsidRPr="00013846">
              <w:rPr>
                <w:rFonts w:ascii="Traditional Arabic" w:hAnsi="Traditional Arabic" w:cs="Traditional Arabic"/>
                <w:sz w:val="32"/>
                <w:szCs w:val="32"/>
                <w:rtl/>
              </w:rPr>
              <w:t>. هذه الرؤية التي تعتبر في الواقع تعبيرا كليا وشموليا عن قيم وطموحات ومشاعر الجماعة التي تؤمن بها</w:t>
            </w:r>
            <w:r w:rsidRPr="00013846">
              <w:rPr>
                <w:rFonts w:ascii="Traditional Arabic" w:hAnsi="Traditional Arabic" w:cs="Traditional Arabic"/>
                <w:sz w:val="32"/>
                <w:szCs w:val="32"/>
              </w:rPr>
              <w:t>.</w:t>
            </w:r>
          </w:p>
        </w:tc>
      </w:tr>
    </w:tbl>
    <w:p w:rsidR="002B5054" w:rsidRDefault="002B5054" w:rsidP="002B5054">
      <w:pPr>
        <w:bidi/>
        <w:spacing w:after="0" w:line="240" w:lineRule="auto"/>
        <w:jc w:val="center"/>
        <w:rPr>
          <w:rFonts w:ascii="Traditional Arabic" w:hAnsi="Traditional Arabic" w:cs="Traditional Arabic"/>
          <w:b/>
          <w:bCs/>
          <w:color w:val="C00000"/>
          <w:sz w:val="32"/>
          <w:szCs w:val="32"/>
          <w:rtl/>
        </w:rPr>
      </w:pPr>
      <w:r>
        <w:rPr>
          <w:rFonts w:ascii="Simplified Arabic" w:hAnsi="Simplified Arabic" w:cs="Simplified Arabic"/>
          <w:noProof/>
          <w:sz w:val="24"/>
          <w:szCs w:val="24"/>
        </w:rPr>
        <w:lastRenderedPageBreak/>
        <w:drawing>
          <wp:inline distT="0" distB="0" distL="0" distR="0">
            <wp:extent cx="2867487" cy="337351"/>
            <wp:effectExtent l="19050" t="0" r="9063" b="0"/>
            <wp:docPr id="5" name="Imag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s"/>
                    <pic:cNvPicPr>
                      <a:picLocks noChangeAspect="1" noChangeArrowheads="1"/>
                    </pic:cNvPicPr>
                  </pic:nvPicPr>
                  <pic:blipFill>
                    <a:blip r:embed="rId9"/>
                    <a:srcRect/>
                    <a:stretch>
                      <a:fillRect/>
                    </a:stretch>
                  </pic:blipFill>
                  <pic:spPr bwMode="auto">
                    <a:xfrm>
                      <a:off x="0" y="0"/>
                      <a:ext cx="2866076" cy="337185"/>
                    </a:xfrm>
                    <a:prstGeom prst="rect">
                      <a:avLst/>
                    </a:prstGeom>
                    <a:noFill/>
                    <a:ln w="9525">
                      <a:noFill/>
                      <a:miter lim="800000"/>
                      <a:headEnd/>
                      <a:tailEnd/>
                    </a:ln>
                  </pic:spPr>
                </pic:pic>
              </a:graphicData>
            </a:graphic>
          </wp:inline>
        </w:drawing>
      </w:r>
    </w:p>
    <w:p w:rsidR="002B5054" w:rsidRDefault="002B5054" w:rsidP="002B5054">
      <w:pPr>
        <w:bidi/>
        <w:spacing w:after="0" w:line="240" w:lineRule="auto"/>
        <w:rPr>
          <w:rFonts w:ascii="Traditional Arabic" w:hAnsi="Traditional Arabic" w:cs="Traditional Arabic"/>
          <w:b/>
          <w:bCs/>
          <w:sz w:val="32"/>
          <w:szCs w:val="32"/>
          <w:highlight w:val="yellow"/>
          <w:rtl/>
        </w:rPr>
      </w:pPr>
      <w:r>
        <w:rPr>
          <w:rFonts w:ascii="Traditional Arabic" w:hAnsi="Traditional Arabic" w:cs="Traditional Arabic" w:hint="cs"/>
          <w:b/>
          <w:bCs/>
          <w:color w:val="C00000"/>
          <w:sz w:val="32"/>
          <w:szCs w:val="32"/>
          <w:rtl/>
        </w:rPr>
        <w:t>ثانيا /</w:t>
      </w:r>
      <w:r w:rsidRPr="00013846">
        <w:rPr>
          <w:rFonts w:ascii="Traditional Arabic" w:hAnsi="Traditional Arabic" w:cs="Traditional Arabic"/>
          <w:b/>
          <w:bCs/>
          <w:color w:val="C00000"/>
          <w:sz w:val="32"/>
          <w:szCs w:val="32"/>
          <w:rtl/>
        </w:rPr>
        <w:t>البنيوية التكوينية</w:t>
      </w:r>
      <w:r w:rsidRPr="00013846">
        <w:rPr>
          <w:rFonts w:ascii="Traditional Arabic" w:hAnsi="Traditional Arabic" w:cs="Traditional Arabic" w:hint="cs"/>
          <w:b/>
          <w:bCs/>
          <w:color w:val="C00000"/>
          <w:sz w:val="32"/>
          <w:szCs w:val="32"/>
          <w:rtl/>
        </w:rPr>
        <w:t xml:space="preserve"> في النسخة الغربية :</w:t>
      </w:r>
    </w:p>
    <w:p w:rsidR="002B5054" w:rsidRPr="00013846" w:rsidRDefault="002B5054" w:rsidP="002B5054">
      <w:pPr>
        <w:bidi/>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highlight w:val="yellow"/>
          <w:rtl/>
        </w:rPr>
        <w:t>1</w:t>
      </w:r>
      <w:r w:rsidRPr="00013846">
        <w:rPr>
          <w:rFonts w:ascii="Traditional Arabic" w:hAnsi="Traditional Arabic" w:cs="Traditional Arabic" w:hint="cs"/>
          <w:b/>
          <w:bCs/>
          <w:sz w:val="32"/>
          <w:szCs w:val="32"/>
          <w:highlight w:val="yellow"/>
          <w:rtl/>
        </w:rPr>
        <w:t>/إشكالية ترجمة  مصطلح</w:t>
      </w:r>
      <w:r w:rsidRPr="00013846">
        <w:rPr>
          <w:rFonts w:ascii="Traditional Arabic" w:hAnsi="Traditional Arabic" w:cs="Traditional Arabic" w:hint="cs"/>
          <w:b/>
          <w:bCs/>
          <w:sz w:val="32"/>
          <w:szCs w:val="32"/>
          <w:rtl/>
        </w:rPr>
        <w:t xml:space="preserve">  :</w:t>
      </w:r>
      <w:r w:rsidRPr="00013846">
        <w:rPr>
          <w:rFonts w:ascii="Traditional Arabic" w:hAnsi="Traditional Arabic" w:cs="Traditional Arabic" w:hint="cs"/>
          <w:sz w:val="32"/>
          <w:szCs w:val="32"/>
          <w:rtl/>
        </w:rPr>
        <w:t xml:space="preserve">  ينبغي الإشارة قبلا إلى أن الأبحاث الغربية تتفق على توظيف مصطلح واحد لمفهوم واحد </w:t>
      </w:r>
      <w:r w:rsidRPr="00013846">
        <w:rPr>
          <w:rFonts w:ascii="Traditional Arabic" w:hAnsi="Traditional Arabic" w:cs="Traditional Arabic"/>
          <w:sz w:val="32"/>
          <w:szCs w:val="32"/>
        </w:rPr>
        <w:t xml:space="preserve">structuralisme génétique </w:t>
      </w:r>
      <w:r w:rsidRPr="00013846">
        <w:rPr>
          <w:rFonts w:ascii="Traditional Arabic" w:hAnsi="Traditional Arabic" w:cs="Traditional Arabic" w:hint="cs"/>
          <w:sz w:val="32"/>
          <w:szCs w:val="32"/>
          <w:rtl/>
        </w:rPr>
        <w:t xml:space="preserve"> ، تطرح إشكالية المصطلح نفسها حيث أن النقاد والباحثين العرب المشتغلين في هذا الحقل المعرفي لم يستقروا على توظيف مصطلح واحد، هو ما يعكس تباين مواقفهم واختلاف تصوراتهم للمفهوم والمصطلح، ولعل المصطلحات  الأكثر شيوعا لديهم هي : البنيوية التكوينية ،  البنيوية التوليدية ، البنيوية التركيبية ، والبنيوية الدينامية .</w:t>
      </w:r>
    </w:p>
    <w:p w:rsidR="002B5054" w:rsidRPr="00013846" w:rsidRDefault="002B5054" w:rsidP="002B5054">
      <w:pPr>
        <w:bidi/>
        <w:spacing w:after="0" w:line="240" w:lineRule="auto"/>
        <w:rPr>
          <w:rFonts w:ascii="Traditional Arabic" w:hAnsi="Traditional Arabic" w:cs="Traditional Arabic"/>
          <w:color w:val="585858"/>
          <w:sz w:val="32"/>
          <w:szCs w:val="32"/>
          <w:rtl/>
        </w:rPr>
      </w:pPr>
      <w:r w:rsidRPr="00013846">
        <w:rPr>
          <w:rFonts w:ascii="Traditional Arabic" w:hAnsi="Traditional Arabic" w:cs="Traditional Arabic" w:hint="cs"/>
          <w:noProof/>
          <w:color w:val="585858"/>
          <w:sz w:val="32"/>
          <w:szCs w:val="32"/>
          <w:rtl/>
        </w:rPr>
        <w:drawing>
          <wp:inline distT="0" distB="0" distL="0" distR="0">
            <wp:extent cx="5492246" cy="2110812"/>
            <wp:effectExtent l="38100" t="0" r="13204" b="3738"/>
            <wp:docPr id="3"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B5054" w:rsidRPr="00013846" w:rsidRDefault="002B5054" w:rsidP="002B5054">
      <w:pPr>
        <w:bidi/>
        <w:spacing w:after="0" w:line="240" w:lineRule="auto"/>
        <w:rPr>
          <w:rFonts w:ascii="Traditional Arabic" w:hAnsi="Traditional Arabic" w:cs="Traditional Arabic"/>
          <w:color w:val="585858"/>
          <w:sz w:val="32"/>
          <w:szCs w:val="32"/>
          <w:rtl/>
        </w:rPr>
      </w:pPr>
    </w:p>
    <w:p w:rsidR="002B5054" w:rsidRPr="00013846" w:rsidRDefault="002B5054" w:rsidP="002B5054">
      <w:pPr>
        <w:bidi/>
        <w:spacing w:after="0" w:line="240" w:lineRule="auto"/>
        <w:rPr>
          <w:rFonts w:ascii="Traditional Arabic" w:hAnsi="Traditional Arabic" w:cs="Traditional Arabic"/>
          <w:sz w:val="32"/>
          <w:szCs w:val="32"/>
          <w:rtl/>
        </w:rPr>
      </w:pPr>
      <w:r>
        <w:rPr>
          <w:rFonts w:ascii="Traditional Arabic" w:hAnsi="Traditional Arabic" w:cs="Traditional Arabic" w:hint="cs"/>
          <w:color w:val="585858"/>
          <w:sz w:val="32"/>
          <w:szCs w:val="32"/>
          <w:rtl/>
        </w:rPr>
        <w:t>2</w:t>
      </w:r>
      <w:r w:rsidRPr="00013846">
        <w:rPr>
          <w:rFonts w:ascii="Traditional Arabic" w:hAnsi="Traditional Arabic" w:cs="Traditional Arabic" w:hint="cs"/>
          <w:color w:val="585858"/>
          <w:sz w:val="32"/>
          <w:szCs w:val="32"/>
          <w:highlight w:val="yellow"/>
          <w:rtl/>
        </w:rPr>
        <w:t>/</w:t>
      </w:r>
      <w:r w:rsidRPr="00013846">
        <w:rPr>
          <w:rFonts w:ascii="Traditional Arabic" w:hAnsi="Traditional Arabic" w:cs="Traditional Arabic" w:hint="cs"/>
          <w:sz w:val="32"/>
          <w:szCs w:val="32"/>
          <w:highlight w:val="yellow"/>
          <w:rtl/>
        </w:rPr>
        <w:t xml:space="preserve"> تطبيقات البنيوية التكوينية في النقد العربي</w:t>
      </w:r>
      <w:r w:rsidRPr="00013846">
        <w:rPr>
          <w:rFonts w:ascii="Traditional Arabic" w:hAnsi="Traditional Arabic" w:cs="Traditional Arabic" w:hint="cs"/>
          <w:sz w:val="32"/>
          <w:szCs w:val="32"/>
          <w:rtl/>
        </w:rPr>
        <w:t>.</w:t>
      </w:r>
    </w:p>
    <w:p w:rsidR="002B5054" w:rsidRPr="00013846" w:rsidRDefault="002B5054" w:rsidP="002B5054">
      <w:pPr>
        <w:tabs>
          <w:tab w:val="left" w:pos="865"/>
          <w:tab w:val="center" w:pos="4536"/>
        </w:tabs>
        <w:bidi/>
        <w:spacing w:after="0" w:line="240" w:lineRule="auto"/>
        <w:rPr>
          <w:rFonts w:ascii="Traditional Arabic" w:hAnsi="Traditional Arabic" w:cs="Traditional Arabic"/>
          <w:color w:val="C00000"/>
          <w:sz w:val="32"/>
          <w:szCs w:val="32"/>
          <w:rtl/>
        </w:rPr>
      </w:pPr>
      <w:r>
        <w:rPr>
          <w:rFonts w:ascii="Traditional Arabic" w:hAnsi="Traditional Arabic" w:cs="Traditional Arabic"/>
          <w:color w:val="C00000"/>
          <w:sz w:val="32"/>
          <w:szCs w:val="32"/>
          <w:rtl/>
        </w:rPr>
        <w:tab/>
      </w:r>
      <w:r>
        <w:rPr>
          <w:rFonts w:ascii="Traditional Arabic" w:hAnsi="Traditional Arabic" w:cs="Traditional Arabic" w:hint="cs"/>
          <w:color w:val="C00000"/>
          <w:sz w:val="32"/>
          <w:szCs w:val="32"/>
          <w:rtl/>
        </w:rPr>
        <w:t>أ/</w:t>
      </w:r>
      <w:r>
        <w:rPr>
          <w:rFonts w:ascii="Traditional Arabic" w:hAnsi="Traditional Arabic" w:cs="Traditional Arabic"/>
          <w:color w:val="C00000"/>
          <w:sz w:val="32"/>
          <w:szCs w:val="32"/>
          <w:rtl/>
        </w:rPr>
        <w:tab/>
      </w:r>
      <w:r w:rsidRPr="00013846">
        <w:rPr>
          <w:rFonts w:ascii="Traditional Arabic" w:hAnsi="Traditional Arabic" w:cs="Traditional Arabic" w:hint="cs"/>
          <w:color w:val="C00000"/>
          <w:sz w:val="32"/>
          <w:szCs w:val="32"/>
          <w:rtl/>
        </w:rPr>
        <w:t>تجربة "</w:t>
      </w:r>
      <w:r w:rsidRPr="00013846">
        <w:rPr>
          <w:rFonts w:ascii="Traditional Arabic" w:hAnsi="Traditional Arabic" w:cs="Traditional Arabic" w:hint="cs"/>
          <w:b/>
          <w:bCs/>
          <w:color w:val="C00000"/>
          <w:sz w:val="32"/>
          <w:szCs w:val="32"/>
          <w:rtl/>
        </w:rPr>
        <w:t>محمد بنيس</w:t>
      </w:r>
      <w:r w:rsidRPr="00013846">
        <w:rPr>
          <w:rFonts w:ascii="Traditional Arabic" w:hAnsi="Traditional Arabic" w:cs="Traditional Arabic" w:hint="cs"/>
          <w:color w:val="C00000"/>
          <w:sz w:val="32"/>
          <w:szCs w:val="32"/>
          <w:rtl/>
        </w:rPr>
        <w:t>" في كتاب ( ظاهرة الشعر المعاصر في المغرب -مقاربة بنيوبة تكوينية)</w:t>
      </w:r>
    </w:p>
    <w:p w:rsidR="002B5054" w:rsidRPr="00013846" w:rsidRDefault="002B5054" w:rsidP="002B5054">
      <w:pPr>
        <w:pStyle w:val="Paragraphedeliste"/>
        <w:numPr>
          <w:ilvl w:val="0"/>
          <w:numId w:val="1"/>
        </w:numPr>
        <w:bidi/>
        <w:spacing w:after="0" w:line="240" w:lineRule="auto"/>
        <w:ind w:left="141" w:firstLine="0"/>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 xml:space="preserve">حاول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محمد بنيس</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في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بيانه المنهج</w:t>
      </w:r>
      <w:r w:rsidRPr="00013846">
        <w:rPr>
          <w:rFonts w:ascii="Traditional Arabic" w:eastAsia="Times New Roman" w:hAnsi="Traditional Arabic" w:cs="Traditional Arabic" w:hint="cs"/>
          <w:color w:val="000000"/>
          <w:sz w:val="32"/>
          <w:szCs w:val="32"/>
          <w:rtl/>
        </w:rPr>
        <w:t>ي-</w:t>
      </w:r>
      <w:r w:rsidRPr="00013846">
        <w:rPr>
          <w:rFonts w:ascii="Traditional Arabic" w:eastAsia="Times New Roman" w:hAnsi="Traditional Arabic" w:cs="Traditional Arabic"/>
          <w:color w:val="000000"/>
          <w:sz w:val="32"/>
          <w:szCs w:val="32"/>
          <w:rtl/>
        </w:rPr>
        <w:t xml:space="preserve"> أن يقدم مبرراته المنهجية التي دفعته إلى اختيار البنيوية التكوينية لمقاربة الظاهرة الشعرية المعاصرة في المغرب. فذكر منها انغلاق البنيوية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الشكلانية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على نفسها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مما جعل بعض ا</w:t>
      </w:r>
      <w:r w:rsidRPr="00013846">
        <w:rPr>
          <w:rFonts w:ascii="Traditional Arabic" w:eastAsia="Times New Roman" w:hAnsi="Traditional Arabic" w:cs="Traditional Arabic" w:hint="cs"/>
          <w:color w:val="000000"/>
          <w:sz w:val="32"/>
          <w:szCs w:val="32"/>
          <w:rtl/>
        </w:rPr>
        <w:t>لا</w:t>
      </w:r>
      <w:r w:rsidRPr="00013846">
        <w:rPr>
          <w:rFonts w:ascii="Traditional Arabic" w:eastAsia="Times New Roman" w:hAnsi="Traditional Arabic" w:cs="Traditional Arabic"/>
          <w:color w:val="000000"/>
          <w:sz w:val="32"/>
          <w:szCs w:val="32"/>
          <w:rtl/>
        </w:rPr>
        <w:t>تجاهات النقدية ترفض الانسياق وراءها</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1"/>
        </w:numPr>
        <w:bidi/>
        <w:spacing w:after="0" w:line="240" w:lineRule="auto"/>
        <w:ind w:left="141" w:firstLine="0"/>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يؤكد</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b/>
          <w:bCs/>
          <w:color w:val="000000"/>
          <w:sz w:val="32"/>
          <w:szCs w:val="32"/>
          <w:rtl/>
        </w:rPr>
        <w:t>محمد بنيس</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على أن المنهج البنيوي</w:t>
      </w:r>
      <w:r w:rsidRPr="00013846">
        <w:rPr>
          <w:rFonts w:ascii="Traditional Arabic" w:eastAsia="Times New Roman" w:hAnsi="Traditional Arabic" w:cs="Traditional Arabic" w:hint="cs"/>
          <w:color w:val="000000"/>
          <w:sz w:val="32"/>
          <w:szCs w:val="32"/>
          <w:rtl/>
        </w:rPr>
        <w:t xml:space="preserve"> التكويني</w:t>
      </w:r>
      <w:r w:rsidRPr="00013846">
        <w:rPr>
          <w:rFonts w:ascii="Traditional Arabic" w:eastAsia="Times New Roman" w:hAnsi="Traditional Arabic" w:cs="Traditional Arabic"/>
          <w:color w:val="000000"/>
          <w:sz w:val="32"/>
          <w:szCs w:val="32"/>
          <w:rtl/>
        </w:rPr>
        <w:t xml:space="preserve"> لا ينحصر في  دراسة المضمون دون الشكل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بل إنه يعتبره المنطلق الأساس لدراستهما له</w:t>
      </w:r>
    </w:p>
    <w:p w:rsidR="002B5054" w:rsidRPr="00013846" w:rsidRDefault="002B5054" w:rsidP="002B5054">
      <w:pPr>
        <w:pStyle w:val="Paragraphedeliste"/>
        <w:numPr>
          <w:ilvl w:val="0"/>
          <w:numId w:val="2"/>
        </w:numPr>
        <w:bidi/>
        <w:spacing w:after="0" w:line="240" w:lineRule="auto"/>
        <w:ind w:left="0" w:firstLine="283"/>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color w:val="000000"/>
          <w:sz w:val="32"/>
          <w:szCs w:val="32"/>
          <w:rtl/>
        </w:rPr>
        <w:t>الباحث رأى منهجي في المنهجين  البنيوي الشكلي  والاجتماعي الجدلي بديلا عن المنهج البنيوي التكويني</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وإذا كان المنهج الاجتماعي لم يمكن الباحث من القبض على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العميقة الدالة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 xml:space="preserve">ن المنهج البنيوي </w:t>
      </w:r>
      <w:r w:rsidRPr="00013846">
        <w:rPr>
          <w:rFonts w:ascii="Traditional Arabic" w:eastAsia="Times New Roman" w:hAnsi="Traditional Arabic" w:cs="Traditional Arabic"/>
          <w:color w:val="000000"/>
          <w:sz w:val="32"/>
          <w:szCs w:val="32"/>
          <w:rtl/>
        </w:rPr>
        <w:lastRenderedPageBreak/>
        <w:t>الشكلي لا يساعد</w:t>
      </w:r>
      <w:r w:rsidRPr="00013846">
        <w:rPr>
          <w:rFonts w:ascii="Traditional Arabic" w:eastAsia="Times New Roman" w:hAnsi="Traditional Arabic" w:cs="Traditional Arabic" w:hint="cs"/>
          <w:color w:val="000000"/>
          <w:sz w:val="32"/>
          <w:szCs w:val="32"/>
          <w:rtl/>
        </w:rPr>
        <w:t xml:space="preserve"> على</w:t>
      </w:r>
      <w:r w:rsidRPr="00013846">
        <w:rPr>
          <w:rFonts w:ascii="Traditional Arabic" w:eastAsia="Times New Roman" w:hAnsi="Traditional Arabic" w:cs="Traditional Arabic"/>
          <w:color w:val="000000"/>
          <w:sz w:val="32"/>
          <w:szCs w:val="32"/>
          <w:rtl/>
        </w:rPr>
        <w:t xml:space="preserve"> استيعاب البنيات اللغوية . فإن الباحث يوهمنا بالفهم بأن الجمع بين المنهجين هو السبيل الموصل إلى بر الأمان</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1"/>
        </w:numPr>
        <w:bidi/>
        <w:spacing w:after="0" w:line="240" w:lineRule="auto"/>
        <w:ind w:left="0" w:firstLine="0"/>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وهناك مسألة أخرى تتصل بالمنه</w:t>
      </w:r>
      <w:r w:rsidRPr="00013846">
        <w:rPr>
          <w:rFonts w:ascii="Traditional Arabic" w:eastAsia="Times New Roman" w:hAnsi="Traditional Arabic" w:cs="Traditional Arabic" w:hint="cs"/>
          <w:color w:val="000000"/>
          <w:sz w:val="32"/>
          <w:szCs w:val="32"/>
          <w:rtl/>
        </w:rPr>
        <w:t>ج</w:t>
      </w:r>
      <w:r w:rsidRPr="00013846">
        <w:rPr>
          <w:rFonts w:ascii="Traditional Arabic" w:eastAsia="Times New Roman" w:hAnsi="Traditional Arabic" w:cs="Traditional Arabic"/>
          <w:color w:val="000000"/>
          <w:sz w:val="32"/>
          <w:szCs w:val="32"/>
          <w:rtl/>
        </w:rPr>
        <w:t xml:space="preserve"> الذي اعتمده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محمد بنيس</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وهي عدم تقيده بما هو منظومة متكاملة من مبادئ ومفاهيم وأدوات </w:t>
      </w:r>
      <w:r w:rsidRPr="00013846">
        <w:rPr>
          <w:rFonts w:ascii="Traditional Arabic" w:eastAsia="Times New Roman" w:hAnsi="Traditional Arabic" w:cs="Traditional Arabic" w:hint="cs"/>
          <w:color w:val="000000"/>
          <w:sz w:val="32"/>
          <w:szCs w:val="32"/>
          <w:rtl/>
        </w:rPr>
        <w:t>إجرائية.</w:t>
      </w:r>
    </w:p>
    <w:p w:rsidR="002B5054" w:rsidRPr="00013846" w:rsidRDefault="002B5054" w:rsidP="002B5054">
      <w:pPr>
        <w:pStyle w:val="Paragraphedeliste"/>
        <w:numPr>
          <w:ilvl w:val="0"/>
          <w:numId w:val="1"/>
        </w:numPr>
        <w:bidi/>
        <w:spacing w:after="0" w:line="240" w:lineRule="auto"/>
        <w:ind w:left="141" w:firstLine="0"/>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 xml:space="preserve">حاول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محمد بنيس</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أن ينسج منهجه على من منو</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ل المنهج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الجولدماني</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حيث انطلق من مرحلة (الفهم)  التي تجسدت في تحليله للمتن الشعري المعاصر في المغرب في عدة مستويات</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فقرأ البنية السطحية للمتن الشعري قراءة لغوية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عروضية لسانية دلالية )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ليصل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الوحدات الدالة (البنية الجزئية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التي </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 xml:space="preserve">دمجها في بنية أكثر اتساعا من </w:t>
      </w:r>
      <w:r w:rsidRPr="00013846">
        <w:rPr>
          <w:rFonts w:ascii="Traditional Arabic" w:eastAsia="Times New Roman" w:hAnsi="Traditional Arabic" w:cs="Traditional Arabic" w:hint="cs"/>
          <w:color w:val="000000"/>
          <w:sz w:val="32"/>
          <w:szCs w:val="32"/>
          <w:rtl/>
        </w:rPr>
        <w:t>الأولى</w:t>
      </w:r>
      <w:r w:rsidRPr="00013846">
        <w:rPr>
          <w:rFonts w:ascii="Traditional Arabic" w:eastAsia="Times New Roman" w:hAnsi="Traditional Arabic" w:cs="Traditional Arabic"/>
          <w:color w:val="000000"/>
          <w:sz w:val="32"/>
          <w:szCs w:val="32"/>
          <w:rtl/>
        </w:rPr>
        <w:t xml:space="preserve"> و(البنية العميقة) التي اعتبرها الباحث في منزله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الرؤية للعالم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وكما هو واضح </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ن الباحث انطلق من المعلوم ليقف عند ما هو مجهول</w:t>
      </w:r>
      <w:r w:rsidRPr="00013846">
        <w:rPr>
          <w:rFonts w:ascii="Traditional Arabic" w:eastAsia="Times New Roman" w:hAnsi="Traditional Arabic" w:cs="Traditional Arabic" w:hint="cs"/>
          <w:color w:val="000000"/>
          <w:sz w:val="32"/>
          <w:szCs w:val="32"/>
          <w:rtl/>
        </w:rPr>
        <w:t>.</w:t>
      </w:r>
    </w:p>
    <w:p w:rsidR="002B5054" w:rsidRDefault="002B5054" w:rsidP="002B5054">
      <w:pPr>
        <w:pStyle w:val="Paragraphedeliste"/>
        <w:numPr>
          <w:ilvl w:val="0"/>
          <w:numId w:val="1"/>
        </w:numPr>
        <w:bidi/>
        <w:spacing w:after="0" w:line="240" w:lineRule="auto"/>
        <w:ind w:left="141"/>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color w:val="000000"/>
          <w:sz w:val="32"/>
          <w:szCs w:val="32"/>
          <w:rtl/>
        </w:rPr>
        <w:t xml:space="preserve">أما مرحلة التفسير التي اصطلح عليها الباحث [خارج داخلي]  </w:t>
      </w:r>
      <w:r w:rsidRPr="00013846">
        <w:rPr>
          <w:rFonts w:ascii="Traditional Arabic" w:eastAsia="Times New Roman" w:hAnsi="Traditional Arabic" w:cs="Traditional Arabic" w:hint="cs"/>
          <w:color w:val="000000"/>
          <w:sz w:val="32"/>
          <w:szCs w:val="32"/>
          <w:rtl/>
        </w:rPr>
        <w:t>ل</w:t>
      </w:r>
      <w:r w:rsidRPr="00013846">
        <w:rPr>
          <w:rFonts w:ascii="Traditional Arabic" w:eastAsia="Times New Roman" w:hAnsi="Traditional Arabic" w:cs="Traditional Arabic"/>
          <w:color w:val="000000"/>
          <w:sz w:val="32"/>
          <w:szCs w:val="32"/>
          <w:rtl/>
        </w:rPr>
        <w:t xml:space="preserve">يدل على "بنية أكثر اتساعا من الثانية حيث النص الغائب الذي يستحيل </w:t>
      </w:r>
      <w:r w:rsidRPr="00013846">
        <w:rPr>
          <w:rFonts w:ascii="Traditional Arabic" w:eastAsia="Times New Roman" w:hAnsi="Traditional Arabic" w:cs="Traditional Arabic" w:hint="cs"/>
          <w:color w:val="000000"/>
          <w:sz w:val="32"/>
          <w:szCs w:val="32"/>
          <w:rtl/>
        </w:rPr>
        <w:t>إلغاؤه،</w:t>
      </w:r>
      <w:r w:rsidRPr="00013846">
        <w:rPr>
          <w:rFonts w:ascii="Traditional Arabic" w:eastAsia="Times New Roman" w:hAnsi="Traditional Arabic" w:cs="Traditional Arabic"/>
          <w:color w:val="000000"/>
          <w:sz w:val="32"/>
          <w:szCs w:val="32"/>
          <w:rtl/>
        </w:rPr>
        <w:t xml:space="preserve"> ونحصل من خلاله على مستويات من علاقات الاختلاف والائتلاف</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ولكن هذا الخارج الداخلي يتمثل في البعد الاجتماعي الجدلي للمتن </w:t>
      </w:r>
      <w:r w:rsidRPr="00013846">
        <w:rPr>
          <w:rFonts w:ascii="Traditional Arabic" w:eastAsia="Times New Roman" w:hAnsi="Traditional Arabic" w:cs="Traditional Arabic" w:hint="cs"/>
          <w:color w:val="000000"/>
          <w:sz w:val="32"/>
          <w:szCs w:val="32"/>
          <w:rtl/>
        </w:rPr>
        <w:t>أيضا</w:t>
      </w:r>
      <w:r w:rsidRPr="00013846">
        <w:rPr>
          <w:rFonts w:ascii="Traditional Arabic" w:eastAsia="Times New Roman" w:hAnsi="Traditional Arabic" w:cs="Traditional Arabic"/>
          <w:color w:val="000000"/>
          <w:sz w:val="32"/>
          <w:szCs w:val="32"/>
          <w:rtl/>
        </w:rPr>
        <w:t>"</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w:t>
      </w:r>
    </w:p>
    <w:p w:rsidR="002B5054" w:rsidRPr="00FD1C25" w:rsidRDefault="002B5054" w:rsidP="002B5054">
      <w:pPr>
        <w:bidi/>
        <w:spacing w:after="0" w:line="240" w:lineRule="auto"/>
        <w:ind w:left="-219"/>
        <w:rPr>
          <w:rFonts w:ascii="Traditional Arabic" w:eastAsia="Times New Roman" w:hAnsi="Traditional Arabic" w:cs="Traditional Arabic"/>
          <w:color w:val="000000"/>
          <w:sz w:val="32"/>
          <w:szCs w:val="32"/>
          <w:rtl/>
        </w:rPr>
      </w:pPr>
      <w:r w:rsidRPr="00FD1C25">
        <w:rPr>
          <w:rFonts w:ascii="Traditional Arabic" w:hAnsi="Traditional Arabic" w:cs="Traditional Arabic" w:hint="cs"/>
          <w:color w:val="C00000"/>
          <w:sz w:val="32"/>
          <w:szCs w:val="32"/>
          <w:rtl/>
        </w:rPr>
        <w:t>ب/</w:t>
      </w:r>
      <w:r w:rsidRPr="00FD1C25">
        <w:rPr>
          <w:rFonts w:ascii="Traditional Arabic" w:hAnsi="Traditional Arabic" w:cs="Traditional Arabic"/>
          <w:color w:val="C00000"/>
          <w:sz w:val="32"/>
          <w:szCs w:val="32"/>
          <w:rtl/>
        </w:rPr>
        <w:tab/>
      </w:r>
      <w:r w:rsidRPr="00FD1C25">
        <w:rPr>
          <w:rFonts w:ascii="Traditional Arabic" w:hAnsi="Traditional Arabic" w:cs="Traditional Arabic" w:hint="cs"/>
          <w:color w:val="C00000"/>
          <w:sz w:val="32"/>
          <w:szCs w:val="32"/>
          <w:rtl/>
        </w:rPr>
        <w:t>تجربة "</w:t>
      </w:r>
      <w:r w:rsidRPr="00FD1C25">
        <w:rPr>
          <w:rFonts w:ascii="Traditional Arabic" w:eastAsia="Times New Roman" w:hAnsi="Traditional Arabic" w:cs="Traditional Arabic"/>
          <w:color w:val="C00000"/>
          <w:sz w:val="32"/>
          <w:szCs w:val="32"/>
          <w:rtl/>
        </w:rPr>
        <w:t xml:space="preserve"> يمنى العيد</w:t>
      </w:r>
      <w:r w:rsidRPr="00FD1C25">
        <w:rPr>
          <w:rFonts w:ascii="Traditional Arabic" w:hAnsi="Traditional Arabic" w:cs="Traditional Arabic" w:hint="cs"/>
          <w:color w:val="C00000"/>
          <w:sz w:val="32"/>
          <w:szCs w:val="32"/>
          <w:rtl/>
        </w:rPr>
        <w:t xml:space="preserve"> " في كتاب (</w:t>
      </w:r>
      <w:r w:rsidRPr="00FD1C25">
        <w:rPr>
          <w:rFonts w:ascii="Traditional Arabic" w:eastAsia="Times New Roman" w:hAnsi="Traditional Arabic" w:cs="Traditional Arabic" w:hint="cs"/>
          <w:color w:val="C00000"/>
          <w:sz w:val="32"/>
          <w:szCs w:val="32"/>
          <w:rtl/>
        </w:rPr>
        <w:t>في معرفة النص</w:t>
      </w:r>
      <w:r w:rsidRPr="00FD1C25">
        <w:rPr>
          <w:rFonts w:ascii="Traditional Arabic" w:hAnsi="Traditional Arabic" w:cs="Traditional Arabic" w:hint="cs"/>
          <w:color w:val="C00000"/>
          <w:sz w:val="32"/>
          <w:szCs w:val="32"/>
          <w:rtl/>
        </w:rPr>
        <w:t>)</w:t>
      </w:r>
    </w:p>
    <w:p w:rsidR="002B5054" w:rsidRPr="00013846" w:rsidRDefault="002B5054" w:rsidP="002B5054">
      <w:pPr>
        <w:pStyle w:val="Paragraphedeliste"/>
        <w:numPr>
          <w:ilvl w:val="0"/>
          <w:numId w:val="3"/>
        </w:numPr>
        <w:bidi/>
        <w:spacing w:after="0" w:line="240" w:lineRule="auto"/>
        <w:ind w:left="0"/>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b/>
          <w:bCs/>
          <w:color w:val="000000"/>
          <w:sz w:val="32"/>
          <w:szCs w:val="32"/>
          <w:u w:val="single"/>
          <w:rtl/>
        </w:rPr>
        <w:t>على المستوى النظري</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يشير عنوان الدراسة التي قدمتها </w:t>
      </w:r>
      <w:r w:rsidRPr="00013846">
        <w:rPr>
          <w:rFonts w:ascii="Traditional Arabic" w:eastAsia="Times New Roman" w:hAnsi="Traditional Arabic" w:cs="Traditional Arabic"/>
          <w:b/>
          <w:bCs/>
          <w:color w:val="000000"/>
          <w:sz w:val="32"/>
          <w:szCs w:val="32"/>
          <w:rtl/>
        </w:rPr>
        <w:t>يمنى  العيد</w:t>
      </w:r>
      <w:r w:rsidRPr="00013846">
        <w:rPr>
          <w:rFonts w:ascii="Traditional Arabic" w:eastAsia="Times New Roman" w:hAnsi="Traditional Arabic" w:cs="Traditional Arabic"/>
          <w:color w:val="000000"/>
          <w:sz w:val="32"/>
          <w:szCs w:val="32"/>
          <w:rtl/>
        </w:rPr>
        <w:t xml:space="preserve"> عن البنيوية وعن الواقعية إلى المنظور النقدي للباحثة عن تصورها المنهجي للبنيوية التكوينية.  وهو منظور يدل على قصور الباحثة في فهم المنهج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الغولدماني</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 إذ تصورته على </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 xml:space="preserve">نه تركيب بين منهجين كما رأينا عند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محمد بنيس</w:t>
      </w:r>
      <w:r w:rsidRPr="00013846">
        <w:rPr>
          <w:rFonts w:ascii="Traditional Arabic" w:eastAsia="Times New Roman" w:hAnsi="Traditional Arabic" w:cs="Traditional Arabic" w:hint="cs"/>
          <w:b/>
          <w:bCs/>
          <w:color w:val="000000"/>
          <w:sz w:val="32"/>
          <w:szCs w:val="32"/>
          <w:rtl/>
        </w:rPr>
        <w:t>".</w:t>
      </w:r>
    </w:p>
    <w:p w:rsidR="002B5054" w:rsidRPr="00013846" w:rsidRDefault="002B5054" w:rsidP="002B5054">
      <w:pPr>
        <w:pStyle w:val="Paragraphedeliste"/>
        <w:numPr>
          <w:ilvl w:val="0"/>
          <w:numId w:val="3"/>
        </w:numPr>
        <w:bidi/>
        <w:spacing w:after="0" w:line="240" w:lineRule="auto"/>
        <w:ind w:left="0"/>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hint="cs"/>
          <w:color w:val="000000"/>
          <w:sz w:val="32"/>
          <w:szCs w:val="32"/>
          <w:rtl/>
        </w:rPr>
        <w:t>أما</w:t>
      </w:r>
      <w:r w:rsidRPr="00013846">
        <w:rPr>
          <w:rFonts w:ascii="Traditional Arabic" w:eastAsia="Times New Roman" w:hAnsi="Traditional Arabic" w:cs="Traditional Arabic"/>
          <w:color w:val="000000"/>
          <w:sz w:val="32"/>
          <w:szCs w:val="32"/>
          <w:rtl/>
        </w:rPr>
        <w:t xml:space="preserve"> على مستوى التطبيق حيث تبرز الفجوة </w:t>
      </w:r>
      <w:r w:rsidRPr="00013846">
        <w:rPr>
          <w:rFonts w:ascii="Traditional Arabic" w:eastAsia="Times New Roman" w:hAnsi="Traditional Arabic" w:cs="Traditional Arabic" w:hint="cs"/>
          <w:color w:val="000000"/>
          <w:sz w:val="32"/>
          <w:szCs w:val="32"/>
          <w:rtl/>
        </w:rPr>
        <w:t>القائمة</w:t>
      </w:r>
      <w:r w:rsidRPr="00013846">
        <w:rPr>
          <w:rFonts w:ascii="Traditional Arabic" w:eastAsia="Times New Roman" w:hAnsi="Traditional Arabic" w:cs="Traditional Arabic"/>
          <w:color w:val="000000"/>
          <w:sz w:val="32"/>
          <w:szCs w:val="32"/>
          <w:rtl/>
        </w:rPr>
        <w:t xml:space="preserve"> بين التنظير والتطبيق</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فقد انكشف عن  الممارسات النقدية التي أنجزتها الناقدة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أنه يصعب على الباحث تحديد طبيعتها وهويتها النقدية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إذ حاولت تجر</w:t>
      </w:r>
      <w:r w:rsidRPr="00013846">
        <w:rPr>
          <w:rFonts w:ascii="Traditional Arabic" w:eastAsia="Times New Roman" w:hAnsi="Traditional Arabic" w:cs="Traditional Arabic" w:hint="cs"/>
          <w:color w:val="000000"/>
          <w:sz w:val="32"/>
          <w:szCs w:val="32"/>
          <w:rtl/>
        </w:rPr>
        <w:t>يب</w:t>
      </w:r>
      <w:r w:rsidRPr="00013846">
        <w:rPr>
          <w:rFonts w:ascii="Traditional Arabic" w:eastAsia="Times New Roman" w:hAnsi="Traditional Arabic" w:cs="Traditional Arabic"/>
          <w:color w:val="000000"/>
          <w:sz w:val="32"/>
          <w:szCs w:val="32"/>
          <w:rtl/>
        </w:rPr>
        <w:t xml:space="preserve"> مفاهيم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الكلية والإيقاع الداخلي والرؤية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على مقاطع شعرية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لمحمود درويش</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فقاربت عنصر الإيقاع من خلال عدة مستويات والشاهد هنا أن الباحثة ظهرت في ثوب البنيوي الشكلاني إنما توقفت عند عنصر الإيقاع الداخلي باعتباره مصدر</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للموسيقى ومصدرا </w:t>
      </w:r>
      <w:r w:rsidRPr="00013846">
        <w:rPr>
          <w:rFonts w:ascii="Traditional Arabic" w:eastAsia="Times New Roman" w:hAnsi="Traditional Arabic" w:cs="Traditional Arabic" w:hint="cs"/>
          <w:color w:val="000000"/>
          <w:sz w:val="32"/>
          <w:szCs w:val="32"/>
          <w:rtl/>
        </w:rPr>
        <w:t>للدلالة،</w:t>
      </w:r>
      <w:r w:rsidRPr="00013846">
        <w:rPr>
          <w:rFonts w:ascii="Traditional Arabic" w:eastAsia="Times New Roman" w:hAnsi="Traditional Arabic" w:cs="Traditional Arabic"/>
          <w:color w:val="000000"/>
          <w:sz w:val="32"/>
          <w:szCs w:val="32"/>
          <w:rtl/>
        </w:rPr>
        <w:t xml:space="preserve"> وكان تركيزها على </w:t>
      </w:r>
      <w:r w:rsidRPr="00013846">
        <w:rPr>
          <w:rFonts w:ascii="Traditional Arabic" w:eastAsia="Times New Roman" w:hAnsi="Traditional Arabic" w:cs="Traditional Arabic" w:hint="cs"/>
          <w:color w:val="000000"/>
          <w:sz w:val="32"/>
          <w:szCs w:val="32"/>
          <w:rtl/>
        </w:rPr>
        <w:t>(الإيقاع</w:t>
      </w:r>
      <w:r w:rsidRPr="00013846">
        <w:rPr>
          <w:rFonts w:ascii="Traditional Arabic" w:eastAsia="Times New Roman" w:hAnsi="Traditional Arabic" w:cs="Traditional Arabic"/>
          <w:color w:val="000000"/>
          <w:sz w:val="32"/>
          <w:szCs w:val="32"/>
          <w:rtl/>
        </w:rPr>
        <w:t xml:space="preserve"> الداخلي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لأنه</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جذع مشترك تلتقي فيه دلالات عدة في النص</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وكأني بالباحثة في ممارستها هذه كانت تجرب مفهوما أكثر مما كانت </w:t>
      </w:r>
      <w:r w:rsidRPr="00013846">
        <w:rPr>
          <w:rFonts w:ascii="Traditional Arabic" w:eastAsia="Times New Roman" w:hAnsi="Traditional Arabic" w:cs="Traditional Arabic" w:hint="cs"/>
          <w:color w:val="000000"/>
          <w:sz w:val="32"/>
          <w:szCs w:val="32"/>
          <w:rtl/>
        </w:rPr>
        <w:t xml:space="preserve">تجرب </w:t>
      </w:r>
      <w:r w:rsidRPr="00013846">
        <w:rPr>
          <w:rFonts w:ascii="Traditional Arabic" w:eastAsia="Times New Roman" w:hAnsi="Traditional Arabic" w:cs="Traditional Arabic"/>
          <w:color w:val="000000"/>
          <w:sz w:val="32"/>
          <w:szCs w:val="32"/>
          <w:rtl/>
        </w:rPr>
        <w:t xml:space="preserve">منهجا نقديا </w:t>
      </w:r>
      <w:r w:rsidRPr="00013846">
        <w:rPr>
          <w:rFonts w:ascii="Traditional Arabic" w:eastAsia="Times New Roman" w:hAnsi="Traditional Arabic" w:cs="Traditional Arabic" w:hint="cs"/>
          <w:color w:val="000000"/>
          <w:sz w:val="32"/>
          <w:szCs w:val="32"/>
          <w:rtl/>
        </w:rPr>
        <w:t xml:space="preserve">حيث </w:t>
      </w:r>
      <w:r w:rsidRPr="00013846">
        <w:rPr>
          <w:rFonts w:ascii="Traditional Arabic" w:eastAsia="Times New Roman" w:hAnsi="Traditional Arabic" w:cs="Traditional Arabic"/>
          <w:color w:val="000000"/>
          <w:sz w:val="32"/>
          <w:szCs w:val="32"/>
          <w:rtl/>
        </w:rPr>
        <w:t>عزلت</w:t>
      </w:r>
      <w:r w:rsidRPr="00013846">
        <w:rPr>
          <w:rFonts w:ascii="Traditional Arabic" w:eastAsia="Times New Roman" w:hAnsi="Traditional Arabic" w:cs="Traditional Arabic" w:hint="cs"/>
          <w:color w:val="000000"/>
          <w:sz w:val="32"/>
          <w:szCs w:val="32"/>
          <w:rtl/>
        </w:rPr>
        <w:t xml:space="preserve"> النص</w:t>
      </w:r>
      <w:r w:rsidRPr="00013846">
        <w:rPr>
          <w:rFonts w:ascii="Traditional Arabic" w:eastAsia="Times New Roman" w:hAnsi="Traditional Arabic" w:cs="Traditional Arabic"/>
          <w:color w:val="000000"/>
          <w:sz w:val="32"/>
          <w:szCs w:val="32"/>
          <w:rtl/>
        </w:rPr>
        <w:t xml:space="preserve"> عزلا تاما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وحصرت كل شيء في عنصر واحد</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bidi/>
        <w:spacing w:after="0" w:line="240" w:lineRule="auto"/>
        <w:ind w:left="0"/>
        <w:rPr>
          <w:rFonts w:ascii="Traditional Arabic" w:hAnsi="Traditional Arabic" w:cs="Traditional Arabic"/>
          <w:color w:val="C00000"/>
          <w:sz w:val="32"/>
          <w:szCs w:val="32"/>
          <w:rtl/>
        </w:rPr>
      </w:pPr>
      <w:r>
        <w:rPr>
          <w:rFonts w:ascii="Traditional Arabic" w:hAnsi="Traditional Arabic" w:cs="Traditional Arabic" w:hint="cs"/>
          <w:color w:val="C00000"/>
          <w:sz w:val="32"/>
          <w:szCs w:val="32"/>
          <w:rtl/>
        </w:rPr>
        <w:t xml:space="preserve">ج/ </w:t>
      </w:r>
      <w:r w:rsidRPr="00013846">
        <w:rPr>
          <w:rFonts w:ascii="Traditional Arabic" w:hAnsi="Traditional Arabic" w:cs="Traditional Arabic" w:hint="cs"/>
          <w:color w:val="C00000"/>
          <w:sz w:val="32"/>
          <w:szCs w:val="32"/>
          <w:rtl/>
        </w:rPr>
        <w:t>تجربة "</w:t>
      </w:r>
      <w:r w:rsidRPr="00013846">
        <w:rPr>
          <w:rFonts w:ascii="Traditional Arabic" w:eastAsia="Times New Roman" w:hAnsi="Traditional Arabic" w:cs="Traditional Arabic"/>
          <w:color w:val="C00000"/>
          <w:sz w:val="32"/>
          <w:szCs w:val="32"/>
          <w:rtl/>
        </w:rPr>
        <w:t xml:space="preserve"> </w:t>
      </w:r>
      <w:r w:rsidRPr="00013846">
        <w:rPr>
          <w:rFonts w:ascii="Traditional Arabic" w:eastAsia="Times New Roman" w:hAnsi="Traditional Arabic" w:cs="Traditional Arabic"/>
          <w:b/>
          <w:bCs/>
          <w:color w:val="C00000"/>
          <w:sz w:val="32"/>
          <w:szCs w:val="32"/>
          <w:rtl/>
        </w:rPr>
        <w:t>الطاهر لبيب</w:t>
      </w:r>
      <w:r w:rsidRPr="00013846">
        <w:rPr>
          <w:rFonts w:ascii="Traditional Arabic" w:eastAsia="Times New Roman" w:hAnsi="Traditional Arabic" w:cs="Traditional Arabic" w:hint="cs"/>
          <w:color w:val="C00000"/>
          <w:sz w:val="32"/>
          <w:szCs w:val="32"/>
          <w:rtl/>
        </w:rPr>
        <w:t xml:space="preserve"> </w:t>
      </w:r>
      <w:r w:rsidRPr="00013846">
        <w:rPr>
          <w:rFonts w:ascii="Traditional Arabic" w:hAnsi="Traditional Arabic" w:cs="Traditional Arabic" w:hint="cs"/>
          <w:color w:val="C00000"/>
          <w:sz w:val="32"/>
          <w:szCs w:val="32"/>
          <w:rtl/>
        </w:rPr>
        <w:t>" في كتاب (سوسيولوجيا الغزل العربي /الشعر العذري نموذجا).</w:t>
      </w:r>
    </w:p>
    <w:p w:rsidR="002B5054" w:rsidRPr="00013846" w:rsidRDefault="002B5054" w:rsidP="002B5054">
      <w:pPr>
        <w:pStyle w:val="Paragraphedeliste"/>
        <w:numPr>
          <w:ilvl w:val="0"/>
          <w:numId w:val="4"/>
        </w:numPr>
        <w:bidi/>
        <w:spacing w:after="0" w:line="240" w:lineRule="auto"/>
        <w:ind w:left="0" w:firstLine="0"/>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color w:val="000000"/>
          <w:sz w:val="32"/>
          <w:szCs w:val="32"/>
          <w:rtl/>
        </w:rPr>
        <w:t xml:space="preserve">تعد قراءة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الطاهر لبيب</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من الدراسات المبكرة التي تبنت المنهج البنيوي التكويني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فضل</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على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صاحبها قارب ظاهرة شعر</w:t>
      </w:r>
      <w:r w:rsidRPr="00013846">
        <w:rPr>
          <w:rFonts w:ascii="Traditional Arabic" w:eastAsia="Times New Roman" w:hAnsi="Traditional Arabic" w:cs="Traditional Arabic" w:hint="cs"/>
          <w:color w:val="000000"/>
          <w:sz w:val="32"/>
          <w:szCs w:val="32"/>
          <w:rtl/>
        </w:rPr>
        <w:t>ية عربية لأول مرة،</w:t>
      </w:r>
      <w:r w:rsidRPr="00013846">
        <w:rPr>
          <w:rFonts w:ascii="Traditional Arabic" w:eastAsia="Times New Roman" w:hAnsi="Traditional Arabic" w:cs="Traditional Arabic"/>
          <w:color w:val="000000"/>
          <w:sz w:val="32"/>
          <w:szCs w:val="32"/>
          <w:rtl/>
        </w:rPr>
        <w:t xml:space="preserve"> و</w:t>
      </w:r>
      <w:r w:rsidRPr="00013846">
        <w:rPr>
          <w:rFonts w:ascii="Traditional Arabic" w:eastAsia="Times New Roman" w:hAnsi="Traditional Arabic" w:cs="Traditional Arabic" w:hint="cs"/>
          <w:color w:val="000000"/>
          <w:sz w:val="32"/>
          <w:szCs w:val="32"/>
          <w:rtl/>
        </w:rPr>
        <w:t>ال</w:t>
      </w:r>
      <w:r w:rsidRPr="00013846">
        <w:rPr>
          <w:rFonts w:ascii="Traditional Arabic" w:eastAsia="Times New Roman" w:hAnsi="Traditional Arabic" w:cs="Traditional Arabic"/>
          <w:color w:val="000000"/>
          <w:sz w:val="32"/>
          <w:szCs w:val="32"/>
          <w:rtl/>
        </w:rPr>
        <w:t>شعر من الأجناس التي نادر</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ما دخلت مجال التجريب والممارسة النقدية من المنظور البنيوي التكويني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بل هو من الأجناس المستعصية على الدراسة في نظر بعض الباحثين وعموما</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4"/>
        </w:numPr>
        <w:bidi/>
        <w:spacing w:after="0" w:line="240" w:lineRule="auto"/>
        <w:ind w:left="0" w:firstLine="141"/>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يعد</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b/>
          <w:bCs/>
          <w:color w:val="000000"/>
          <w:sz w:val="32"/>
          <w:szCs w:val="32"/>
          <w:rtl/>
        </w:rPr>
        <w:t>الطاهر</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b/>
          <w:bCs/>
          <w:color w:val="000000"/>
          <w:sz w:val="32"/>
          <w:szCs w:val="32"/>
          <w:rtl/>
        </w:rPr>
        <w:t>لبيب</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من أبرز النقاد العرب الذين تمثل</w:t>
      </w:r>
      <w:r w:rsidRPr="00013846">
        <w:rPr>
          <w:rFonts w:ascii="Traditional Arabic" w:eastAsia="Times New Roman" w:hAnsi="Traditional Arabic" w:cs="Traditional Arabic" w:hint="cs"/>
          <w:color w:val="000000"/>
          <w:sz w:val="32"/>
          <w:szCs w:val="32"/>
          <w:rtl/>
        </w:rPr>
        <w:t>وا</w:t>
      </w:r>
      <w:r w:rsidRPr="00013846">
        <w:rPr>
          <w:rFonts w:ascii="Traditional Arabic" w:eastAsia="Times New Roman" w:hAnsi="Traditional Arabic" w:cs="Traditional Arabic"/>
          <w:color w:val="000000"/>
          <w:sz w:val="32"/>
          <w:szCs w:val="32"/>
          <w:rtl/>
        </w:rPr>
        <w:t xml:space="preserve"> المنهج البنيوي</w:t>
      </w:r>
      <w:r w:rsidRPr="00013846">
        <w:rPr>
          <w:rFonts w:ascii="Traditional Arabic" w:eastAsia="Times New Roman" w:hAnsi="Traditional Arabic" w:cs="Traditional Arabic" w:hint="cs"/>
          <w:color w:val="000000"/>
          <w:sz w:val="32"/>
          <w:szCs w:val="32"/>
          <w:rtl/>
        </w:rPr>
        <w:t xml:space="preserve"> التكويني،</w:t>
      </w:r>
      <w:r w:rsidRPr="00013846">
        <w:rPr>
          <w:rFonts w:ascii="Traditional Arabic" w:eastAsia="Times New Roman" w:hAnsi="Traditional Arabic" w:cs="Traditional Arabic"/>
          <w:color w:val="000000"/>
          <w:sz w:val="32"/>
          <w:szCs w:val="32"/>
          <w:rtl/>
        </w:rPr>
        <w:t xml:space="preserve"> الأمر الذي مكنه من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يحدد </w:t>
      </w:r>
      <w:r w:rsidRPr="00013846">
        <w:rPr>
          <w:rFonts w:ascii="Traditional Arabic" w:eastAsia="Times New Roman" w:hAnsi="Traditional Arabic" w:cs="Traditional Arabic" w:hint="cs"/>
          <w:color w:val="000000"/>
          <w:sz w:val="32"/>
          <w:szCs w:val="32"/>
          <w:rtl/>
        </w:rPr>
        <w:t>رؤية</w:t>
      </w:r>
      <w:r w:rsidRPr="00013846">
        <w:rPr>
          <w:rFonts w:ascii="Traditional Arabic" w:eastAsia="Times New Roman" w:hAnsi="Traditional Arabic" w:cs="Traditional Arabic"/>
          <w:color w:val="000000"/>
          <w:sz w:val="32"/>
          <w:szCs w:val="32"/>
          <w:rtl/>
        </w:rPr>
        <w:t xml:space="preserve"> شاملة عنه</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يعد منهج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الطاهر لبيب</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ثمر</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قر</w:t>
      </w:r>
      <w:r w:rsidRPr="00013846">
        <w:rPr>
          <w:rFonts w:ascii="Traditional Arabic" w:eastAsia="Times New Roman" w:hAnsi="Traditional Arabic" w:cs="Traditional Arabic"/>
          <w:color w:val="000000"/>
          <w:sz w:val="32"/>
          <w:szCs w:val="32"/>
          <w:rtl/>
        </w:rPr>
        <w:t>ا</w:t>
      </w:r>
      <w:r w:rsidRPr="00013846">
        <w:rPr>
          <w:rFonts w:ascii="Traditional Arabic" w:eastAsia="Times New Roman" w:hAnsi="Traditional Arabic" w:cs="Traditional Arabic" w:hint="cs"/>
          <w:color w:val="000000"/>
          <w:sz w:val="32"/>
          <w:szCs w:val="32"/>
          <w:rtl/>
        </w:rPr>
        <w:t>ءا</w:t>
      </w:r>
      <w:r w:rsidRPr="00013846">
        <w:rPr>
          <w:rFonts w:ascii="Traditional Arabic" w:eastAsia="Times New Roman" w:hAnsi="Traditional Arabic" w:cs="Traditional Arabic"/>
          <w:color w:val="000000"/>
          <w:sz w:val="32"/>
          <w:szCs w:val="32"/>
          <w:rtl/>
        </w:rPr>
        <w:t>ت واسعة في أصول البنيوية التكوينية حيث كي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ف </w:t>
      </w:r>
      <w:r w:rsidRPr="00013846">
        <w:rPr>
          <w:rFonts w:ascii="Traditional Arabic" w:eastAsia="Times New Roman" w:hAnsi="Traditional Arabic" w:cs="Traditional Arabic"/>
          <w:color w:val="000000"/>
          <w:sz w:val="32"/>
          <w:szCs w:val="32"/>
          <w:rtl/>
        </w:rPr>
        <w:lastRenderedPageBreak/>
        <w:t>خطواتها الإجرائية مع طبيعة الشعر العذري العربي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واقتصر على</w:t>
      </w:r>
      <w:r w:rsidRPr="00013846">
        <w:rPr>
          <w:rFonts w:ascii="Traditional Arabic" w:eastAsia="Times New Roman" w:hAnsi="Traditional Arabic" w:cs="Traditional Arabic" w:hint="cs"/>
          <w:color w:val="000000"/>
          <w:sz w:val="32"/>
          <w:szCs w:val="32"/>
          <w:rtl/>
        </w:rPr>
        <w:t xml:space="preserve"> "ما هو</w:t>
      </w:r>
      <w:r w:rsidRPr="00013846">
        <w:rPr>
          <w:rFonts w:ascii="Traditional Arabic" w:eastAsia="Times New Roman" w:hAnsi="Traditional Arabic" w:cs="Traditional Arabic"/>
          <w:color w:val="000000"/>
          <w:sz w:val="32"/>
          <w:szCs w:val="32"/>
          <w:rtl/>
        </w:rPr>
        <w:t xml:space="preserve"> جوهري من خطوات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hint="cs"/>
          <w:b/>
          <w:bCs/>
          <w:color w:val="000000"/>
          <w:sz w:val="32"/>
          <w:szCs w:val="32"/>
          <w:rtl/>
        </w:rPr>
        <w:t>لوسيان</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البنيوية التكوينية</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 </w:t>
      </w:r>
    </w:p>
    <w:p w:rsidR="002B5054" w:rsidRPr="00013846" w:rsidRDefault="002B5054" w:rsidP="002B5054">
      <w:pPr>
        <w:pStyle w:val="Paragraphedeliste"/>
        <w:numPr>
          <w:ilvl w:val="0"/>
          <w:numId w:val="4"/>
        </w:numPr>
        <w:bidi/>
        <w:spacing w:after="0" w:line="240" w:lineRule="auto"/>
        <w:ind w:left="141" w:firstLine="0"/>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hint="cs"/>
          <w:color w:val="000000"/>
          <w:sz w:val="32"/>
          <w:szCs w:val="32"/>
          <w:rtl/>
        </w:rPr>
        <w:t>يمكن اعتبار الأبواب</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الثلاثة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الأولى</w:t>
      </w:r>
      <w:r w:rsidRPr="00013846">
        <w:rPr>
          <w:rFonts w:ascii="Traditional Arabic" w:eastAsia="Times New Roman" w:hAnsi="Traditional Arabic" w:cs="Traditional Arabic"/>
          <w:color w:val="000000"/>
          <w:sz w:val="32"/>
          <w:szCs w:val="32"/>
          <w:rtl/>
        </w:rPr>
        <w:t xml:space="preserve"> هي مرحلة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الفهم</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للبنية العميقة الدالة للشعر العذري</w:t>
      </w:r>
      <w:r w:rsidRPr="00013846">
        <w:rPr>
          <w:rFonts w:ascii="Traditional Arabic" w:eastAsia="Times New Roman" w:hAnsi="Traditional Arabic" w:cs="Traditional Arabic" w:hint="cs"/>
          <w:color w:val="000000"/>
          <w:sz w:val="32"/>
          <w:szCs w:val="32"/>
          <w:rtl/>
        </w:rPr>
        <w:t xml:space="preserve">، واقتضت هذه الخطوة من الباحث،- بهدف تحقيق مستوى الفهم </w:t>
      </w:r>
      <w:r w:rsidRPr="00013846">
        <w:rPr>
          <w:rFonts w:ascii="Traditional Arabic" w:eastAsia="Times New Roman" w:hAnsi="Traditional Arabic" w:cs="Traditional Arabic"/>
          <w:color w:val="000000"/>
          <w:sz w:val="32"/>
          <w:szCs w:val="32"/>
          <w:rtl/>
        </w:rPr>
        <w:t>–</w:t>
      </w:r>
      <w:r w:rsidRPr="00013846">
        <w:rPr>
          <w:rFonts w:ascii="Traditional Arabic" w:eastAsia="Times New Roman" w:hAnsi="Traditional Arabic" w:cs="Traditional Arabic" w:hint="cs"/>
          <w:color w:val="000000"/>
          <w:sz w:val="32"/>
          <w:szCs w:val="32"/>
          <w:rtl/>
        </w:rPr>
        <w:t xml:space="preserve"> البحث عن " الجوهر" أي البحث عن العلاقة بين اللغة العربية، بوصفها نظاما ، ليخلص  إلى </w:t>
      </w:r>
      <w:r w:rsidRPr="00013846">
        <w:rPr>
          <w:rFonts w:ascii="Traditional Arabic" w:eastAsia="Times New Roman" w:hAnsi="Traditional Arabic" w:cs="Traditional Arabic"/>
          <w:color w:val="000000"/>
          <w:sz w:val="32"/>
          <w:szCs w:val="32"/>
          <w:rtl/>
        </w:rPr>
        <w:t>أن التعارض بين  الرجل والمرأة كان اللسان العربي قد أقامه</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4"/>
        </w:numPr>
        <w:bidi/>
        <w:spacing w:after="0" w:line="240" w:lineRule="auto"/>
        <w:ind w:left="0" w:firstLine="0"/>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color w:val="000000"/>
          <w:sz w:val="32"/>
          <w:szCs w:val="32"/>
          <w:rtl/>
        </w:rPr>
        <w:t xml:space="preserve">لقد كان هدف الباحث فهم العلاقة بين الرجل والمرأة في حياة العرب ولم يتمكن من ذلك </w:t>
      </w:r>
      <w:r w:rsidRPr="00013846">
        <w:rPr>
          <w:rFonts w:ascii="Traditional Arabic" w:eastAsia="Times New Roman" w:hAnsi="Traditional Arabic" w:cs="Traditional Arabic" w:hint="cs"/>
          <w:color w:val="000000"/>
          <w:sz w:val="32"/>
          <w:szCs w:val="32"/>
          <w:rtl/>
        </w:rPr>
        <w:t>إلا</w:t>
      </w:r>
      <w:r w:rsidRPr="00013846">
        <w:rPr>
          <w:rFonts w:ascii="Traditional Arabic" w:eastAsia="Times New Roman" w:hAnsi="Traditional Arabic" w:cs="Traditional Arabic"/>
          <w:color w:val="000000"/>
          <w:sz w:val="32"/>
          <w:szCs w:val="32"/>
          <w:rtl/>
        </w:rPr>
        <w:t xml:space="preserve"> عن طريق </w:t>
      </w:r>
      <w:r w:rsidRPr="00013846">
        <w:rPr>
          <w:rFonts w:ascii="Traditional Arabic" w:eastAsia="Times New Roman" w:hAnsi="Traditional Arabic" w:cs="Traditional Arabic" w:hint="cs"/>
          <w:color w:val="000000"/>
          <w:sz w:val="32"/>
          <w:szCs w:val="32"/>
          <w:rtl/>
        </w:rPr>
        <w:t>آ</w:t>
      </w:r>
      <w:r w:rsidRPr="00013846">
        <w:rPr>
          <w:rFonts w:ascii="Traditional Arabic" w:eastAsia="Times New Roman" w:hAnsi="Traditional Arabic" w:cs="Traditional Arabic"/>
          <w:color w:val="000000"/>
          <w:sz w:val="32"/>
          <w:szCs w:val="32"/>
          <w:rtl/>
        </w:rPr>
        <w:t>لي</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التماثل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التي ساعدته</w:t>
      </w:r>
      <w:r w:rsidRPr="00013846">
        <w:rPr>
          <w:rFonts w:ascii="Traditional Arabic" w:eastAsia="Times New Roman" w:hAnsi="Traditional Arabic" w:cs="Traditional Arabic" w:hint="cs"/>
          <w:color w:val="000000"/>
          <w:sz w:val="32"/>
          <w:szCs w:val="32"/>
          <w:rtl/>
        </w:rPr>
        <w:t xml:space="preserve"> على</w:t>
      </w:r>
      <w:r w:rsidRPr="00013846">
        <w:rPr>
          <w:rFonts w:ascii="Traditional Arabic" w:eastAsia="Times New Roman" w:hAnsi="Traditional Arabic" w:cs="Traditional Arabic"/>
          <w:color w:val="000000"/>
          <w:sz w:val="32"/>
          <w:szCs w:val="32"/>
          <w:rtl/>
        </w:rPr>
        <w:t xml:space="preserve"> تمثلها في نظام اللغة ا</w:t>
      </w:r>
      <w:r w:rsidRPr="00013846">
        <w:rPr>
          <w:rFonts w:ascii="Traditional Arabic" w:eastAsia="Times New Roman" w:hAnsi="Traditional Arabic" w:cs="Traditional Arabic" w:hint="cs"/>
          <w:color w:val="000000"/>
          <w:sz w:val="32"/>
          <w:szCs w:val="32"/>
          <w:rtl/>
        </w:rPr>
        <w:t>نفسه،</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أي</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نظام </w:t>
      </w:r>
      <w:r w:rsidRPr="00013846">
        <w:rPr>
          <w:rFonts w:ascii="Traditional Arabic" w:eastAsia="Times New Roman" w:hAnsi="Traditional Arabic" w:cs="Traditional Arabic" w:hint="cs"/>
          <w:color w:val="000000"/>
          <w:sz w:val="32"/>
          <w:szCs w:val="32"/>
          <w:rtl/>
        </w:rPr>
        <w:t>اللغة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العربية</w:t>
      </w:r>
      <w:r w:rsidRPr="00013846">
        <w:rPr>
          <w:rFonts w:ascii="Traditional Arabic" w:eastAsia="Times New Roman" w:hAnsi="Traditional Arabic" w:cs="Traditional Arabic"/>
          <w:color w:val="000000"/>
          <w:sz w:val="32"/>
          <w:szCs w:val="32"/>
          <w:rtl/>
        </w:rPr>
        <w:t xml:space="preserve"> جسد حقيقة هذه </w:t>
      </w:r>
      <w:r w:rsidRPr="00013846">
        <w:rPr>
          <w:rFonts w:ascii="Traditional Arabic" w:eastAsia="Times New Roman" w:hAnsi="Traditional Arabic" w:cs="Traditional Arabic" w:hint="cs"/>
          <w:color w:val="000000"/>
          <w:sz w:val="32"/>
          <w:szCs w:val="32"/>
          <w:rtl/>
        </w:rPr>
        <w:t>العلاق</w:t>
      </w:r>
      <w:r w:rsidRPr="00013846">
        <w:rPr>
          <w:rFonts w:ascii="Traditional Arabic" w:eastAsia="Times New Roman" w:hAnsi="Traditional Arabic" w:cs="Traditional Arabic" w:hint="eastAsia"/>
          <w:color w:val="000000"/>
          <w:sz w:val="32"/>
          <w:szCs w:val="32"/>
          <w:rtl/>
        </w:rPr>
        <w:t>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لأن </w:t>
      </w:r>
      <w:r w:rsidRPr="00013846">
        <w:rPr>
          <w:rFonts w:ascii="Traditional Arabic" w:eastAsia="Times New Roman" w:hAnsi="Traditional Arabic" w:cs="Traditional Arabic"/>
          <w:color w:val="000000"/>
          <w:sz w:val="32"/>
          <w:szCs w:val="32"/>
          <w:rtl/>
        </w:rPr>
        <w:t>فهمها –منهجي</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يمكن من تمثل رؤية الشاعر العذري وهي رؤية تعكس الحرمان الاجتماعي في سورة الحرمان من  المرأة</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4"/>
        </w:numPr>
        <w:bidi/>
        <w:spacing w:after="0" w:line="240" w:lineRule="auto"/>
        <w:ind w:left="141" w:firstLine="0"/>
        <w:jc w:val="both"/>
        <w:rPr>
          <w:rFonts w:ascii="Traditional Arabic" w:eastAsia="Times New Roman" w:hAnsi="Traditional Arabic" w:cs="Traditional Arabic"/>
          <w:color w:val="000000"/>
          <w:sz w:val="32"/>
          <w:szCs w:val="32"/>
        </w:rPr>
      </w:pPr>
      <w:r w:rsidRPr="00013846">
        <w:rPr>
          <w:rFonts w:ascii="Traditional Arabic" w:eastAsia="Times New Roman" w:hAnsi="Traditional Arabic" w:cs="Traditional Arabic"/>
          <w:color w:val="000000"/>
          <w:sz w:val="32"/>
          <w:szCs w:val="32"/>
          <w:rtl/>
        </w:rPr>
        <w:t xml:space="preserve">في المستوى الثاني من المقاربة </w:t>
      </w:r>
      <w:r w:rsidRPr="00013846">
        <w:rPr>
          <w:rFonts w:ascii="Traditional Arabic" w:eastAsia="Times New Roman" w:hAnsi="Traditional Arabic" w:cs="Traditional Arabic" w:hint="cs"/>
          <w:color w:val="000000"/>
          <w:sz w:val="32"/>
          <w:szCs w:val="32"/>
          <w:rtl/>
        </w:rPr>
        <w:t>"ل</w:t>
      </w:r>
      <w:r w:rsidRPr="00013846">
        <w:rPr>
          <w:rFonts w:ascii="Traditional Arabic" w:eastAsia="Times New Roman" w:hAnsi="Traditional Arabic" w:cs="Traditional Arabic"/>
          <w:color w:val="000000"/>
          <w:sz w:val="32"/>
          <w:szCs w:val="32"/>
          <w:rtl/>
        </w:rPr>
        <w:t>لبنية العميقة الدالة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ركز الباحث على مسألة منهجية أساسية في المنهج التكويني وهي مسألة تحديد البنية الدالة مقاربتها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كما اصطلح عليها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الطاهر لبيب</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وهو في هذا </w:t>
      </w:r>
      <w:r w:rsidRPr="00013846">
        <w:rPr>
          <w:rFonts w:ascii="Traditional Arabic" w:eastAsia="Times New Roman" w:hAnsi="Traditional Arabic" w:cs="Traditional Arabic" w:hint="cs"/>
          <w:color w:val="000000"/>
          <w:sz w:val="32"/>
          <w:szCs w:val="32"/>
          <w:rtl/>
        </w:rPr>
        <w:t>الإجراء</w:t>
      </w:r>
      <w:r w:rsidRPr="00013846">
        <w:rPr>
          <w:rFonts w:ascii="Traditional Arabic" w:eastAsia="Times New Roman" w:hAnsi="Traditional Arabic" w:cs="Traditional Arabic"/>
          <w:color w:val="000000"/>
          <w:sz w:val="32"/>
          <w:szCs w:val="32"/>
          <w:rtl/>
        </w:rPr>
        <w:t xml:space="preserve"> يحذو حذو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 في أبحاثه النظرية والتطبيقية ومن هذا الباب كانت نظرة الباحث نظره تحديديه شمولية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يؤكد عليها في قوله</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إن النتاج الشعري الذي نحن بصدده يشكل كلية متماسكة</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4"/>
        </w:numPr>
        <w:bidi/>
        <w:spacing w:after="0" w:line="240" w:lineRule="auto"/>
        <w:ind w:left="141" w:firstLine="0"/>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انطلاقا من مبدأ التماثل بين الكون الإبداعي والعالم الواقعي وليس انطلاقا من جدلية الانعكاس الآلي ر</w:t>
      </w:r>
      <w:r w:rsidRPr="00013846">
        <w:rPr>
          <w:rFonts w:ascii="Traditional Arabic" w:eastAsia="Times New Roman" w:hAnsi="Traditional Arabic" w:cs="Traditional Arabic" w:hint="cs"/>
          <w:color w:val="000000"/>
          <w:sz w:val="32"/>
          <w:szCs w:val="32"/>
          <w:rtl/>
        </w:rPr>
        <w:t>ب</w:t>
      </w:r>
      <w:r w:rsidRPr="00013846">
        <w:rPr>
          <w:rFonts w:ascii="Traditional Arabic" w:eastAsia="Times New Roman" w:hAnsi="Traditional Arabic" w:cs="Traditional Arabic"/>
          <w:color w:val="000000"/>
          <w:sz w:val="32"/>
          <w:szCs w:val="32"/>
          <w:rtl/>
        </w:rPr>
        <w:t xml:space="preserve">ط </w:t>
      </w:r>
      <w:r w:rsidRPr="00013846">
        <w:rPr>
          <w:rFonts w:ascii="Traditional Arabic" w:eastAsia="Times New Roman" w:hAnsi="Traditional Arabic" w:cs="Traditional Arabic"/>
          <w:b/>
          <w:bCs/>
          <w:color w:val="000000"/>
          <w:sz w:val="32"/>
          <w:szCs w:val="32"/>
          <w:rtl/>
        </w:rPr>
        <w:t>الطاهر لبيب</w:t>
      </w:r>
      <w:r w:rsidRPr="00013846">
        <w:rPr>
          <w:rFonts w:ascii="Traditional Arabic" w:eastAsia="Times New Roman" w:hAnsi="Traditional Arabic" w:cs="Traditional Arabic"/>
          <w:color w:val="000000"/>
          <w:sz w:val="32"/>
          <w:szCs w:val="32"/>
          <w:rtl/>
        </w:rPr>
        <w:t xml:space="preserve"> بين الفخر  وموضعة المرأة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تفسير ذلك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الفخر يتأسس على القدرة على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التملك</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والمرأة موضوع التملك الوحيد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مجال للتنازل عنه.</w:t>
      </w:r>
    </w:p>
    <w:p w:rsidR="002B5054" w:rsidRPr="00013846" w:rsidRDefault="002B5054" w:rsidP="002B5054">
      <w:pPr>
        <w:pStyle w:val="Paragraphedeliste"/>
        <w:numPr>
          <w:ilvl w:val="0"/>
          <w:numId w:val="4"/>
        </w:numPr>
        <w:bidi/>
        <w:spacing w:after="0" w:line="240" w:lineRule="auto"/>
        <w:ind w:left="0" w:firstLine="0"/>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 xml:space="preserve">إن الخطة الإجرائية التي رسمها الباحث مكنته من دراسة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الشاملة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محاولة لفهم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الجزئية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للشعر العذري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وهذه خط</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إجرائية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وجيهة، إذ</w:t>
      </w:r>
      <w:r w:rsidRPr="00013846">
        <w:rPr>
          <w:rFonts w:ascii="Traditional Arabic" w:eastAsia="Times New Roman" w:hAnsi="Traditional Arabic" w:cs="Traditional Arabic"/>
          <w:color w:val="000000"/>
          <w:sz w:val="32"/>
          <w:szCs w:val="32"/>
          <w:rtl/>
        </w:rPr>
        <w:t xml:space="preserve"> لا يفهم الخاص</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إلا بمعرفة</w:t>
      </w:r>
      <w:r w:rsidRPr="00013846">
        <w:rPr>
          <w:rFonts w:ascii="Traditional Arabic" w:eastAsia="Times New Roman" w:hAnsi="Traditional Arabic" w:cs="Traditional Arabic"/>
          <w:color w:val="000000"/>
          <w:sz w:val="32"/>
          <w:szCs w:val="32"/>
          <w:rtl/>
        </w:rPr>
        <w:t xml:space="preserve"> العام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ولهذا عاد الباحث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موضع</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النسيب با</w:t>
      </w:r>
      <w:r w:rsidRPr="00013846">
        <w:rPr>
          <w:rFonts w:ascii="Traditional Arabic" w:eastAsia="Times New Roman" w:hAnsi="Traditional Arabic" w:cs="Traditional Arabic" w:hint="cs"/>
          <w:color w:val="000000"/>
          <w:sz w:val="32"/>
          <w:szCs w:val="32"/>
          <w:rtl/>
        </w:rPr>
        <w:t>عتبا</w:t>
      </w:r>
      <w:r w:rsidRPr="00013846">
        <w:rPr>
          <w:rFonts w:ascii="Traditional Arabic" w:eastAsia="Times New Roman" w:hAnsi="Traditional Arabic" w:cs="Traditional Arabic"/>
          <w:color w:val="000000"/>
          <w:sz w:val="32"/>
          <w:szCs w:val="32"/>
          <w:rtl/>
        </w:rPr>
        <w:t>رها موضع</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لها ص</w:t>
      </w:r>
      <w:r w:rsidRPr="00013846">
        <w:rPr>
          <w:rFonts w:ascii="Traditional Arabic" w:eastAsia="Times New Roman" w:hAnsi="Traditional Arabic" w:cs="Traditional Arabic" w:hint="cs"/>
          <w:color w:val="000000"/>
          <w:sz w:val="32"/>
          <w:szCs w:val="32"/>
          <w:rtl/>
        </w:rPr>
        <w:t>لة</w:t>
      </w:r>
      <w:r w:rsidRPr="00013846">
        <w:rPr>
          <w:rFonts w:ascii="Traditional Arabic" w:eastAsia="Times New Roman" w:hAnsi="Traditional Arabic" w:cs="Traditional Arabic"/>
          <w:color w:val="000000"/>
          <w:sz w:val="32"/>
          <w:szCs w:val="32"/>
          <w:rtl/>
        </w:rPr>
        <w:t xml:space="preserve"> بالشعر العذري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فما النتيجة الأولية التي توصل </w:t>
      </w:r>
      <w:r w:rsidRPr="00013846">
        <w:rPr>
          <w:rFonts w:ascii="Traditional Arabic" w:eastAsia="Times New Roman" w:hAnsi="Traditional Arabic" w:cs="Traditional Arabic" w:hint="cs"/>
          <w:color w:val="000000"/>
          <w:sz w:val="32"/>
          <w:szCs w:val="32"/>
          <w:rtl/>
        </w:rPr>
        <w:t>إليها</w:t>
      </w:r>
      <w:r w:rsidRPr="00013846">
        <w:rPr>
          <w:rFonts w:ascii="Traditional Arabic" w:eastAsia="Times New Roman" w:hAnsi="Traditional Arabic" w:cs="Traditional Arabic"/>
          <w:color w:val="000000"/>
          <w:sz w:val="32"/>
          <w:szCs w:val="32"/>
          <w:rtl/>
        </w:rPr>
        <w:t xml:space="preserve"> الباحث أن ظهور الشعر العذري لم يكن</w:t>
      </w:r>
      <w:r w:rsidRPr="00013846">
        <w:rPr>
          <w:rFonts w:ascii="Traditional Arabic" w:eastAsia="Times New Roman" w:hAnsi="Traditional Arabic" w:cs="Traditional Arabic" w:hint="cs"/>
          <w:color w:val="000000"/>
          <w:sz w:val="32"/>
          <w:szCs w:val="32"/>
          <w:rtl/>
        </w:rPr>
        <w:t xml:space="preserve"> تأثرا</w:t>
      </w:r>
      <w:r w:rsidRPr="00013846">
        <w:rPr>
          <w:rFonts w:ascii="Traditional Arabic" w:eastAsia="Times New Roman" w:hAnsi="Traditional Arabic" w:cs="Traditional Arabic"/>
          <w:color w:val="000000"/>
          <w:sz w:val="32"/>
          <w:szCs w:val="32"/>
          <w:rtl/>
        </w:rPr>
        <w:t xml:space="preserve"> بالإسلام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إنما كان من أسباب </w:t>
      </w:r>
      <w:r w:rsidRPr="00013846">
        <w:rPr>
          <w:rFonts w:ascii="Traditional Arabic" w:eastAsia="Times New Roman" w:hAnsi="Traditional Arabic" w:cs="Traditional Arabic" w:hint="cs"/>
          <w:color w:val="000000"/>
          <w:sz w:val="32"/>
          <w:szCs w:val="32"/>
          <w:rtl/>
        </w:rPr>
        <w:t>ال</w:t>
      </w:r>
      <w:r w:rsidRPr="00013846">
        <w:rPr>
          <w:rFonts w:ascii="Traditional Arabic" w:eastAsia="Times New Roman" w:hAnsi="Traditional Arabic" w:cs="Traditional Arabic"/>
          <w:color w:val="000000"/>
          <w:sz w:val="32"/>
          <w:szCs w:val="32"/>
          <w:rtl/>
        </w:rPr>
        <w:t>تهميش والحرمان الاجتماعي المرتبطة بالظروف الاقتصادية التي عاشها شعراء الكون العذري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ودراسة شعراء هذا الكون اقتضت منهجيا النظر في  العلاقة بين سمات الم</w:t>
      </w:r>
      <w:r w:rsidRPr="00013846">
        <w:rPr>
          <w:rFonts w:ascii="Traditional Arabic" w:eastAsia="Times New Roman" w:hAnsi="Traditional Arabic" w:cs="Traditional Arabic" w:hint="cs"/>
          <w:color w:val="000000"/>
          <w:sz w:val="32"/>
          <w:szCs w:val="32"/>
          <w:rtl/>
        </w:rPr>
        <w:t>ذ</w:t>
      </w:r>
      <w:r w:rsidRPr="00013846">
        <w:rPr>
          <w:rFonts w:ascii="Traditional Arabic" w:eastAsia="Times New Roman" w:hAnsi="Traditional Arabic" w:cs="Traditional Arabic"/>
          <w:color w:val="000000"/>
          <w:sz w:val="32"/>
          <w:szCs w:val="32"/>
          <w:rtl/>
        </w:rPr>
        <w:t xml:space="preserve">كر وبين البنية الذهنية للمجتمع العربي التي أدت إلى تطور العلاقة  الرجل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المرأة و</w:t>
      </w:r>
      <w:r w:rsidRPr="00013846">
        <w:rPr>
          <w:rFonts w:ascii="Traditional Arabic" w:eastAsia="Times New Roman" w:hAnsi="Traditional Arabic" w:cs="Traditional Arabic" w:hint="cs"/>
          <w:color w:val="000000"/>
          <w:sz w:val="32"/>
          <w:szCs w:val="32"/>
          <w:rtl/>
        </w:rPr>
        <w:t>ت</w:t>
      </w:r>
      <w:r w:rsidRPr="00013846">
        <w:rPr>
          <w:rFonts w:ascii="Traditional Arabic" w:eastAsia="Times New Roman" w:hAnsi="Traditional Arabic" w:cs="Traditional Arabic"/>
          <w:color w:val="000000"/>
          <w:sz w:val="32"/>
          <w:szCs w:val="32"/>
          <w:rtl/>
        </w:rPr>
        <w:t>تغير كثير من المفاهيم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w:t>
      </w:r>
    </w:p>
    <w:p w:rsidR="002B5054" w:rsidRPr="00013846" w:rsidRDefault="002B5054" w:rsidP="002B5054">
      <w:pPr>
        <w:pStyle w:val="Paragraphedeliste"/>
        <w:numPr>
          <w:ilvl w:val="0"/>
          <w:numId w:val="5"/>
        </w:numPr>
        <w:bidi/>
        <w:spacing w:after="0" w:line="240" w:lineRule="auto"/>
        <w:ind w:left="0" w:firstLine="0"/>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المستوى الثالث من مرحلة الفهم كانت مركز</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على الكون العذري وفي هذه المرحلة ظهرت ملامح المنهج </w:t>
      </w:r>
      <w:r w:rsidRPr="00013846">
        <w:rPr>
          <w:rFonts w:ascii="Traditional Arabic" w:eastAsia="Times New Roman" w:hAnsi="Traditional Arabic" w:cs="Traditional Arabic"/>
          <w:b/>
          <w:bCs/>
          <w:color w:val="000000"/>
          <w:sz w:val="32"/>
          <w:szCs w:val="32"/>
          <w:rtl/>
        </w:rPr>
        <w:t>الجولدماني</w:t>
      </w:r>
      <w:r w:rsidRPr="00013846">
        <w:rPr>
          <w:rFonts w:ascii="Traditional Arabic" w:eastAsia="Times New Roman" w:hAnsi="Traditional Arabic" w:cs="Traditional Arabic"/>
          <w:color w:val="000000"/>
          <w:sz w:val="32"/>
          <w:szCs w:val="32"/>
          <w:rtl/>
        </w:rPr>
        <w:t xml:space="preserve"> حيث أعاد الباحث تعريف كثير من المفاهيم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ومنها مفهوم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العمل الأدبي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الذي أخذ</w:t>
      </w:r>
      <w:r w:rsidRPr="00013846">
        <w:rPr>
          <w:rFonts w:ascii="Traditional Arabic" w:eastAsia="Times New Roman" w:hAnsi="Traditional Arabic" w:cs="Traditional Arabic" w:hint="cs"/>
          <w:color w:val="000000"/>
          <w:sz w:val="32"/>
          <w:szCs w:val="32"/>
          <w:rtl/>
        </w:rPr>
        <w:t xml:space="preserve"> وجهة</w:t>
      </w:r>
      <w:r w:rsidRPr="00013846">
        <w:rPr>
          <w:rFonts w:ascii="Traditional Arabic" w:eastAsia="Times New Roman" w:hAnsi="Traditional Arabic" w:cs="Traditional Arabic"/>
          <w:color w:val="000000"/>
          <w:sz w:val="32"/>
          <w:szCs w:val="32"/>
          <w:rtl/>
        </w:rPr>
        <w:t xml:space="preserve"> نظر البعد السوسيولوجي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وعن طريق مبدأ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w:t>
      </w:r>
      <w:r w:rsidRPr="00013846">
        <w:rPr>
          <w:rFonts w:ascii="Traditional Arabic" w:eastAsia="Times New Roman" w:hAnsi="Traditional Arabic" w:cs="Traditional Arabic"/>
          <w:b/>
          <w:bCs/>
          <w:color w:val="000000"/>
          <w:sz w:val="32"/>
          <w:szCs w:val="32"/>
          <w:rtl/>
        </w:rPr>
        <w:t>لتماثل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ن الباحث أن الإسلام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hint="cs"/>
          <w:b/>
          <w:bCs/>
          <w:color w:val="000000"/>
          <w:sz w:val="32"/>
          <w:szCs w:val="32"/>
          <w:rtl/>
        </w:rPr>
        <w:t>ال</w:t>
      </w:r>
      <w:r w:rsidRPr="00013846">
        <w:rPr>
          <w:rFonts w:ascii="Traditional Arabic" w:eastAsia="Times New Roman" w:hAnsi="Traditional Arabic" w:cs="Traditional Arabic"/>
          <w:b/>
          <w:bCs/>
          <w:color w:val="000000"/>
          <w:sz w:val="32"/>
          <w:szCs w:val="32"/>
          <w:rtl/>
        </w:rPr>
        <w:t>سبب</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لا علاقة له</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بالعفة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النتيجة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الصراع بين الجمال</w:t>
      </w:r>
      <w:r w:rsidRPr="00013846">
        <w:rPr>
          <w:rFonts w:ascii="Traditional Arabic" w:eastAsia="Times New Roman" w:hAnsi="Traditional Arabic" w:cs="Traditional Arabic" w:hint="cs"/>
          <w:color w:val="000000"/>
          <w:sz w:val="32"/>
          <w:szCs w:val="32"/>
          <w:rtl/>
        </w:rPr>
        <w:t>ي/</w:t>
      </w:r>
      <w:r w:rsidRPr="00013846">
        <w:rPr>
          <w:rFonts w:ascii="Traditional Arabic" w:eastAsia="Times New Roman" w:hAnsi="Traditional Arabic" w:cs="Traditional Arabic"/>
          <w:color w:val="000000"/>
          <w:sz w:val="32"/>
          <w:szCs w:val="32"/>
          <w:rtl/>
        </w:rPr>
        <w:t xml:space="preserve"> والعفة صراع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مأساوي</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w:t>
      </w:r>
    </w:p>
    <w:p w:rsidR="002B5054" w:rsidRPr="00013846" w:rsidRDefault="002B5054" w:rsidP="002B5054">
      <w:pPr>
        <w:pStyle w:val="Paragraphedeliste"/>
        <w:numPr>
          <w:ilvl w:val="0"/>
          <w:numId w:val="5"/>
        </w:numPr>
        <w:bidi/>
        <w:spacing w:after="0" w:line="240" w:lineRule="auto"/>
        <w:ind w:left="0" w:firstLine="0"/>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 xml:space="preserve">لفهم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الدالة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للكون الشعر العذري استبعد الباحث مفهوم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الانعكاس</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بين الكون العذري وبين معطيات الواقع الاجتماعي والتاريخ</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ولم يجد بدا من بعد</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hint="cs"/>
          <w:b/>
          <w:bCs/>
          <w:color w:val="000000"/>
          <w:sz w:val="32"/>
          <w:szCs w:val="32"/>
          <w:rtl/>
        </w:rPr>
        <w:t>ا</w:t>
      </w:r>
      <w:r w:rsidRPr="00013846">
        <w:rPr>
          <w:rFonts w:ascii="Traditional Arabic" w:eastAsia="Times New Roman" w:hAnsi="Traditional Arabic" w:cs="Traditional Arabic"/>
          <w:b/>
          <w:bCs/>
          <w:color w:val="000000"/>
          <w:sz w:val="32"/>
          <w:szCs w:val="32"/>
          <w:rtl/>
        </w:rPr>
        <w:t>لتماثل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لتقييم العمل الأدبي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دون عزله عن سياقه ليصل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تقييم من مؤداه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الكون الشعر العذري لا علاقة له بالعقيدة </w:t>
      </w:r>
      <w:r w:rsidRPr="00013846">
        <w:rPr>
          <w:rFonts w:ascii="Traditional Arabic" w:eastAsia="Times New Roman" w:hAnsi="Traditional Arabic" w:cs="Traditional Arabic" w:hint="cs"/>
          <w:color w:val="000000"/>
          <w:sz w:val="32"/>
          <w:szCs w:val="32"/>
          <w:rtl/>
        </w:rPr>
        <w:t>الإسلامية،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إنما</w:t>
      </w:r>
      <w:r w:rsidRPr="00013846">
        <w:rPr>
          <w:rFonts w:ascii="Traditional Arabic" w:eastAsia="Times New Roman" w:hAnsi="Traditional Arabic" w:cs="Traditional Arabic"/>
          <w:color w:val="000000"/>
          <w:sz w:val="32"/>
          <w:szCs w:val="32"/>
          <w:rtl/>
        </w:rPr>
        <w:t xml:space="preserve"> بالظروف الاجتماعية التي </w:t>
      </w:r>
      <w:r w:rsidRPr="00013846">
        <w:rPr>
          <w:rFonts w:ascii="Traditional Arabic" w:eastAsia="Times New Roman" w:hAnsi="Traditional Arabic" w:cs="Traditional Arabic"/>
          <w:color w:val="000000"/>
          <w:sz w:val="32"/>
          <w:szCs w:val="32"/>
          <w:rtl/>
        </w:rPr>
        <w:lastRenderedPageBreak/>
        <w:t>كانت السبب في الحرمان الاجتماعي الذي عرفه الشاعر العذري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واعتقد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هذا التفسير على الرغم من صرامته إلا أنه ليس بريئا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ففيه تحامل على الإسلام فكيف يقبل الباحث </w:t>
      </w:r>
      <w:r w:rsidRPr="00013846">
        <w:rPr>
          <w:rFonts w:ascii="Traditional Arabic" w:eastAsia="Times New Roman" w:hAnsi="Traditional Arabic" w:cs="Traditional Arabic" w:hint="cs"/>
          <w:color w:val="000000"/>
          <w:sz w:val="32"/>
          <w:szCs w:val="32"/>
          <w:rtl/>
        </w:rPr>
        <w:t>ب</w:t>
      </w:r>
      <w:r w:rsidRPr="00013846">
        <w:rPr>
          <w:rFonts w:ascii="Traditional Arabic" w:eastAsia="Times New Roman" w:hAnsi="Traditional Arabic" w:cs="Traditional Arabic"/>
          <w:color w:val="000000"/>
          <w:sz w:val="32"/>
          <w:szCs w:val="32"/>
          <w:rtl/>
        </w:rPr>
        <w:t>تأثير جميع العناصر الخارجية لفهم الكون الشعري العذري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ويستثني الإسلام بوصفه فاعلا مؤثرا ومكونا بانيا في معطيات الواقع الاجتماعي والتاريخ</w:t>
      </w:r>
      <w:r w:rsidRPr="00013846">
        <w:rPr>
          <w:rFonts w:ascii="Traditional Arabic" w:eastAsia="Times New Roman" w:hAnsi="Traditional Arabic" w:cs="Traditional Arabic" w:hint="cs"/>
          <w:color w:val="000000"/>
          <w:sz w:val="32"/>
          <w:szCs w:val="32"/>
          <w:rtl/>
        </w:rPr>
        <w:t>ي</w:t>
      </w:r>
      <w:r w:rsidRPr="00013846">
        <w:rPr>
          <w:rFonts w:ascii="Traditional Arabic" w:eastAsia="Times New Roman" w:hAnsi="Traditional Arabic" w:cs="Traditional Arabic"/>
          <w:color w:val="000000"/>
          <w:sz w:val="32"/>
          <w:szCs w:val="32"/>
          <w:rtl/>
        </w:rPr>
        <w:t xml:space="preserve"> للعصر الذي عاش فيه الشعراء العذريون. </w:t>
      </w:r>
    </w:p>
    <w:p w:rsidR="002B5054" w:rsidRPr="00013846" w:rsidRDefault="002B5054" w:rsidP="002B5054">
      <w:pPr>
        <w:pStyle w:val="Paragraphedeliste"/>
        <w:numPr>
          <w:ilvl w:val="0"/>
          <w:numId w:val="5"/>
        </w:numPr>
        <w:bidi/>
        <w:spacing w:after="0" w:line="240" w:lineRule="auto"/>
        <w:ind w:left="0" w:firstLine="0"/>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وتميزت الخطة التي انتهجها الباحث بالانطلاق من العام إلى الخاص أي من البنية الشاملة المتمثلة في العصر الذي عاشت الزمرة العذرية إلى البنيات الصغرى ليستخلص إجابة على سؤاله الجوهري لماذا نشأ هذا الكون الشعري بالذات</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w:t>
      </w:r>
      <w:r w:rsidRPr="00013846">
        <w:rPr>
          <w:rFonts w:ascii="Traditional Arabic" w:eastAsia="Times New Roman" w:hAnsi="Traditional Arabic" w:cs="Traditional Arabic"/>
          <w:color w:val="000000"/>
          <w:sz w:val="32"/>
          <w:szCs w:val="32"/>
          <w:rtl/>
        </w:rPr>
        <w:t xml:space="preserve">ن التفسير الذي توصل إليه </w:t>
      </w:r>
      <w:r w:rsidRPr="00013846">
        <w:rPr>
          <w:rFonts w:ascii="Traditional Arabic" w:eastAsia="Times New Roman" w:hAnsi="Traditional Arabic" w:cs="Traditional Arabic"/>
          <w:b/>
          <w:bCs/>
          <w:color w:val="000000"/>
          <w:sz w:val="32"/>
          <w:szCs w:val="32"/>
          <w:rtl/>
        </w:rPr>
        <w:t>الطاهر ل</w:t>
      </w:r>
      <w:r w:rsidRPr="00013846">
        <w:rPr>
          <w:rFonts w:ascii="Traditional Arabic" w:eastAsia="Times New Roman" w:hAnsi="Traditional Arabic" w:cs="Traditional Arabic" w:hint="cs"/>
          <w:b/>
          <w:bCs/>
          <w:color w:val="000000"/>
          <w:sz w:val="32"/>
          <w:szCs w:val="32"/>
          <w:rtl/>
        </w:rPr>
        <w:t>بيب</w:t>
      </w:r>
      <w:r w:rsidRPr="00013846">
        <w:rPr>
          <w:rFonts w:ascii="Traditional Arabic" w:eastAsia="Times New Roman" w:hAnsi="Traditional Arabic" w:cs="Traditional Arabic"/>
          <w:color w:val="000000"/>
          <w:sz w:val="32"/>
          <w:szCs w:val="32"/>
          <w:rtl/>
        </w:rPr>
        <w:t xml:space="preserve"> شبيه بالتفسير الذي جاء به </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color w:val="000000"/>
          <w:sz w:val="32"/>
          <w:szCs w:val="32"/>
          <w:rtl/>
        </w:rPr>
        <w:t xml:space="preserve"> في</w:t>
      </w:r>
      <w:r w:rsidRPr="00013846">
        <w:rPr>
          <w:rFonts w:ascii="Traditional Arabic" w:eastAsia="Times New Roman" w:hAnsi="Traditional Arabic" w:cs="Traditional Arabic" w:hint="cs"/>
          <w:color w:val="000000"/>
          <w:sz w:val="32"/>
          <w:szCs w:val="32"/>
          <w:rtl/>
        </w:rPr>
        <w:t xml:space="preserve"> كتابه</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الإله الخفي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حيث </w:t>
      </w:r>
      <w:r w:rsidRPr="00013846">
        <w:rPr>
          <w:rFonts w:ascii="Traditional Arabic" w:eastAsia="Times New Roman" w:hAnsi="Traditional Arabic" w:cs="Traditional Arabic" w:hint="cs"/>
          <w:color w:val="000000"/>
          <w:sz w:val="32"/>
          <w:szCs w:val="32"/>
          <w:rtl/>
        </w:rPr>
        <w:t>إن</w:t>
      </w:r>
      <w:r w:rsidRPr="00013846">
        <w:rPr>
          <w:rFonts w:ascii="Traditional Arabic" w:eastAsia="Times New Roman" w:hAnsi="Traditional Arabic" w:cs="Traditional Arabic"/>
          <w:color w:val="000000"/>
          <w:sz w:val="32"/>
          <w:szCs w:val="32"/>
          <w:rtl/>
        </w:rPr>
        <w:t xml:space="preserve"> التهميش الاجتماعي والثقافي الذي تعرضت له الزمرة العذرية مرتبط بالهامشية الاقتصادية وهي التي أدت إلى تصور </w:t>
      </w:r>
      <w:r w:rsidRPr="00013846">
        <w:rPr>
          <w:rFonts w:ascii="Traditional Arabic" w:eastAsia="Times New Roman" w:hAnsi="Traditional Arabic" w:cs="Traditional Arabic" w:hint="cs"/>
          <w:color w:val="000000"/>
          <w:sz w:val="32"/>
          <w:szCs w:val="32"/>
          <w:rtl/>
        </w:rPr>
        <w:t>أن (</w:t>
      </w:r>
      <w:r w:rsidRPr="00013846">
        <w:rPr>
          <w:rFonts w:ascii="Traditional Arabic" w:eastAsia="Times New Roman" w:hAnsi="Traditional Arabic" w:cs="Traditional Arabic"/>
          <w:color w:val="000000"/>
          <w:sz w:val="32"/>
          <w:szCs w:val="32"/>
          <w:rtl/>
        </w:rPr>
        <w:t>الحب العذري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يماثل في حرمانه </w:t>
      </w:r>
      <w:r w:rsidRPr="00013846">
        <w:rPr>
          <w:rFonts w:ascii="Traditional Arabic" w:eastAsia="Times New Roman" w:hAnsi="Traditional Arabic" w:cs="Traditional Arabic" w:hint="cs"/>
          <w:color w:val="000000"/>
          <w:sz w:val="32"/>
          <w:szCs w:val="32"/>
          <w:rtl/>
        </w:rPr>
        <w:t>الحرمان ال</w:t>
      </w:r>
      <w:r w:rsidRPr="00013846">
        <w:rPr>
          <w:rFonts w:ascii="Traditional Arabic" w:eastAsia="Times New Roman" w:hAnsi="Traditional Arabic" w:cs="Traditional Arabic"/>
          <w:color w:val="000000"/>
          <w:sz w:val="32"/>
          <w:szCs w:val="32"/>
          <w:rtl/>
        </w:rPr>
        <w:t>اجتماعي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وهو مظهر من مظاهر الوعي الذي حاولت أن تتجاوز به وضعيتها المأساوية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p>
    <w:p w:rsidR="002B5054" w:rsidRPr="00FD1C25" w:rsidRDefault="002B5054" w:rsidP="002B5054">
      <w:pPr>
        <w:bidi/>
        <w:spacing w:after="0" w:line="240" w:lineRule="auto"/>
        <w:ind w:left="79"/>
        <w:rPr>
          <w:rFonts w:ascii="Traditional Arabic" w:hAnsi="Traditional Arabic" w:cs="Traditional Arabic"/>
          <w:b/>
          <w:bCs/>
          <w:color w:val="C00000"/>
          <w:sz w:val="32"/>
          <w:szCs w:val="32"/>
          <w:rtl/>
        </w:rPr>
      </w:pPr>
      <w:r>
        <w:rPr>
          <w:rFonts w:ascii="Traditional Arabic" w:hAnsi="Traditional Arabic" w:cs="Traditional Arabic" w:hint="cs"/>
          <w:b/>
          <w:bCs/>
          <w:color w:val="C00000"/>
          <w:sz w:val="32"/>
          <w:szCs w:val="32"/>
          <w:rtl/>
        </w:rPr>
        <w:t>د/</w:t>
      </w:r>
      <w:r w:rsidRPr="00013846">
        <w:rPr>
          <w:rFonts w:ascii="Traditional Arabic" w:hAnsi="Traditional Arabic" w:cs="Traditional Arabic" w:hint="cs"/>
          <w:b/>
          <w:bCs/>
          <w:color w:val="C00000"/>
          <w:sz w:val="32"/>
          <w:szCs w:val="32"/>
          <w:rtl/>
        </w:rPr>
        <w:t>تجربة "</w:t>
      </w:r>
      <w:r w:rsidRPr="00013846">
        <w:rPr>
          <w:rFonts w:ascii="Traditional Arabic" w:eastAsia="Times New Roman" w:hAnsi="Traditional Arabic" w:cs="Traditional Arabic"/>
          <w:b/>
          <w:bCs/>
          <w:color w:val="C00000"/>
          <w:sz w:val="32"/>
          <w:szCs w:val="32"/>
          <w:rtl/>
        </w:rPr>
        <w:t xml:space="preserve"> حميد لحميداني </w:t>
      </w:r>
      <w:r w:rsidRPr="00013846">
        <w:rPr>
          <w:rFonts w:ascii="Traditional Arabic" w:hAnsi="Traditional Arabic" w:cs="Traditional Arabic" w:hint="cs"/>
          <w:b/>
          <w:bCs/>
          <w:color w:val="C00000"/>
          <w:sz w:val="32"/>
          <w:szCs w:val="32"/>
          <w:rtl/>
        </w:rPr>
        <w:t>"في كتاب (الرواية المغربية ورؤية الواقع الاجتماعي /دراسة بنيوية تكوينية )</w:t>
      </w:r>
    </w:p>
    <w:p w:rsidR="002B5054" w:rsidRPr="00013846" w:rsidRDefault="002B5054" w:rsidP="002B5054">
      <w:pPr>
        <w:pStyle w:val="Paragraphedeliste"/>
        <w:numPr>
          <w:ilvl w:val="0"/>
          <w:numId w:val="6"/>
        </w:numPr>
        <w:bidi/>
        <w:spacing w:after="0" w:line="240" w:lineRule="auto"/>
        <w:ind w:left="0" w:firstLine="141"/>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 xml:space="preserve">تتميز تجربة </w:t>
      </w:r>
      <w:r w:rsidRPr="00013846">
        <w:rPr>
          <w:rFonts w:ascii="Traditional Arabic" w:eastAsia="Times New Roman" w:hAnsi="Traditional Arabic" w:cs="Traditional Arabic"/>
          <w:b/>
          <w:bCs/>
          <w:color w:val="000000"/>
          <w:sz w:val="32"/>
          <w:szCs w:val="32"/>
          <w:rtl/>
        </w:rPr>
        <w:t>حميد الحميداني</w:t>
      </w:r>
      <w:r w:rsidRPr="00013846">
        <w:rPr>
          <w:rFonts w:ascii="Traditional Arabic" w:eastAsia="Times New Roman" w:hAnsi="Traditional Arabic" w:cs="Traditional Arabic"/>
          <w:color w:val="000000"/>
          <w:sz w:val="32"/>
          <w:szCs w:val="32"/>
          <w:rtl/>
        </w:rPr>
        <w:t xml:space="preserve"> المعنونة </w:t>
      </w:r>
      <w:r w:rsidRPr="00013846">
        <w:rPr>
          <w:rFonts w:ascii="Traditional Arabic" w:eastAsia="Times New Roman" w:hAnsi="Traditional Arabic" w:cs="Traditional Arabic" w:hint="cs"/>
          <w:color w:val="000000"/>
          <w:sz w:val="32"/>
          <w:szCs w:val="32"/>
          <w:rtl/>
        </w:rPr>
        <w:t>(ب</w:t>
      </w:r>
      <w:r w:rsidRPr="00013846">
        <w:rPr>
          <w:rFonts w:ascii="Traditional Arabic" w:eastAsia="Times New Roman" w:hAnsi="Traditional Arabic" w:cs="Traditional Arabic"/>
          <w:color w:val="000000"/>
          <w:sz w:val="32"/>
          <w:szCs w:val="32"/>
          <w:rtl/>
        </w:rPr>
        <w:t>الرواية المغربية ورؤية الواقع الاجتماعي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بخصوصيات تؤكد أن صاحبها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على وعي بالمنهج البنيوي </w:t>
      </w:r>
      <w:r w:rsidRPr="00013846">
        <w:rPr>
          <w:rFonts w:ascii="Traditional Arabic" w:eastAsia="Times New Roman" w:hAnsi="Traditional Arabic" w:cs="Traditional Arabic" w:hint="cs"/>
          <w:color w:val="000000"/>
          <w:sz w:val="32"/>
          <w:szCs w:val="32"/>
          <w:rtl/>
        </w:rPr>
        <w:t>التكويني وعيا تاما، و</w:t>
      </w:r>
      <w:r w:rsidRPr="00013846">
        <w:rPr>
          <w:rFonts w:ascii="Traditional Arabic" w:eastAsia="Times New Roman" w:hAnsi="Traditional Arabic" w:cs="Traditional Arabic"/>
          <w:color w:val="000000"/>
          <w:sz w:val="32"/>
          <w:szCs w:val="32"/>
          <w:rtl/>
        </w:rPr>
        <w:t xml:space="preserve">حاول القيام ببعض التعديلات </w:t>
      </w:r>
      <w:r w:rsidRPr="00013846">
        <w:rPr>
          <w:rFonts w:ascii="Traditional Arabic" w:eastAsia="Times New Roman" w:hAnsi="Traditional Arabic" w:cs="Traditional Arabic" w:hint="cs"/>
          <w:color w:val="000000"/>
          <w:sz w:val="32"/>
          <w:szCs w:val="32"/>
          <w:rtl/>
        </w:rPr>
        <w:t>والإضافات</w:t>
      </w:r>
      <w:r w:rsidRPr="00013846">
        <w:rPr>
          <w:rFonts w:ascii="Traditional Arabic" w:eastAsia="Times New Roman" w:hAnsi="Traditional Arabic" w:cs="Traditional Arabic"/>
          <w:color w:val="000000"/>
          <w:sz w:val="32"/>
          <w:szCs w:val="32"/>
          <w:rtl/>
        </w:rPr>
        <w:t xml:space="preserve"> ليخلق انسجاما بين المنهج و</w:t>
      </w:r>
      <w:r w:rsidRPr="00013846">
        <w:rPr>
          <w:rFonts w:ascii="Traditional Arabic" w:eastAsia="Times New Roman" w:hAnsi="Traditional Arabic" w:cs="Traditional Arabic" w:hint="cs"/>
          <w:color w:val="000000"/>
          <w:sz w:val="32"/>
          <w:szCs w:val="32"/>
          <w:rtl/>
        </w:rPr>
        <w:t xml:space="preserve">طبيعة </w:t>
      </w:r>
      <w:r w:rsidRPr="00013846">
        <w:rPr>
          <w:rFonts w:ascii="Traditional Arabic" w:eastAsia="Times New Roman" w:hAnsi="Traditional Arabic" w:cs="Traditional Arabic"/>
          <w:color w:val="000000"/>
          <w:sz w:val="32"/>
          <w:szCs w:val="32"/>
          <w:rtl/>
        </w:rPr>
        <w:t xml:space="preserve">الإبداع المستهدف </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6"/>
        </w:numPr>
        <w:bidi/>
        <w:spacing w:after="0" w:line="240" w:lineRule="auto"/>
        <w:ind w:left="0" w:firstLine="0"/>
        <w:jc w:val="both"/>
        <w:rPr>
          <w:rFonts w:ascii="Traditional Arabic" w:eastAsia="Times New Roman" w:hAnsi="Traditional Arabic" w:cs="Traditional Arabic"/>
          <w:b/>
          <w:bCs/>
          <w:color w:val="000000"/>
          <w:sz w:val="32"/>
          <w:szCs w:val="32"/>
          <w:rtl/>
        </w:rPr>
      </w:pPr>
      <w:r w:rsidRPr="00013846">
        <w:rPr>
          <w:rFonts w:ascii="Traditional Arabic" w:eastAsia="Times New Roman" w:hAnsi="Traditional Arabic" w:cs="Traditional Arabic"/>
          <w:color w:val="000000"/>
          <w:sz w:val="32"/>
          <w:szCs w:val="32"/>
          <w:rtl/>
        </w:rPr>
        <w:t xml:space="preserve">كشف </w:t>
      </w:r>
      <w:r w:rsidRPr="00013846">
        <w:rPr>
          <w:rFonts w:ascii="Traditional Arabic" w:eastAsia="Times New Roman" w:hAnsi="Traditional Arabic" w:cs="Traditional Arabic"/>
          <w:b/>
          <w:bCs/>
          <w:color w:val="000000"/>
          <w:sz w:val="32"/>
          <w:szCs w:val="32"/>
          <w:rtl/>
        </w:rPr>
        <w:t xml:space="preserve">حميد </w:t>
      </w:r>
      <w:r w:rsidRPr="00013846">
        <w:rPr>
          <w:rFonts w:ascii="Traditional Arabic" w:eastAsia="Times New Roman" w:hAnsi="Traditional Arabic" w:cs="Traditional Arabic" w:hint="cs"/>
          <w:b/>
          <w:bCs/>
          <w:color w:val="000000"/>
          <w:sz w:val="32"/>
          <w:szCs w:val="32"/>
          <w:rtl/>
        </w:rPr>
        <w:t>ل</w:t>
      </w:r>
      <w:r w:rsidRPr="00013846">
        <w:rPr>
          <w:rFonts w:ascii="Traditional Arabic" w:eastAsia="Times New Roman" w:hAnsi="Traditional Arabic" w:cs="Traditional Arabic"/>
          <w:b/>
          <w:bCs/>
          <w:color w:val="000000"/>
          <w:sz w:val="32"/>
          <w:szCs w:val="32"/>
          <w:rtl/>
        </w:rPr>
        <w:t>حميداني</w:t>
      </w:r>
      <w:r w:rsidRPr="00013846">
        <w:rPr>
          <w:rFonts w:ascii="Traditional Arabic" w:eastAsia="Times New Roman" w:hAnsi="Traditional Arabic" w:cs="Traditional Arabic"/>
          <w:color w:val="000000"/>
          <w:sz w:val="32"/>
          <w:szCs w:val="32"/>
          <w:rtl/>
        </w:rPr>
        <w:t xml:space="preserve"> عن موقفه من المنهج </w:t>
      </w:r>
      <w:r w:rsidRPr="00013846">
        <w:rPr>
          <w:rFonts w:ascii="Traditional Arabic" w:eastAsia="Times New Roman" w:hAnsi="Traditional Arabic" w:cs="Traditional Arabic"/>
          <w:b/>
          <w:bCs/>
          <w:color w:val="000000"/>
          <w:sz w:val="32"/>
          <w:szCs w:val="32"/>
          <w:rtl/>
        </w:rPr>
        <w:t>الجو</w:t>
      </w:r>
      <w:r w:rsidRPr="00013846">
        <w:rPr>
          <w:rFonts w:ascii="Traditional Arabic" w:eastAsia="Times New Roman" w:hAnsi="Traditional Arabic" w:cs="Traditional Arabic" w:hint="cs"/>
          <w:b/>
          <w:bCs/>
          <w:color w:val="000000"/>
          <w:sz w:val="32"/>
          <w:szCs w:val="32"/>
          <w:rtl/>
        </w:rPr>
        <w:t>لدما</w:t>
      </w:r>
      <w:r w:rsidRPr="00013846">
        <w:rPr>
          <w:rFonts w:ascii="Traditional Arabic" w:eastAsia="Times New Roman" w:hAnsi="Traditional Arabic" w:cs="Traditional Arabic"/>
          <w:b/>
          <w:bCs/>
          <w:color w:val="000000"/>
          <w:sz w:val="32"/>
          <w:szCs w:val="32"/>
          <w:rtl/>
        </w:rPr>
        <w:t>ني</w:t>
      </w:r>
      <w:r w:rsidRPr="00013846">
        <w:rPr>
          <w:rFonts w:ascii="Traditional Arabic" w:eastAsia="Times New Roman" w:hAnsi="Traditional Arabic" w:cs="Traditional Arabic"/>
          <w:color w:val="000000"/>
          <w:sz w:val="32"/>
          <w:szCs w:val="32"/>
          <w:rtl/>
        </w:rPr>
        <w:t xml:space="preserve"> على مستوى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الفهم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ومستوى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التفسير</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بالنسبة للمستوى ال</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ول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أبان الباحث عن تبنيه القراءة الإبداعية التحليلية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التي تسمح بالقبض على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الدلالية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وما تقتضيه من </w:t>
      </w:r>
      <w:r w:rsidRPr="00013846">
        <w:rPr>
          <w:rFonts w:ascii="Traditional Arabic" w:eastAsia="Times New Roman" w:hAnsi="Traditional Arabic" w:cs="Traditional Arabic" w:hint="cs"/>
          <w:color w:val="000000"/>
          <w:sz w:val="32"/>
          <w:szCs w:val="32"/>
          <w:rtl/>
        </w:rPr>
        <w:t>بنى</w:t>
      </w:r>
      <w:r w:rsidRPr="00013846">
        <w:rPr>
          <w:rFonts w:ascii="Traditional Arabic" w:eastAsia="Times New Roman" w:hAnsi="Traditional Arabic" w:cs="Traditional Arabic"/>
          <w:color w:val="000000"/>
          <w:sz w:val="32"/>
          <w:szCs w:val="32"/>
          <w:rtl/>
        </w:rPr>
        <w:t xml:space="preserve"> مضمون</w:t>
      </w:r>
      <w:r w:rsidRPr="00013846">
        <w:rPr>
          <w:rFonts w:ascii="Traditional Arabic" w:eastAsia="Times New Roman" w:hAnsi="Traditional Arabic" w:cs="Traditional Arabic" w:hint="cs"/>
          <w:color w:val="000000"/>
          <w:sz w:val="32"/>
          <w:szCs w:val="32"/>
          <w:rtl/>
        </w:rPr>
        <w:t>ية،</w:t>
      </w:r>
      <w:r w:rsidRPr="00013846">
        <w:rPr>
          <w:rFonts w:ascii="Traditional Arabic" w:eastAsia="Times New Roman" w:hAnsi="Traditional Arabic" w:cs="Traditional Arabic"/>
          <w:color w:val="000000"/>
          <w:sz w:val="32"/>
          <w:szCs w:val="32"/>
          <w:rtl/>
        </w:rPr>
        <w:t xml:space="preserve"> وفي هذه الخط</w:t>
      </w:r>
      <w:r w:rsidRPr="00013846">
        <w:rPr>
          <w:rFonts w:ascii="Traditional Arabic" w:eastAsia="Times New Roman" w:hAnsi="Traditional Arabic" w:cs="Traditional Arabic" w:hint="cs"/>
          <w:color w:val="000000"/>
          <w:sz w:val="32"/>
          <w:szCs w:val="32"/>
          <w:rtl/>
        </w:rPr>
        <w:t>و</w:t>
      </w:r>
      <w:r w:rsidRPr="00013846">
        <w:rPr>
          <w:rFonts w:ascii="Traditional Arabic" w:eastAsia="Times New Roman" w:hAnsi="Traditional Arabic" w:cs="Traditional Arabic"/>
          <w:color w:val="000000"/>
          <w:sz w:val="32"/>
          <w:szCs w:val="32"/>
          <w:rtl/>
        </w:rPr>
        <w:t>ة كان الباحث وفي</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ل</w:t>
      </w:r>
      <w:r w:rsidRPr="00013846">
        <w:rPr>
          <w:rFonts w:ascii="Traditional Arabic" w:eastAsia="Times New Roman" w:hAnsi="Traditional Arabic" w:cs="Traditional Arabic" w:hint="cs"/>
          <w:color w:val="000000"/>
          <w:sz w:val="32"/>
          <w:szCs w:val="32"/>
          <w:rtl/>
        </w:rPr>
        <w:t>لم</w:t>
      </w:r>
      <w:r w:rsidRPr="00013846">
        <w:rPr>
          <w:rFonts w:ascii="Traditional Arabic" w:eastAsia="Times New Roman" w:hAnsi="Traditional Arabic" w:cs="Traditional Arabic"/>
          <w:color w:val="000000"/>
          <w:sz w:val="32"/>
          <w:szCs w:val="32"/>
          <w:rtl/>
        </w:rPr>
        <w:t xml:space="preserve">نهج </w:t>
      </w:r>
      <w:r w:rsidRPr="00013846">
        <w:rPr>
          <w:rFonts w:ascii="Traditional Arabic" w:eastAsia="Times New Roman" w:hAnsi="Traditional Arabic" w:cs="Traditional Arabic" w:hint="cs"/>
          <w:b/>
          <w:bCs/>
          <w:color w:val="000000"/>
          <w:sz w:val="32"/>
          <w:szCs w:val="32"/>
          <w:rtl/>
        </w:rPr>
        <w:t>ال</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hint="cs"/>
          <w:b/>
          <w:bCs/>
          <w:color w:val="000000"/>
          <w:sz w:val="32"/>
          <w:szCs w:val="32"/>
          <w:rtl/>
        </w:rPr>
        <w:t>ي</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 إذ </w:t>
      </w:r>
      <w:r w:rsidRPr="00013846">
        <w:rPr>
          <w:rFonts w:ascii="Traditional Arabic" w:eastAsia="Times New Roman" w:hAnsi="Traditional Arabic" w:cs="Traditional Arabic"/>
          <w:color w:val="000000"/>
          <w:sz w:val="32"/>
          <w:szCs w:val="32"/>
          <w:rtl/>
        </w:rPr>
        <w:t xml:space="preserve">أكد على المنطلقات الأساسية التي اعتمد عليها </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color w:val="000000"/>
          <w:sz w:val="32"/>
          <w:szCs w:val="32"/>
          <w:rtl/>
        </w:rPr>
        <w:t xml:space="preserve"> في بناء منهجه</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نركز على أهم مرتكزات مقارب</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b/>
          <w:bCs/>
          <w:color w:val="000000"/>
          <w:sz w:val="32"/>
          <w:szCs w:val="32"/>
          <w:rtl/>
        </w:rPr>
        <w:t>حميد لحميداني</w:t>
      </w:r>
      <w:r w:rsidRPr="00013846">
        <w:rPr>
          <w:rFonts w:ascii="Traditional Arabic" w:eastAsia="Times New Roman" w:hAnsi="Traditional Arabic" w:cs="Traditional Arabic" w:hint="cs"/>
          <w:b/>
          <w:b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hint="cs"/>
          <w:b/>
          <w:bCs/>
          <w:color w:val="000000"/>
          <w:sz w:val="32"/>
          <w:szCs w:val="32"/>
          <w:rtl/>
        </w:rPr>
        <w:t>1/</w:t>
      </w:r>
      <w:r w:rsidRPr="00013846">
        <w:rPr>
          <w:rFonts w:ascii="Traditional Arabic" w:eastAsia="Times New Roman" w:hAnsi="Traditional Arabic" w:cs="Traditional Arabic"/>
          <w:color w:val="000000"/>
          <w:sz w:val="32"/>
          <w:szCs w:val="32"/>
          <w:rtl/>
        </w:rPr>
        <w:t xml:space="preserve"> ينفي الباحث في </w:t>
      </w:r>
      <w:r w:rsidRPr="00013846">
        <w:rPr>
          <w:rFonts w:ascii="Traditional Arabic" w:eastAsia="Times New Roman" w:hAnsi="Traditional Arabic" w:cs="Traditional Arabic" w:hint="cs"/>
          <w:color w:val="000000"/>
          <w:sz w:val="32"/>
          <w:szCs w:val="32"/>
          <w:rtl/>
        </w:rPr>
        <w:t>المبدأ</w:t>
      </w:r>
      <w:r w:rsidRPr="00013846">
        <w:rPr>
          <w:rFonts w:ascii="Traditional Arabic" w:eastAsia="Times New Roman" w:hAnsi="Traditional Arabic" w:cs="Traditional Arabic"/>
          <w:color w:val="000000"/>
          <w:sz w:val="32"/>
          <w:szCs w:val="32"/>
          <w:rtl/>
        </w:rPr>
        <w:t xml:space="preserve"> الأول أن يكون النتاج انعكاسا </w:t>
      </w:r>
      <w:r w:rsidRPr="00013846">
        <w:rPr>
          <w:rFonts w:ascii="Traditional Arabic" w:eastAsia="Times New Roman" w:hAnsi="Traditional Arabic" w:cs="Traditional Arabic" w:hint="cs"/>
          <w:color w:val="000000"/>
          <w:sz w:val="32"/>
          <w:szCs w:val="32"/>
          <w:rtl/>
        </w:rPr>
        <w:t>آليا</w:t>
      </w:r>
      <w:r w:rsidRPr="00013846">
        <w:rPr>
          <w:rFonts w:ascii="Traditional Arabic" w:eastAsia="Times New Roman" w:hAnsi="Traditional Arabic" w:cs="Traditional Arabic"/>
          <w:color w:val="000000"/>
          <w:sz w:val="32"/>
          <w:szCs w:val="32"/>
          <w:rtl/>
        </w:rPr>
        <w:t xml:space="preserve"> للواقع </w:t>
      </w:r>
      <w:r w:rsidRPr="00013846">
        <w:rPr>
          <w:rFonts w:ascii="Traditional Arabic" w:eastAsia="Times New Roman" w:hAnsi="Traditional Arabic" w:cs="Traditional Arabic" w:hint="cs"/>
          <w:color w:val="000000"/>
          <w:sz w:val="32"/>
          <w:szCs w:val="32"/>
          <w:rtl/>
        </w:rPr>
        <w:t>، ول</w:t>
      </w:r>
      <w:r w:rsidRPr="00013846">
        <w:rPr>
          <w:rFonts w:ascii="Traditional Arabic" w:eastAsia="Times New Roman" w:hAnsi="Traditional Arabic" w:cs="Traditional Arabic"/>
          <w:color w:val="000000"/>
          <w:sz w:val="32"/>
          <w:szCs w:val="32"/>
          <w:rtl/>
        </w:rPr>
        <w:t xml:space="preserve">لوعي </w:t>
      </w:r>
      <w:r w:rsidRPr="00013846">
        <w:rPr>
          <w:rFonts w:ascii="Traditional Arabic" w:eastAsia="Times New Roman" w:hAnsi="Traditional Arabic" w:cs="Traditional Arabic" w:hint="cs"/>
          <w:color w:val="000000"/>
          <w:sz w:val="32"/>
          <w:szCs w:val="32"/>
          <w:rtl/>
        </w:rPr>
        <w:t xml:space="preserve">الجماعي، </w:t>
      </w:r>
      <w:r w:rsidRPr="00013846">
        <w:rPr>
          <w:rFonts w:ascii="Traditional Arabic" w:eastAsia="Times New Roman" w:hAnsi="Traditional Arabic" w:cs="Traditional Arabic"/>
          <w:color w:val="000000"/>
          <w:sz w:val="32"/>
          <w:szCs w:val="32"/>
          <w:rtl/>
        </w:rPr>
        <w:t>وهذه مسألة هامة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فلو كان</w:t>
      </w:r>
      <w:r w:rsidRPr="00013846">
        <w:rPr>
          <w:rFonts w:ascii="Traditional Arabic" w:eastAsia="Times New Roman" w:hAnsi="Traditional Arabic" w:cs="Traditional Arabic" w:hint="cs"/>
          <w:color w:val="000000"/>
          <w:sz w:val="32"/>
          <w:szCs w:val="32"/>
          <w:rtl/>
        </w:rPr>
        <w:t xml:space="preserve"> الإبداع</w:t>
      </w:r>
      <w:r w:rsidRPr="00013846">
        <w:rPr>
          <w:rFonts w:ascii="Traditional Arabic" w:eastAsia="Times New Roman" w:hAnsi="Traditional Arabic" w:cs="Traditional Arabic"/>
          <w:color w:val="000000"/>
          <w:sz w:val="32"/>
          <w:szCs w:val="32"/>
          <w:rtl/>
        </w:rPr>
        <w:t xml:space="preserve"> كذلك ل</w:t>
      </w:r>
      <w:r w:rsidRPr="00013846">
        <w:rPr>
          <w:rFonts w:ascii="Traditional Arabic" w:eastAsia="Times New Roman" w:hAnsi="Traditional Arabic" w:cs="Traditional Arabic" w:hint="cs"/>
          <w:color w:val="000000"/>
          <w:sz w:val="32"/>
          <w:szCs w:val="32"/>
          <w:rtl/>
        </w:rPr>
        <w:t>ان</w:t>
      </w:r>
      <w:r w:rsidRPr="00013846">
        <w:rPr>
          <w:rFonts w:ascii="Traditional Arabic" w:eastAsia="Times New Roman" w:hAnsi="Traditional Arabic" w:cs="Traditional Arabic"/>
          <w:color w:val="000000"/>
          <w:sz w:val="32"/>
          <w:szCs w:val="32"/>
          <w:rtl/>
        </w:rPr>
        <w:t>تفت صفة استقلالي</w:t>
      </w:r>
      <w:r w:rsidRPr="00013846">
        <w:rPr>
          <w:rFonts w:ascii="Traditional Arabic" w:eastAsia="Times New Roman" w:hAnsi="Traditional Arabic" w:cs="Traditional Arabic" w:hint="cs"/>
          <w:color w:val="000000"/>
          <w:sz w:val="32"/>
          <w:szCs w:val="32"/>
          <w:rtl/>
        </w:rPr>
        <w:t>ه</w:t>
      </w:r>
      <w:r w:rsidRPr="00013846">
        <w:rPr>
          <w:rFonts w:ascii="Traditional Arabic" w:eastAsia="Times New Roman" w:hAnsi="Traditional Arabic" w:cs="Traditional Arabic"/>
          <w:color w:val="000000"/>
          <w:sz w:val="32"/>
          <w:szCs w:val="32"/>
          <w:rtl/>
        </w:rPr>
        <w:t xml:space="preserve"> وبالتالي صفة التكوين</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hint="cs"/>
          <w:color w:val="000000"/>
          <w:sz w:val="32"/>
          <w:szCs w:val="32"/>
          <w:rtl/>
        </w:rPr>
        <w:t xml:space="preserve">2/ </w:t>
      </w:r>
      <w:r w:rsidRPr="00013846">
        <w:rPr>
          <w:rFonts w:ascii="Traditional Arabic" w:eastAsia="Times New Roman" w:hAnsi="Traditional Arabic" w:cs="Traditional Arabic"/>
          <w:color w:val="000000"/>
          <w:sz w:val="32"/>
          <w:szCs w:val="32"/>
          <w:rtl/>
        </w:rPr>
        <w:t xml:space="preserve">إن العلاقة التي تتأسس بين الوعي الجماعي والعمل الفني لا ينبغي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يحكمها مبدأ تطابق أو الانعكاس</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بل ينبغي أن تقوم على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التماثل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أ</w:t>
      </w:r>
      <w:r w:rsidRPr="00013846">
        <w:rPr>
          <w:rFonts w:ascii="Traditional Arabic" w:eastAsia="Times New Roman" w:hAnsi="Traditional Arabic" w:cs="Traditional Arabic"/>
          <w:color w:val="000000"/>
          <w:sz w:val="32"/>
          <w:szCs w:val="32"/>
          <w:rtl/>
        </w:rPr>
        <w:t>و 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لتناظر</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hint="cs"/>
          <w:color w:val="000000"/>
          <w:sz w:val="32"/>
          <w:szCs w:val="32"/>
          <w:rtl/>
        </w:rPr>
        <w:t>3/</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إن</w:t>
      </w:r>
      <w:r w:rsidRPr="00013846">
        <w:rPr>
          <w:rFonts w:ascii="Traditional Arabic" w:eastAsia="Times New Roman" w:hAnsi="Traditional Arabic" w:cs="Traditional Arabic"/>
          <w:color w:val="000000"/>
          <w:sz w:val="32"/>
          <w:szCs w:val="32"/>
          <w:rtl/>
        </w:rPr>
        <w:t xml:space="preserve"> المبدع مهما كانت عبقري</w:t>
      </w:r>
      <w:r w:rsidRPr="00013846">
        <w:rPr>
          <w:rFonts w:ascii="Traditional Arabic" w:eastAsia="Times New Roman" w:hAnsi="Traditional Arabic" w:cs="Traditional Arabic" w:hint="cs"/>
          <w:color w:val="000000"/>
          <w:sz w:val="32"/>
          <w:szCs w:val="32"/>
          <w:rtl/>
        </w:rPr>
        <w:t>ته</w:t>
      </w:r>
      <w:r w:rsidRPr="00013846">
        <w:rPr>
          <w:rFonts w:ascii="Traditional Arabic" w:eastAsia="Times New Roman" w:hAnsi="Traditional Arabic" w:cs="Traditional Arabic"/>
          <w:color w:val="000000"/>
          <w:sz w:val="32"/>
          <w:szCs w:val="32"/>
          <w:rtl/>
        </w:rPr>
        <w:t xml:space="preserve"> ليس بمقدوره أن يضع من تلقاء نفسه بنية فكرية منسجمة تقابل ما يسمى برؤية العالم</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hint="cs"/>
          <w:color w:val="000000"/>
          <w:sz w:val="32"/>
          <w:szCs w:val="32"/>
          <w:rtl/>
        </w:rPr>
        <w:t>4/</w:t>
      </w:r>
      <w:r w:rsidRPr="00013846">
        <w:rPr>
          <w:rFonts w:ascii="Traditional Arabic" w:eastAsia="Times New Roman" w:hAnsi="Traditional Arabic" w:cs="Traditional Arabic"/>
          <w:color w:val="000000"/>
          <w:sz w:val="32"/>
          <w:szCs w:val="32"/>
          <w:rtl/>
        </w:rPr>
        <w:t xml:space="preserve"> التأكيد على أن مبدأ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الوعي الجماعي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ليس حقيقة مستقلة عن الأفراد</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إنه وعي يتكون خلال السلوك العام للأفراد في الحياة</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هذه المبادئ وجهت النقد الج</w:t>
      </w:r>
      <w:r w:rsidRPr="00013846">
        <w:rPr>
          <w:rFonts w:ascii="Traditional Arabic" w:eastAsia="Times New Roman" w:hAnsi="Traditional Arabic" w:cs="Traditional Arabic" w:hint="cs"/>
          <w:color w:val="000000"/>
          <w:sz w:val="32"/>
          <w:szCs w:val="32"/>
          <w:rtl/>
        </w:rPr>
        <w:t>د</w:t>
      </w:r>
      <w:r w:rsidRPr="00013846">
        <w:rPr>
          <w:rFonts w:ascii="Traditional Arabic" w:eastAsia="Times New Roman" w:hAnsi="Traditional Arabic" w:cs="Traditional Arabic"/>
          <w:color w:val="000000"/>
          <w:sz w:val="32"/>
          <w:szCs w:val="32"/>
          <w:rtl/>
        </w:rPr>
        <w:t xml:space="preserve">لي </w:t>
      </w:r>
      <w:r w:rsidRPr="00013846">
        <w:rPr>
          <w:rFonts w:ascii="Traditional Arabic" w:eastAsia="Times New Roman" w:hAnsi="Traditional Arabic" w:cs="Traditional Arabic" w:hint="cs"/>
          <w:color w:val="000000"/>
          <w:sz w:val="32"/>
          <w:szCs w:val="32"/>
          <w:rtl/>
        </w:rPr>
        <w:t>إ</w:t>
      </w:r>
      <w:r w:rsidRPr="00013846">
        <w:rPr>
          <w:rFonts w:ascii="Traditional Arabic" w:eastAsia="Times New Roman" w:hAnsi="Traditional Arabic" w:cs="Traditional Arabic"/>
          <w:color w:val="000000"/>
          <w:sz w:val="32"/>
          <w:szCs w:val="32"/>
          <w:rtl/>
        </w:rPr>
        <w:t xml:space="preserve">لى الاتجاه البنيوي التكويني باعتبار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الإبداع</w:t>
      </w:r>
      <w:r w:rsidRPr="00013846">
        <w:rPr>
          <w:rFonts w:ascii="Traditional Arabic" w:eastAsia="Times New Roman" w:hAnsi="Traditional Arabic" w:cs="Traditional Arabic"/>
          <w:color w:val="000000"/>
          <w:sz w:val="32"/>
          <w:szCs w:val="32"/>
          <w:rtl/>
        </w:rPr>
        <w:t xml:space="preserve"> ليس من صنع الفرد </w:t>
      </w:r>
      <w:r w:rsidRPr="00013846">
        <w:rPr>
          <w:rFonts w:ascii="Traditional Arabic" w:eastAsia="Times New Roman" w:hAnsi="Traditional Arabic" w:cs="Traditional Arabic" w:hint="cs"/>
          <w:color w:val="000000"/>
          <w:sz w:val="32"/>
          <w:szCs w:val="32"/>
          <w:rtl/>
        </w:rPr>
        <w:t>إنما</w:t>
      </w:r>
      <w:r w:rsidRPr="00013846">
        <w:rPr>
          <w:rFonts w:ascii="Traditional Arabic" w:eastAsia="Times New Roman" w:hAnsi="Traditional Arabic" w:cs="Traditional Arabic"/>
          <w:color w:val="000000"/>
          <w:sz w:val="32"/>
          <w:szCs w:val="32"/>
          <w:rtl/>
        </w:rPr>
        <w:t xml:space="preserve"> من صنع الجماعة التي ينتمي </w:t>
      </w:r>
      <w:r w:rsidRPr="00013846">
        <w:rPr>
          <w:rFonts w:ascii="Traditional Arabic" w:eastAsia="Times New Roman" w:hAnsi="Traditional Arabic" w:cs="Traditional Arabic" w:hint="cs"/>
          <w:color w:val="000000"/>
          <w:sz w:val="32"/>
          <w:szCs w:val="32"/>
          <w:rtl/>
        </w:rPr>
        <w:t>إليها،</w:t>
      </w:r>
      <w:r w:rsidRPr="00013846">
        <w:rPr>
          <w:rFonts w:ascii="Traditional Arabic" w:eastAsia="Times New Roman" w:hAnsi="Traditional Arabic" w:cs="Traditional Arabic"/>
          <w:color w:val="000000"/>
          <w:sz w:val="32"/>
          <w:szCs w:val="32"/>
          <w:rtl/>
        </w:rPr>
        <w:t xml:space="preserve"> لذلك بين الباحث خطته المنهجية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وهي تلتقي مع منهجي</w:t>
      </w:r>
      <w:r w:rsidRPr="00013846">
        <w:rPr>
          <w:rFonts w:ascii="Traditional Arabic" w:eastAsia="Times New Roman" w:hAnsi="Traditional Arabic" w:cs="Traditional Arabic" w:hint="cs"/>
          <w:color w:val="000000"/>
          <w:sz w:val="32"/>
          <w:szCs w:val="32"/>
          <w:rtl/>
        </w:rPr>
        <w:t>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b/>
          <w:bCs/>
          <w:color w:val="000000"/>
          <w:sz w:val="32"/>
          <w:szCs w:val="32"/>
          <w:rtl/>
        </w:rPr>
        <w:t>جولدمان</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bidi/>
        <w:spacing w:after="0" w:line="240" w:lineRule="auto"/>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hint="cs"/>
          <w:b/>
          <w:bCs/>
          <w:color w:val="C00000"/>
          <w:sz w:val="32"/>
          <w:szCs w:val="32"/>
          <w:rtl/>
        </w:rPr>
        <w:lastRenderedPageBreak/>
        <w:t xml:space="preserve">   التصور المنهجي والاشتغال</w:t>
      </w:r>
      <w:r w:rsidRPr="00013846">
        <w:rPr>
          <w:rFonts w:ascii="Traditional Arabic" w:eastAsia="Times New Roman" w:hAnsi="Traditional Arabic" w:cs="Traditional Arabic" w:hint="cs"/>
          <w:b/>
          <w:bCs/>
          <w:color w:val="000000"/>
          <w:sz w:val="32"/>
          <w:szCs w:val="32"/>
          <w:rtl/>
        </w:rPr>
        <w:t xml:space="preserve"> :</w:t>
      </w:r>
    </w:p>
    <w:p w:rsidR="002B5054" w:rsidRPr="00013846" w:rsidRDefault="002B5054" w:rsidP="002B5054">
      <w:pPr>
        <w:pStyle w:val="Paragraphedeliste"/>
        <w:numPr>
          <w:ilvl w:val="0"/>
          <w:numId w:val="7"/>
        </w:numPr>
        <w:bidi/>
        <w:spacing w:after="0" w:line="240" w:lineRule="auto"/>
        <w:ind w:left="0" w:firstLine="65"/>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hint="cs"/>
          <w:color w:val="000000"/>
          <w:sz w:val="32"/>
          <w:szCs w:val="32"/>
          <w:rtl/>
        </w:rPr>
        <w:t>أكد</w:t>
      </w:r>
      <w:r w:rsidRPr="00013846">
        <w:rPr>
          <w:rFonts w:ascii="Traditional Arabic" w:eastAsia="Times New Roman" w:hAnsi="Traditional Arabic" w:cs="Traditional Arabic"/>
          <w:color w:val="000000"/>
          <w:sz w:val="32"/>
          <w:szCs w:val="32"/>
          <w:rtl/>
        </w:rPr>
        <w:t xml:space="preserve"> الباحث على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عملية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الفهم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والمتمثلة أساسا في تحليل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البنية العميقة الدالة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عملية أخرى وهي </w:t>
      </w:r>
      <w:r w:rsidRPr="00013846">
        <w:rPr>
          <w:rFonts w:ascii="Traditional Arabic" w:eastAsia="Times New Roman" w:hAnsi="Traditional Arabic" w:cs="Traditional Arabic" w:hint="cs"/>
          <w:color w:val="000000"/>
          <w:sz w:val="32"/>
          <w:szCs w:val="32"/>
          <w:rtl/>
        </w:rPr>
        <w:t>(ت</w:t>
      </w:r>
      <w:r w:rsidRPr="00013846">
        <w:rPr>
          <w:rFonts w:ascii="Traditional Arabic" w:eastAsia="Times New Roman" w:hAnsi="Traditional Arabic" w:cs="Traditional Arabic"/>
          <w:color w:val="000000"/>
          <w:sz w:val="32"/>
          <w:szCs w:val="32"/>
          <w:rtl/>
        </w:rPr>
        <w:t>فسير</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ه</w:t>
      </w:r>
      <w:r w:rsidRPr="00013846">
        <w:rPr>
          <w:rFonts w:ascii="Traditional Arabic" w:eastAsia="Times New Roman" w:hAnsi="Traditional Arabic" w:cs="Traditional Arabic"/>
          <w:color w:val="000000"/>
          <w:sz w:val="32"/>
          <w:szCs w:val="32"/>
          <w:rtl/>
        </w:rPr>
        <w:t xml:space="preserve">ذه البنية ضمن بنية </w:t>
      </w:r>
      <w:r w:rsidRPr="00013846">
        <w:rPr>
          <w:rFonts w:ascii="Traditional Arabic" w:eastAsia="Times New Roman" w:hAnsi="Traditional Arabic" w:cs="Traditional Arabic" w:hint="cs"/>
          <w:color w:val="000000"/>
          <w:sz w:val="32"/>
          <w:szCs w:val="32"/>
          <w:rtl/>
        </w:rPr>
        <w:t>أوسع،</w:t>
      </w:r>
      <w:r w:rsidRPr="00013846">
        <w:rPr>
          <w:rFonts w:ascii="Traditional Arabic" w:eastAsia="Times New Roman" w:hAnsi="Traditional Arabic" w:cs="Traditional Arabic"/>
          <w:color w:val="000000"/>
          <w:sz w:val="32"/>
          <w:szCs w:val="32"/>
          <w:rtl/>
        </w:rPr>
        <w:t xml:space="preserve"> التي تعبر عنها الرؤية</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7"/>
        </w:numPr>
        <w:bidi/>
        <w:spacing w:after="0" w:line="240" w:lineRule="auto"/>
        <w:ind w:left="0" w:firstLine="65"/>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 xml:space="preserve">وهناك مسألة </w:t>
      </w:r>
      <w:r w:rsidRPr="00013846">
        <w:rPr>
          <w:rFonts w:ascii="Traditional Arabic" w:eastAsia="Times New Roman" w:hAnsi="Traditional Arabic" w:cs="Traditional Arabic" w:hint="cs"/>
          <w:color w:val="000000"/>
          <w:sz w:val="32"/>
          <w:szCs w:val="32"/>
          <w:rtl/>
        </w:rPr>
        <w:t>أخرى</w:t>
      </w:r>
      <w:r w:rsidRPr="00013846">
        <w:rPr>
          <w:rFonts w:ascii="Traditional Arabic" w:eastAsia="Times New Roman" w:hAnsi="Traditional Arabic" w:cs="Traditional Arabic"/>
          <w:color w:val="000000"/>
          <w:sz w:val="32"/>
          <w:szCs w:val="32"/>
          <w:rtl/>
        </w:rPr>
        <w:t xml:space="preserve"> ت</w:t>
      </w:r>
      <w:r w:rsidRPr="00013846">
        <w:rPr>
          <w:rFonts w:ascii="Traditional Arabic" w:eastAsia="Times New Roman" w:hAnsi="Traditional Arabic" w:cs="Traditional Arabic" w:hint="cs"/>
          <w:color w:val="000000"/>
          <w:sz w:val="32"/>
          <w:szCs w:val="32"/>
          <w:rtl/>
        </w:rPr>
        <w:t>ت</w:t>
      </w:r>
      <w:r w:rsidRPr="00013846">
        <w:rPr>
          <w:rFonts w:ascii="Traditional Arabic" w:eastAsia="Times New Roman" w:hAnsi="Traditional Arabic" w:cs="Traditional Arabic"/>
          <w:color w:val="000000"/>
          <w:sz w:val="32"/>
          <w:szCs w:val="32"/>
          <w:rtl/>
        </w:rPr>
        <w:t xml:space="preserve">علق بالمنهج حيث </w:t>
      </w:r>
      <w:r w:rsidRPr="00013846">
        <w:rPr>
          <w:rFonts w:ascii="Traditional Arabic" w:eastAsia="Times New Roman" w:hAnsi="Traditional Arabic" w:cs="Traditional Arabic" w:hint="cs"/>
          <w:color w:val="000000"/>
          <w:sz w:val="32"/>
          <w:szCs w:val="32"/>
          <w:rtl/>
        </w:rPr>
        <w:t>است</w:t>
      </w:r>
      <w:r w:rsidRPr="00013846">
        <w:rPr>
          <w:rFonts w:ascii="Traditional Arabic" w:eastAsia="Times New Roman" w:hAnsi="Traditional Arabic" w:cs="Traditional Arabic"/>
          <w:color w:val="000000"/>
          <w:sz w:val="32"/>
          <w:szCs w:val="32"/>
          <w:rtl/>
        </w:rPr>
        <w:t xml:space="preserve">عار </w:t>
      </w:r>
      <w:r w:rsidRPr="00013846">
        <w:rPr>
          <w:rFonts w:ascii="Traditional Arabic" w:eastAsia="Times New Roman" w:hAnsi="Traditional Arabic" w:cs="Traditional Arabic"/>
          <w:b/>
          <w:bCs/>
          <w:color w:val="000000"/>
          <w:sz w:val="32"/>
          <w:szCs w:val="32"/>
          <w:rtl/>
        </w:rPr>
        <w:t>حميد الحميداني</w:t>
      </w:r>
      <w:r w:rsidRPr="00013846">
        <w:rPr>
          <w:rFonts w:ascii="Traditional Arabic" w:eastAsia="Times New Roman" w:hAnsi="Traditional Arabic" w:cs="Traditional Arabic"/>
          <w:color w:val="000000"/>
          <w:sz w:val="32"/>
          <w:szCs w:val="32"/>
          <w:rtl/>
        </w:rPr>
        <w:t xml:space="preserve"> بعض </w:t>
      </w:r>
      <w:r w:rsidRPr="00013846">
        <w:rPr>
          <w:rFonts w:ascii="Traditional Arabic" w:eastAsia="Times New Roman" w:hAnsi="Traditional Arabic" w:cs="Traditional Arabic" w:hint="cs"/>
          <w:color w:val="000000"/>
          <w:sz w:val="32"/>
          <w:szCs w:val="32"/>
          <w:rtl/>
        </w:rPr>
        <w:t>الأدوات</w:t>
      </w:r>
      <w:r w:rsidRPr="00013846">
        <w:rPr>
          <w:rFonts w:ascii="Traditional Arabic" w:eastAsia="Times New Roman" w:hAnsi="Traditional Arabic" w:cs="Traditional Arabic"/>
          <w:color w:val="000000"/>
          <w:sz w:val="32"/>
          <w:szCs w:val="32"/>
          <w:rtl/>
        </w:rPr>
        <w:t xml:space="preserve"> الإجرائية التي وظفتها البنيوية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يقول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إن</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ما نجده من ملامح التحليل البنيوي في هذه الدراسة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إنما هو استلهام لبعض المفاهيم الأساسية </w:t>
      </w:r>
      <w:r w:rsidRPr="00013846">
        <w:rPr>
          <w:rFonts w:ascii="Traditional Arabic" w:eastAsia="Times New Roman" w:hAnsi="Traditional Arabic" w:cs="Traditional Arabic" w:hint="cs"/>
          <w:color w:val="000000"/>
          <w:sz w:val="32"/>
          <w:szCs w:val="32"/>
          <w:rtl/>
        </w:rPr>
        <w:t>الأولى</w:t>
      </w:r>
      <w:r w:rsidRPr="00013846">
        <w:rPr>
          <w:rFonts w:ascii="Traditional Arabic" w:eastAsia="Times New Roman" w:hAnsi="Traditional Arabic" w:cs="Traditional Arabic"/>
          <w:color w:val="000000"/>
          <w:sz w:val="32"/>
          <w:szCs w:val="32"/>
          <w:rtl/>
        </w:rPr>
        <w:t xml:space="preserve"> التي يعتمد عليها البنيو</w:t>
      </w:r>
      <w:r w:rsidRPr="00013846">
        <w:rPr>
          <w:rFonts w:ascii="Traditional Arabic" w:eastAsia="Times New Roman" w:hAnsi="Traditional Arabic" w:cs="Traditional Arabic" w:hint="cs"/>
          <w:color w:val="000000"/>
          <w:sz w:val="32"/>
          <w:szCs w:val="32"/>
          <w:rtl/>
        </w:rPr>
        <w:t>يون"</w:t>
      </w:r>
    </w:p>
    <w:p w:rsidR="002B5054" w:rsidRPr="00013846" w:rsidRDefault="002B5054" w:rsidP="002B5054">
      <w:pPr>
        <w:pStyle w:val="Paragraphedeliste"/>
        <w:numPr>
          <w:ilvl w:val="0"/>
          <w:numId w:val="7"/>
        </w:numPr>
        <w:bidi/>
        <w:spacing w:after="0" w:line="240" w:lineRule="auto"/>
        <w:ind w:left="0" w:firstLine="65"/>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 xml:space="preserve">يقول </w:t>
      </w:r>
      <w:r w:rsidRPr="00013846">
        <w:rPr>
          <w:rFonts w:ascii="Traditional Arabic" w:eastAsia="Times New Roman" w:hAnsi="Traditional Arabic" w:cs="Traditional Arabic"/>
          <w:b/>
          <w:bCs/>
          <w:color w:val="000000"/>
          <w:sz w:val="32"/>
          <w:szCs w:val="32"/>
          <w:rtl/>
        </w:rPr>
        <w:t>حميد لحميداني</w:t>
      </w:r>
      <w:r w:rsidRPr="00013846">
        <w:rPr>
          <w:rFonts w:ascii="Traditional Arabic" w:eastAsia="Times New Roman" w:hAnsi="Traditional Arabic" w:cs="Traditional Arabic"/>
          <w:color w:val="000000"/>
          <w:sz w:val="32"/>
          <w:szCs w:val="32"/>
          <w:rtl/>
        </w:rPr>
        <w:t xml:space="preserve"> بعد قراءته ل</w:t>
      </w:r>
      <w:r w:rsidRPr="00013846">
        <w:rPr>
          <w:rFonts w:ascii="Traditional Arabic" w:eastAsia="Times New Roman" w:hAnsi="Traditional Arabic" w:cs="Traditional Arabic" w:hint="cs"/>
          <w:color w:val="000000"/>
          <w:sz w:val="32"/>
          <w:szCs w:val="32"/>
          <w:rtl/>
        </w:rPr>
        <w:t>ل</w:t>
      </w:r>
      <w:r w:rsidRPr="00013846">
        <w:rPr>
          <w:rFonts w:ascii="Traditional Arabic" w:eastAsia="Times New Roman" w:hAnsi="Traditional Arabic" w:cs="Traditional Arabic"/>
          <w:color w:val="000000"/>
          <w:sz w:val="32"/>
          <w:szCs w:val="32"/>
          <w:rtl/>
        </w:rPr>
        <w:t>رواية المغربية أنها ع</w:t>
      </w:r>
      <w:r w:rsidRPr="00013846">
        <w:rPr>
          <w:rFonts w:ascii="Traditional Arabic" w:eastAsia="Times New Roman" w:hAnsi="Traditional Arabic" w:cs="Traditional Arabic" w:hint="cs"/>
          <w:color w:val="000000"/>
          <w:sz w:val="32"/>
          <w:szCs w:val="32"/>
          <w:rtl/>
        </w:rPr>
        <w:t>كست موقفين</w:t>
      </w:r>
      <w:r w:rsidRPr="00013846">
        <w:rPr>
          <w:rFonts w:ascii="Traditional Arabic" w:eastAsia="Times New Roman" w:hAnsi="Traditional Arabic" w:cs="Traditional Arabic"/>
          <w:color w:val="000000"/>
          <w:sz w:val="32"/>
          <w:szCs w:val="32"/>
          <w:rtl/>
        </w:rPr>
        <w:t xml:space="preserve"> متباينين بالنسبة للواقع </w:t>
      </w:r>
      <w:r w:rsidRPr="00013846">
        <w:rPr>
          <w:rFonts w:ascii="Traditional Arabic" w:eastAsia="Times New Roman" w:hAnsi="Traditional Arabic" w:cs="Traditional Arabic" w:hint="cs"/>
          <w:color w:val="000000"/>
          <w:sz w:val="32"/>
          <w:szCs w:val="32"/>
          <w:rtl/>
        </w:rPr>
        <w:t>. الموقف الأول ه</w:t>
      </w:r>
      <w:r w:rsidRPr="00013846">
        <w:rPr>
          <w:rFonts w:ascii="Traditional Arabic" w:eastAsia="Times New Roman" w:hAnsi="Traditional Arabic" w:cs="Traditional Arabic"/>
          <w:color w:val="000000"/>
          <w:sz w:val="32"/>
          <w:szCs w:val="32"/>
          <w:rtl/>
        </w:rPr>
        <w:t>و موقف يعكس المصالحة مع الواقع الاجتماعي</w:t>
      </w:r>
      <w:r w:rsidRPr="00013846">
        <w:rPr>
          <w:rFonts w:ascii="Traditional Arabic" w:eastAsia="Times New Roman" w:hAnsi="Traditional Arabic" w:cs="Traditional Arabic" w:hint="cs"/>
          <w:color w:val="000000"/>
          <w:sz w:val="32"/>
          <w:szCs w:val="32"/>
          <w:rtl/>
        </w:rPr>
        <w:t>، أما</w:t>
      </w:r>
      <w:r w:rsidRPr="00013846">
        <w:rPr>
          <w:rFonts w:ascii="Traditional Arabic" w:eastAsia="Times New Roman" w:hAnsi="Traditional Arabic" w:cs="Traditional Arabic"/>
          <w:color w:val="000000"/>
          <w:sz w:val="32"/>
          <w:szCs w:val="32"/>
          <w:rtl/>
        </w:rPr>
        <w:t xml:space="preserve"> الموقف الثاني </w:t>
      </w:r>
      <w:r w:rsidRPr="00013846">
        <w:rPr>
          <w:rFonts w:ascii="Traditional Arabic" w:eastAsia="Times New Roman" w:hAnsi="Traditional Arabic" w:cs="Traditional Arabic" w:hint="cs"/>
          <w:color w:val="000000"/>
          <w:sz w:val="32"/>
          <w:szCs w:val="32"/>
          <w:rtl/>
        </w:rPr>
        <w:t>ف</w:t>
      </w:r>
      <w:r w:rsidRPr="00013846">
        <w:rPr>
          <w:rFonts w:ascii="Traditional Arabic" w:eastAsia="Times New Roman" w:hAnsi="Traditional Arabic" w:cs="Traditional Arabic"/>
          <w:color w:val="000000"/>
          <w:sz w:val="32"/>
          <w:szCs w:val="32"/>
          <w:rtl/>
        </w:rPr>
        <w:t>ينتقد الواقع</w:t>
      </w:r>
      <w:r w:rsidRPr="00013846">
        <w:rPr>
          <w:rFonts w:ascii="Traditional Arabic" w:eastAsia="Times New Roman" w:hAnsi="Traditional Arabic" w:cs="Traditional Arabic" w:hint="cs"/>
          <w:color w:val="000000"/>
          <w:sz w:val="32"/>
          <w:szCs w:val="32"/>
          <w:rtl/>
        </w:rPr>
        <w:t>.</w:t>
      </w:r>
    </w:p>
    <w:p w:rsidR="002B5054" w:rsidRPr="00013846" w:rsidRDefault="002B5054" w:rsidP="002B5054">
      <w:pPr>
        <w:pStyle w:val="Paragraphedeliste"/>
        <w:numPr>
          <w:ilvl w:val="0"/>
          <w:numId w:val="7"/>
        </w:numPr>
        <w:bidi/>
        <w:spacing w:after="0" w:line="240" w:lineRule="auto"/>
        <w:ind w:left="0" w:firstLine="65"/>
        <w:jc w:val="both"/>
        <w:rPr>
          <w:rFonts w:ascii="Traditional Arabic" w:eastAsia="Times New Roman" w:hAnsi="Traditional Arabic" w:cs="Traditional Arabic"/>
          <w:sz w:val="32"/>
          <w:szCs w:val="32"/>
          <w:rtl/>
        </w:rPr>
      </w:pPr>
      <w:r w:rsidRPr="00013846">
        <w:rPr>
          <w:rFonts w:ascii="Traditional Arabic" w:eastAsia="Times New Roman" w:hAnsi="Traditional Arabic" w:cs="Traditional Arabic"/>
          <w:color w:val="000000"/>
          <w:sz w:val="32"/>
          <w:szCs w:val="32"/>
          <w:rtl/>
        </w:rPr>
        <w:t>قام الباحث بتحليل البنية العميقة الدالة لكل رواية من روايات الموقفين</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وقد اعتمد على منهجية </w:t>
      </w:r>
      <w:r w:rsidRPr="00013846">
        <w:rPr>
          <w:rFonts w:ascii="Traditional Arabic" w:eastAsia="Times New Roman" w:hAnsi="Traditional Arabic" w:cs="Traditional Arabic" w:hint="cs"/>
          <w:color w:val="000000"/>
          <w:sz w:val="32"/>
          <w:szCs w:val="32"/>
          <w:rtl/>
        </w:rPr>
        <w:t>ت</w:t>
      </w:r>
      <w:r w:rsidRPr="00013846">
        <w:rPr>
          <w:rFonts w:ascii="Traditional Arabic" w:eastAsia="Times New Roman" w:hAnsi="Traditional Arabic" w:cs="Traditional Arabic"/>
          <w:color w:val="000000"/>
          <w:sz w:val="32"/>
          <w:szCs w:val="32"/>
          <w:rtl/>
        </w:rPr>
        <w:t>كاد تكون</w:t>
      </w:r>
      <w:r w:rsidRPr="00013846">
        <w:rPr>
          <w:rFonts w:ascii="Traditional Arabic" w:eastAsia="Times New Roman" w:hAnsi="Traditional Arabic" w:cs="Traditional Arabic" w:hint="cs"/>
          <w:color w:val="000000"/>
          <w:sz w:val="32"/>
          <w:szCs w:val="32"/>
          <w:rtl/>
        </w:rPr>
        <w:t xml:space="preserve"> نمطية</w:t>
      </w:r>
      <w:r w:rsidRPr="00013846">
        <w:rPr>
          <w:rFonts w:ascii="Traditional Arabic" w:eastAsia="Times New Roman" w:hAnsi="Traditional Arabic" w:cs="Traditional Arabic"/>
          <w:color w:val="000000"/>
          <w:sz w:val="32"/>
          <w:szCs w:val="32"/>
          <w:rtl/>
        </w:rPr>
        <w:t xml:space="preserve"> في كثير من الأحيان يركز على تحليل </w:t>
      </w:r>
      <w:r w:rsidRPr="00013846">
        <w:rPr>
          <w:rFonts w:ascii="Traditional Arabic" w:eastAsia="Times New Roman" w:hAnsi="Traditional Arabic" w:cs="Traditional Arabic" w:hint="cs"/>
          <w:color w:val="000000"/>
          <w:sz w:val="32"/>
          <w:szCs w:val="32"/>
          <w:rtl/>
        </w:rPr>
        <w:t>البنية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السطحية</w:t>
      </w:r>
      <w:r w:rsidRPr="00013846">
        <w:rPr>
          <w:rFonts w:ascii="Traditional Arabic" w:eastAsia="Times New Roman" w:hAnsi="Traditional Arabic" w:cs="Traditional Arabic"/>
          <w:color w:val="000000"/>
          <w:sz w:val="32"/>
          <w:szCs w:val="32"/>
          <w:rtl/>
        </w:rPr>
        <w:t xml:space="preserve"> لكل رواية على حدة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حيث كشف عن العناصر المشكلة للبناء الروائي من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رموز وأحداث وشخصيات إلى آخره</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ويلاحظ أن الباحث لم يوازن في تحليله لهذه العناصر فنجده أحيانا يركز على جميعها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كما هو في رواية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دفنا الماضي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لعبد الكريم غلاب</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وأحيانا</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أخرى</w:t>
      </w:r>
      <w:r w:rsidRPr="00013846">
        <w:rPr>
          <w:rFonts w:ascii="Traditional Arabic" w:eastAsia="Times New Roman" w:hAnsi="Traditional Arabic" w:cs="Traditional Arabic"/>
          <w:color w:val="000000"/>
          <w:sz w:val="32"/>
          <w:szCs w:val="32"/>
          <w:rtl/>
        </w:rPr>
        <w:t xml:space="preserve"> يتناول عناصر محدودة من </w:t>
      </w:r>
      <w:r w:rsidRPr="00013846">
        <w:rPr>
          <w:rFonts w:ascii="Traditional Arabic" w:eastAsia="Times New Roman" w:hAnsi="Traditional Arabic" w:cs="Traditional Arabic" w:hint="cs"/>
          <w:color w:val="000000"/>
          <w:sz w:val="32"/>
          <w:szCs w:val="32"/>
          <w:rtl/>
        </w:rPr>
        <w:t>البنية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السطحية،</w:t>
      </w:r>
      <w:r w:rsidRPr="00013846">
        <w:rPr>
          <w:rFonts w:ascii="Traditional Arabic" w:eastAsia="Times New Roman" w:hAnsi="Traditional Arabic" w:cs="Traditional Arabic"/>
          <w:color w:val="000000"/>
          <w:sz w:val="32"/>
          <w:szCs w:val="32"/>
          <w:rtl/>
        </w:rPr>
        <w:t xml:space="preserve"> إلا أنه كان يحرص أشد الحرص على تحليل العناصر والبحث عن العلاقات التي تربط بينها </w:t>
      </w:r>
      <w:r w:rsidRPr="00013846">
        <w:rPr>
          <w:rFonts w:ascii="Traditional Arabic" w:eastAsia="Times New Roman" w:hAnsi="Traditional Arabic" w:cs="Traditional Arabic" w:hint="cs"/>
          <w:color w:val="000000"/>
          <w:sz w:val="32"/>
          <w:szCs w:val="32"/>
          <w:rtl/>
        </w:rPr>
        <w:t xml:space="preserve">، </w:t>
      </w:r>
      <w:r w:rsidRPr="00013846">
        <w:rPr>
          <w:rFonts w:ascii="Traditional Arabic" w:eastAsia="Times New Roman" w:hAnsi="Traditional Arabic" w:cs="Traditional Arabic"/>
          <w:color w:val="000000"/>
          <w:sz w:val="32"/>
          <w:szCs w:val="32"/>
          <w:rtl/>
        </w:rPr>
        <w:t xml:space="preserve">بهدف </w:t>
      </w:r>
      <w:r w:rsidRPr="00013846">
        <w:rPr>
          <w:rFonts w:ascii="Traditional Arabic" w:eastAsia="Times New Roman" w:hAnsi="Traditional Arabic" w:cs="Traditional Arabic" w:hint="cs"/>
          <w:color w:val="000000"/>
          <w:sz w:val="32"/>
          <w:szCs w:val="32"/>
          <w:rtl/>
        </w:rPr>
        <w:t>تأ</w:t>
      </w:r>
      <w:r w:rsidRPr="00013846">
        <w:rPr>
          <w:rFonts w:ascii="Traditional Arabic" w:eastAsia="Times New Roman" w:hAnsi="Traditional Arabic" w:cs="Traditional Arabic"/>
          <w:color w:val="000000"/>
          <w:sz w:val="32"/>
          <w:szCs w:val="32"/>
          <w:rtl/>
        </w:rPr>
        <w:t xml:space="preserve">سيس </w:t>
      </w:r>
      <w:r w:rsidRPr="00013846">
        <w:rPr>
          <w:rFonts w:ascii="Traditional Arabic" w:eastAsia="Times New Roman" w:hAnsi="Traditional Arabic" w:cs="Traditional Arabic" w:hint="cs"/>
          <w:color w:val="000000"/>
          <w:sz w:val="32"/>
          <w:szCs w:val="32"/>
          <w:rtl/>
        </w:rPr>
        <w:t>علاقة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جديدة</w:t>
      </w:r>
      <w:r w:rsidRPr="00013846">
        <w:rPr>
          <w:rFonts w:ascii="Traditional Arabic" w:eastAsia="Times New Roman" w:hAnsi="Traditional Arabic" w:cs="Traditional Arabic"/>
          <w:color w:val="000000"/>
          <w:sz w:val="32"/>
          <w:szCs w:val="32"/>
          <w:rtl/>
        </w:rPr>
        <w:t xml:space="preserve"> تشكل عناصر البنية العميقة والبنية المضمونية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w:t>
      </w:r>
    </w:p>
    <w:p w:rsidR="002B5054" w:rsidRPr="00013846" w:rsidRDefault="002B5054" w:rsidP="002B5054">
      <w:pPr>
        <w:pStyle w:val="Paragraphedeliste"/>
        <w:numPr>
          <w:ilvl w:val="0"/>
          <w:numId w:val="7"/>
        </w:numPr>
        <w:tabs>
          <w:tab w:val="right" w:pos="141"/>
        </w:tabs>
        <w:bidi/>
        <w:spacing w:after="0" w:line="240" w:lineRule="auto"/>
        <w:ind w:left="141" w:firstLine="0"/>
        <w:jc w:val="both"/>
        <w:rPr>
          <w:rFonts w:ascii="Traditional Arabic" w:eastAsia="Times New Roman" w:hAnsi="Traditional Arabic" w:cs="Traditional Arabic"/>
          <w:color w:val="000000"/>
          <w:sz w:val="32"/>
          <w:szCs w:val="32"/>
          <w:rtl/>
        </w:rPr>
      </w:pPr>
      <w:r w:rsidRPr="00013846">
        <w:rPr>
          <w:rFonts w:ascii="Traditional Arabic" w:eastAsia="Times New Roman" w:hAnsi="Traditional Arabic" w:cs="Traditional Arabic"/>
          <w:color w:val="000000"/>
          <w:sz w:val="32"/>
          <w:szCs w:val="32"/>
          <w:rtl/>
        </w:rPr>
        <w:t xml:space="preserve">من هذا المستوى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الفهم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لتحليل </w:t>
      </w:r>
      <w:r w:rsidRPr="00013846">
        <w:rPr>
          <w:rFonts w:ascii="Traditional Arabic" w:eastAsia="Times New Roman" w:hAnsi="Traditional Arabic" w:cs="Traditional Arabic" w:hint="cs"/>
          <w:color w:val="000000"/>
          <w:sz w:val="32"/>
          <w:szCs w:val="32"/>
          <w:rtl/>
        </w:rPr>
        <w:t>البنية</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السطحية</w:t>
      </w:r>
      <w:r w:rsidRPr="00013846">
        <w:rPr>
          <w:rFonts w:ascii="Traditional Arabic" w:eastAsia="Times New Roman" w:hAnsi="Traditional Arabic" w:cs="Traditional Arabic"/>
          <w:color w:val="000000"/>
          <w:sz w:val="32"/>
          <w:szCs w:val="32"/>
          <w:rtl/>
        </w:rPr>
        <w:t xml:space="preserve"> يستخلص </w:t>
      </w:r>
      <w:r w:rsidRPr="00013846">
        <w:rPr>
          <w:rFonts w:ascii="Traditional Arabic" w:eastAsia="Times New Roman" w:hAnsi="Traditional Arabic" w:cs="Traditional Arabic"/>
          <w:b/>
          <w:bCs/>
          <w:color w:val="000000"/>
          <w:sz w:val="32"/>
          <w:szCs w:val="32"/>
          <w:rtl/>
        </w:rPr>
        <w:t>حميد لحميداني</w:t>
      </w:r>
      <w:r w:rsidRPr="00013846">
        <w:rPr>
          <w:rFonts w:ascii="Traditional Arabic" w:eastAsia="Times New Roman" w:hAnsi="Traditional Arabic" w:cs="Traditional Arabic"/>
          <w:color w:val="000000"/>
          <w:sz w:val="32"/>
          <w:szCs w:val="32"/>
          <w:rtl/>
        </w:rPr>
        <w:t xml:space="preserve"> رؤى المبدعين </w:t>
      </w:r>
      <w:r w:rsidRPr="00013846">
        <w:rPr>
          <w:rFonts w:ascii="Traditional Arabic" w:eastAsia="Times New Roman" w:hAnsi="Traditional Arabic" w:cs="Traditional Arabic" w:hint="cs"/>
          <w:color w:val="000000"/>
          <w:sz w:val="32"/>
          <w:szCs w:val="32"/>
          <w:rtl/>
        </w:rPr>
        <w:t xml:space="preserve">للروايات، </w:t>
      </w:r>
      <w:r w:rsidRPr="00013846">
        <w:rPr>
          <w:rFonts w:ascii="Traditional Arabic" w:eastAsia="Times New Roman" w:hAnsi="Traditional Arabic" w:cs="Traditional Arabic"/>
          <w:color w:val="000000"/>
          <w:sz w:val="32"/>
          <w:szCs w:val="32"/>
          <w:rtl/>
        </w:rPr>
        <w:t>مقارن</w:t>
      </w:r>
      <w:r w:rsidRPr="00013846">
        <w:rPr>
          <w:rFonts w:ascii="Traditional Arabic" w:eastAsia="Times New Roman" w:hAnsi="Traditional Arabic" w:cs="Traditional Arabic" w:hint="cs"/>
          <w:color w:val="000000"/>
          <w:sz w:val="32"/>
          <w:szCs w:val="32"/>
          <w:rtl/>
        </w:rPr>
        <w:t>ا</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 xml:space="preserve">الرؤية المستخلصة </w:t>
      </w:r>
      <w:r w:rsidRPr="00013846">
        <w:rPr>
          <w:rFonts w:ascii="Traditional Arabic" w:eastAsia="Times New Roman" w:hAnsi="Traditional Arabic" w:cs="Traditional Arabic"/>
          <w:color w:val="000000"/>
          <w:sz w:val="32"/>
          <w:szCs w:val="32"/>
          <w:rtl/>
        </w:rPr>
        <w:t>بما حدده في المدخل السوسيولوجي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بالاعتماد على آلية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b/>
          <w:bCs/>
          <w:color w:val="000000"/>
          <w:sz w:val="32"/>
          <w:szCs w:val="32"/>
          <w:rtl/>
        </w:rPr>
        <w:t>التناظر</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w:t>
      </w:r>
    </w:p>
    <w:p w:rsidR="002B5054" w:rsidRPr="000C3BC0" w:rsidRDefault="002B5054" w:rsidP="002B5054">
      <w:pPr>
        <w:pStyle w:val="Paragraphedeliste"/>
        <w:numPr>
          <w:ilvl w:val="0"/>
          <w:numId w:val="7"/>
        </w:numPr>
        <w:bidi/>
        <w:spacing w:after="0" w:line="240" w:lineRule="auto"/>
        <w:ind w:left="0" w:hanging="142"/>
        <w:jc w:val="both"/>
        <w:rPr>
          <w:rFonts w:ascii="Traditional Arabic" w:eastAsia="Times New Roman" w:hAnsi="Traditional Arabic" w:cs="Traditional Arabic"/>
          <w:sz w:val="32"/>
          <w:szCs w:val="32"/>
        </w:rPr>
      </w:pPr>
      <w:r w:rsidRPr="00013846">
        <w:rPr>
          <w:rFonts w:ascii="Traditional Arabic" w:eastAsia="Times New Roman" w:hAnsi="Traditional Arabic" w:cs="Traditional Arabic"/>
          <w:color w:val="000000"/>
          <w:sz w:val="32"/>
          <w:szCs w:val="32"/>
          <w:rtl/>
        </w:rPr>
        <w:t>ف</w:t>
      </w:r>
      <w:r w:rsidRPr="00013846">
        <w:rPr>
          <w:rFonts w:ascii="Traditional Arabic" w:eastAsia="Times New Roman" w:hAnsi="Traditional Arabic" w:cs="Traditional Arabic" w:hint="cs"/>
          <w:color w:val="000000"/>
          <w:sz w:val="32"/>
          <w:szCs w:val="32"/>
          <w:rtl/>
        </w:rPr>
        <w:t>ي</w:t>
      </w:r>
      <w:r w:rsidRPr="00013846">
        <w:rPr>
          <w:rFonts w:ascii="Traditional Arabic" w:eastAsia="Times New Roman" w:hAnsi="Traditional Arabic" w:cs="Traditional Arabic"/>
          <w:color w:val="000000"/>
          <w:sz w:val="32"/>
          <w:szCs w:val="32"/>
          <w:rtl/>
        </w:rPr>
        <w:t xml:space="preserve"> مجمل القول فإن </w:t>
      </w:r>
      <w:r w:rsidRPr="00013846">
        <w:rPr>
          <w:rFonts w:ascii="Traditional Arabic" w:eastAsia="Times New Roman" w:hAnsi="Traditional Arabic" w:cs="Traditional Arabic"/>
          <w:b/>
          <w:bCs/>
          <w:color w:val="000000"/>
          <w:sz w:val="32"/>
          <w:szCs w:val="32"/>
          <w:rtl/>
        </w:rPr>
        <w:t>حميد لحمداني</w:t>
      </w:r>
      <w:r w:rsidRPr="00013846">
        <w:rPr>
          <w:rFonts w:ascii="Traditional Arabic" w:eastAsia="Times New Roman" w:hAnsi="Traditional Arabic" w:cs="Traditional Arabic"/>
          <w:color w:val="000000"/>
          <w:sz w:val="32"/>
          <w:szCs w:val="32"/>
          <w:rtl/>
        </w:rPr>
        <w:t xml:space="preserve"> قام بقراءة نقدية من المنظور البنيوي التكويني ودلت القراءة لهذه المقاربة أن الباحث التزم بمنهج </w:t>
      </w:r>
      <w:r w:rsidRPr="00013846">
        <w:rPr>
          <w:rFonts w:ascii="Traditional Arabic" w:eastAsia="Times New Roman" w:hAnsi="Traditional Arabic" w:cs="Traditional Arabic"/>
          <w:b/>
          <w:bCs/>
          <w:color w:val="000000"/>
          <w:sz w:val="32"/>
          <w:szCs w:val="32"/>
          <w:rtl/>
        </w:rPr>
        <w:t>كولدما</w:t>
      </w:r>
      <w:r w:rsidRPr="00013846">
        <w:rPr>
          <w:rFonts w:ascii="Traditional Arabic" w:eastAsia="Times New Roman" w:hAnsi="Traditional Arabic" w:cs="Traditional Arabic" w:hint="cs"/>
          <w:b/>
          <w:bCs/>
          <w:color w:val="000000"/>
          <w:sz w:val="32"/>
          <w:szCs w:val="32"/>
          <w:rtl/>
        </w:rPr>
        <w:t>ن</w:t>
      </w:r>
      <w:r w:rsidRPr="00013846">
        <w:rPr>
          <w:rFonts w:ascii="Traditional Arabic" w:eastAsia="Times New Roman" w:hAnsi="Traditional Arabic" w:cs="Traditional Arabic"/>
          <w:color w:val="000000"/>
          <w:sz w:val="32"/>
          <w:szCs w:val="32"/>
          <w:rtl/>
        </w:rPr>
        <w:t xml:space="preserve"> فكان وفيا له في مرحلة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الفهم</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وفي مرحلة </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التفسير</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وقد وفق في سياق مقاربة تتسم بالشمولية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فجمع بين الدراسة الفنية </w:t>
      </w:r>
      <w:r w:rsidRPr="00013846">
        <w:rPr>
          <w:rFonts w:ascii="Traditional Arabic" w:eastAsia="Times New Roman" w:hAnsi="Traditional Arabic" w:cs="Traditional Arabic" w:hint="cs"/>
          <w:color w:val="000000"/>
          <w:sz w:val="32"/>
          <w:szCs w:val="32"/>
          <w:rtl/>
        </w:rPr>
        <w:t>والدراسة</w:t>
      </w:r>
      <w:r w:rsidRPr="00013846">
        <w:rPr>
          <w:rFonts w:ascii="Traditional Arabic" w:eastAsia="Times New Roman" w:hAnsi="Traditional Arabic" w:cs="Traditional Arabic"/>
          <w:color w:val="000000"/>
          <w:sz w:val="32"/>
          <w:szCs w:val="32"/>
          <w:rtl/>
        </w:rPr>
        <w:t xml:space="preserve"> السوسيولوجية</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تحققت بذلك جدلية الفهم والتفسير وعلى الرغم من أهمية التفسير وقيمته إلا أنه كان أقرب إلى التفسير الأيديولوجي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حيث ركز مطولا على إبراز دور الشريحة في حركة الصراع وفق الموقع الاقتصادي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يقول</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ولاش</w:t>
      </w:r>
      <w:r w:rsidRPr="00013846">
        <w:rPr>
          <w:rFonts w:ascii="Traditional Arabic" w:eastAsia="Times New Roman" w:hAnsi="Traditional Arabic" w:cs="Traditional Arabic" w:hint="cs"/>
          <w:color w:val="000000"/>
          <w:sz w:val="32"/>
          <w:szCs w:val="32"/>
          <w:rtl/>
        </w:rPr>
        <w:t>ك</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أن</w:t>
      </w:r>
      <w:r w:rsidRPr="00013846">
        <w:rPr>
          <w:rFonts w:ascii="Traditional Arabic" w:eastAsia="Times New Roman" w:hAnsi="Traditional Arabic" w:cs="Traditional Arabic"/>
          <w:color w:val="000000"/>
          <w:sz w:val="32"/>
          <w:szCs w:val="32"/>
          <w:rtl/>
        </w:rPr>
        <w:t xml:space="preserve"> تقديم صورة للواقع الاجتماعي وفقا لهذا التصور الجدلي بالذات لا يجعل دراستنا بمنجاة من تأويل </w:t>
      </w:r>
      <w:r w:rsidRPr="00013846">
        <w:rPr>
          <w:rFonts w:ascii="Traditional Arabic" w:eastAsia="Times New Roman" w:hAnsi="Traditional Arabic" w:cs="Traditional Arabic" w:hint="cs"/>
          <w:color w:val="000000"/>
          <w:sz w:val="32"/>
          <w:szCs w:val="32"/>
          <w:rtl/>
        </w:rPr>
        <w:t>إيديولوجي</w:t>
      </w:r>
      <w:r w:rsidRPr="00013846">
        <w:rPr>
          <w:rFonts w:ascii="Traditional Arabic" w:eastAsia="Times New Roman" w:hAnsi="Traditional Arabic" w:cs="Traditional Arabic"/>
          <w:color w:val="000000"/>
          <w:sz w:val="32"/>
          <w:szCs w:val="32"/>
          <w:rtl/>
        </w:rPr>
        <w:t xml:space="preserve"> معين</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وأكد</w:t>
      </w:r>
      <w:r w:rsidRPr="00013846">
        <w:rPr>
          <w:rFonts w:ascii="Traditional Arabic" w:eastAsia="Times New Roman" w:hAnsi="Traditional Arabic" w:cs="Traditional Arabic"/>
          <w:color w:val="000000"/>
          <w:sz w:val="32"/>
          <w:szCs w:val="32"/>
          <w:rtl/>
        </w:rPr>
        <w:t xml:space="preserve"> هذه الملاحظة </w:t>
      </w:r>
      <w:r w:rsidRPr="00013846">
        <w:rPr>
          <w:rFonts w:ascii="Traditional Arabic" w:eastAsia="Times New Roman" w:hAnsi="Traditional Arabic" w:cs="Traditional Arabic"/>
          <w:b/>
          <w:bCs/>
          <w:color w:val="000000"/>
          <w:sz w:val="32"/>
          <w:szCs w:val="32"/>
          <w:rtl/>
        </w:rPr>
        <w:t>محمد خرماش</w:t>
      </w:r>
      <w:r w:rsidRPr="00013846">
        <w:rPr>
          <w:rFonts w:ascii="Traditional Arabic" w:eastAsia="Times New Roman" w:hAnsi="Traditional Arabic" w:cs="Traditional Arabic"/>
          <w:color w:val="000000"/>
          <w:sz w:val="32"/>
          <w:szCs w:val="32"/>
          <w:rtl/>
        </w:rPr>
        <w:t xml:space="preserve"> حيث </w:t>
      </w:r>
      <w:r w:rsidRPr="00013846">
        <w:rPr>
          <w:rFonts w:ascii="Traditional Arabic" w:eastAsia="Times New Roman" w:hAnsi="Traditional Arabic" w:cs="Traditional Arabic" w:hint="cs"/>
          <w:color w:val="000000"/>
          <w:sz w:val="32"/>
          <w:szCs w:val="32"/>
          <w:rtl/>
        </w:rPr>
        <w:t>بين بأن</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b/>
          <w:bCs/>
          <w:color w:val="000000"/>
          <w:sz w:val="32"/>
          <w:szCs w:val="32"/>
          <w:rtl/>
        </w:rPr>
        <w:t xml:space="preserve">حميد الحميداني </w:t>
      </w:r>
      <w:r w:rsidRPr="00013846">
        <w:rPr>
          <w:rFonts w:ascii="Traditional Arabic" w:eastAsia="Times New Roman" w:hAnsi="Traditional Arabic" w:cs="Traditional Arabic" w:hint="cs"/>
          <w:b/>
          <w:bCs/>
          <w:color w:val="000000"/>
          <w:sz w:val="32"/>
          <w:szCs w:val="32"/>
          <w:rtl/>
        </w:rPr>
        <w:t>"</w:t>
      </w:r>
      <w:r w:rsidRPr="00013846">
        <w:rPr>
          <w:rFonts w:ascii="Traditional Arabic" w:eastAsia="Times New Roman" w:hAnsi="Traditional Arabic" w:cs="Traditional Arabic"/>
          <w:color w:val="000000"/>
          <w:sz w:val="32"/>
          <w:szCs w:val="32"/>
          <w:rtl/>
        </w:rPr>
        <w:t xml:space="preserve">في توظيفه هذا المنهج كان </w:t>
      </w:r>
      <w:r w:rsidRPr="00013846">
        <w:rPr>
          <w:rFonts w:ascii="Traditional Arabic" w:eastAsia="Times New Roman" w:hAnsi="Traditional Arabic" w:cs="Traditional Arabic" w:hint="cs"/>
          <w:color w:val="000000"/>
          <w:sz w:val="32"/>
          <w:szCs w:val="32"/>
          <w:rtl/>
        </w:rPr>
        <w:t>أميل</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التقويم </w:t>
      </w:r>
      <w:r w:rsidRPr="00013846">
        <w:rPr>
          <w:rFonts w:ascii="Traditional Arabic" w:eastAsia="Times New Roman" w:hAnsi="Traditional Arabic" w:cs="Traditional Arabic" w:hint="cs"/>
          <w:color w:val="000000"/>
          <w:sz w:val="32"/>
          <w:szCs w:val="32"/>
          <w:rtl/>
        </w:rPr>
        <w:t>الإيديولوجي</w:t>
      </w:r>
      <w:r w:rsidRPr="00013846">
        <w:rPr>
          <w:rFonts w:ascii="Traditional Arabic" w:eastAsia="Times New Roman" w:hAnsi="Traditional Arabic" w:cs="Traditional Arabic"/>
          <w:color w:val="000000"/>
          <w:sz w:val="32"/>
          <w:szCs w:val="32"/>
          <w:rtl/>
        </w:rPr>
        <w:t xml:space="preserve"> منه </w:t>
      </w:r>
      <w:r w:rsidRPr="00013846">
        <w:rPr>
          <w:rFonts w:ascii="Traditional Arabic" w:eastAsia="Times New Roman" w:hAnsi="Traditional Arabic" w:cs="Traditional Arabic" w:hint="cs"/>
          <w:color w:val="000000"/>
          <w:sz w:val="32"/>
          <w:szCs w:val="32"/>
          <w:rtl/>
        </w:rPr>
        <w:t>إلى</w:t>
      </w:r>
      <w:r w:rsidRPr="00013846">
        <w:rPr>
          <w:rFonts w:ascii="Traditional Arabic" w:eastAsia="Times New Roman" w:hAnsi="Traditional Arabic" w:cs="Traditional Arabic"/>
          <w:color w:val="000000"/>
          <w:sz w:val="32"/>
          <w:szCs w:val="32"/>
          <w:rtl/>
        </w:rPr>
        <w:t xml:space="preserve"> البحث التكويني</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w:t>
      </w:r>
      <w:r w:rsidRPr="00013846">
        <w:rPr>
          <w:rFonts w:ascii="Traditional Arabic" w:eastAsia="Times New Roman" w:hAnsi="Traditional Arabic" w:cs="Traditional Arabic" w:hint="cs"/>
          <w:color w:val="000000"/>
          <w:sz w:val="32"/>
          <w:szCs w:val="32"/>
          <w:rtl/>
        </w:rPr>
        <w:t>إن</w:t>
      </w:r>
      <w:r w:rsidRPr="00013846">
        <w:rPr>
          <w:rFonts w:ascii="Traditional Arabic" w:eastAsia="Times New Roman" w:hAnsi="Traditional Arabic" w:cs="Traditional Arabic"/>
          <w:color w:val="000000"/>
          <w:sz w:val="32"/>
          <w:szCs w:val="32"/>
          <w:rtl/>
        </w:rPr>
        <w:t xml:space="preserve"> ذلك لا يقلل من شأن المقاربة ومن أهميتها</w:t>
      </w:r>
      <w:r w:rsidRPr="00013846">
        <w:rPr>
          <w:rFonts w:ascii="Traditional Arabic" w:eastAsia="Times New Roman" w:hAnsi="Traditional Arabic" w:cs="Traditional Arabic" w:hint="cs"/>
          <w:color w:val="000000"/>
          <w:sz w:val="32"/>
          <w:szCs w:val="32"/>
          <w:rtl/>
        </w:rPr>
        <w:t>،</w:t>
      </w:r>
      <w:r w:rsidRPr="00013846">
        <w:rPr>
          <w:rFonts w:ascii="Traditional Arabic" w:eastAsia="Times New Roman" w:hAnsi="Traditional Arabic" w:cs="Traditional Arabic"/>
          <w:color w:val="000000"/>
          <w:sz w:val="32"/>
          <w:szCs w:val="32"/>
          <w:rtl/>
        </w:rPr>
        <w:t xml:space="preserve"> حيث تبقى في مقدمة الأبحاث النقدية العربية التي تمثلت المنهج البنيوي والتكوين</w:t>
      </w:r>
      <w:r w:rsidRPr="00013846">
        <w:rPr>
          <w:rFonts w:ascii="Traditional Arabic" w:eastAsia="Times New Roman" w:hAnsi="Traditional Arabic" w:cs="Traditional Arabic" w:hint="cs"/>
          <w:color w:val="000000"/>
          <w:sz w:val="32"/>
          <w:szCs w:val="32"/>
          <w:rtl/>
        </w:rPr>
        <w:t>ي تمثلا شاملا .</w:t>
      </w:r>
      <w:r w:rsidRPr="00013846">
        <w:rPr>
          <w:rFonts w:ascii="Traditional Arabic" w:eastAsia="Times New Roman" w:hAnsi="Traditional Arabic" w:cs="Traditional Arabic"/>
          <w:color w:val="000000"/>
          <w:sz w:val="32"/>
          <w:szCs w:val="32"/>
          <w:rtl/>
        </w:rPr>
        <w:t xml:space="preserve"> </w:t>
      </w:r>
    </w:p>
    <w:p w:rsidR="002B5054" w:rsidRPr="000C3BC0" w:rsidRDefault="002B5054" w:rsidP="002B5054">
      <w:pPr>
        <w:bidi/>
        <w:spacing w:after="0" w:line="240" w:lineRule="auto"/>
        <w:ind w:left="-142"/>
        <w:jc w:val="both"/>
        <w:rPr>
          <w:rFonts w:ascii="Traditional Arabic" w:eastAsia="Times New Roman" w:hAnsi="Traditional Arabic" w:cs="Traditional Arabic"/>
          <w:sz w:val="32"/>
          <w:szCs w:val="32"/>
          <w:rtl/>
        </w:rPr>
      </w:pPr>
    </w:p>
    <w:p w:rsidR="002B5054" w:rsidRPr="00013846" w:rsidRDefault="002B5054" w:rsidP="002B5054">
      <w:pPr>
        <w:pStyle w:val="Paragraphedeliste"/>
        <w:bidi/>
        <w:spacing w:after="0" w:line="240" w:lineRule="auto"/>
        <w:ind w:left="0"/>
        <w:jc w:val="center"/>
        <w:rPr>
          <w:rFonts w:ascii="Traditional Arabic" w:hAnsi="Traditional Arabic" w:cs="Traditional Arabic"/>
          <w:color w:val="C00000"/>
          <w:sz w:val="32"/>
          <w:szCs w:val="32"/>
          <w:rtl/>
        </w:rPr>
      </w:pPr>
      <w:r>
        <w:rPr>
          <w:rFonts w:ascii="Simplified Arabic" w:hAnsi="Simplified Arabic" w:cs="Simplified Arabic"/>
          <w:noProof/>
          <w:sz w:val="24"/>
          <w:szCs w:val="24"/>
        </w:rPr>
        <w:drawing>
          <wp:inline distT="0" distB="0" distL="0" distR="0">
            <wp:extent cx="2920753" cy="337351"/>
            <wp:effectExtent l="19050" t="0" r="0" b="0"/>
            <wp:docPr id="4" name="Imag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s"/>
                    <pic:cNvPicPr>
                      <a:picLocks noChangeAspect="1" noChangeArrowheads="1"/>
                    </pic:cNvPicPr>
                  </pic:nvPicPr>
                  <pic:blipFill>
                    <a:blip r:embed="rId9"/>
                    <a:srcRect/>
                    <a:stretch>
                      <a:fillRect/>
                    </a:stretch>
                  </pic:blipFill>
                  <pic:spPr bwMode="auto">
                    <a:xfrm>
                      <a:off x="0" y="0"/>
                      <a:ext cx="2919316" cy="337185"/>
                    </a:xfrm>
                    <a:prstGeom prst="rect">
                      <a:avLst/>
                    </a:prstGeom>
                    <a:noFill/>
                    <a:ln w="9525">
                      <a:noFill/>
                      <a:miter lim="800000"/>
                      <a:headEnd/>
                      <a:tailEnd/>
                    </a:ln>
                  </pic:spPr>
                </pic:pic>
              </a:graphicData>
            </a:graphic>
          </wp:inline>
        </w:drawing>
      </w:r>
    </w:p>
    <w:p w:rsidR="00CA5BCF" w:rsidRDefault="00CA5BCF"/>
    <w:sectPr w:rsidR="00CA5BCF" w:rsidSect="00304E4E">
      <w:footerReference w:type="default" r:id="rI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46" w:rsidRDefault="00CA5BCF" w:rsidP="00013846">
    <w:pPr>
      <w:pStyle w:val="Pieddepage"/>
      <w:pBdr>
        <w:top w:val="single" w:sz="4" w:space="1" w:color="A5A5A5" w:themeColor="background1" w:themeShade="A5"/>
      </w:pBdr>
      <w:jc w:val="right"/>
      <w:rPr>
        <w:color w:val="7F7F7F" w:themeColor="background1" w:themeShade="7F"/>
      </w:rPr>
    </w:pPr>
    <w:sdt>
      <w:sdtPr>
        <w:rPr>
          <w:rFonts w:asciiTheme="majorHAnsi" w:hAnsiTheme="majorHAnsi"/>
        </w:rPr>
        <w:alias w:val="Société"/>
        <w:id w:val="76161118"/>
        <w:placeholder>
          <w:docPart w:val="FE2B594BBC6340CDA0E555EC93EBF965"/>
        </w:placeholder>
        <w:showingPlcHd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[Tapez le nom de la société]</w:t>
        </w:r>
      </w:sdtContent>
    </w:sdt>
    <w:r>
      <w:rPr>
        <w:noProof/>
        <w:color w:val="7F7F7F" w:themeColor="background1" w:themeShade="7F"/>
        <w:lang w:eastAsia="zh-TW"/>
      </w:rPr>
      <w:pict>
        <v:group id="_x0000_s1025" style="position:absolute;left:0;text-align:left;margin-left:0;margin-top:-79.4pt;width:57.6pt;height:48.5pt;z-index:251658240;mso-width-percent:800;mso-top-percent:900;mso-position-horizontal:center;mso-position-horizontal-relative:right-margin-area;mso-position-vertical-relative:margin;mso-width-percent:800;mso-top-percent:900;mso-width-relative:left-margin-area" coordorigin="10717,13296" coordsize="1162,970" o:allowincell="f">
          <v:group id="_x0000_s1026" style="position:absolute;left:10717;top:13815;width:1162;height:451;mso-position-horizontal-relative:margin;mso-position-vertical-relative:margin" coordorigin="-6,3399" coordsize="12197,4253">
            <o:lock v:ext="edit" aspectratio="t"/>
            <v:group id="_x0000_s1027" style="position:absolute;left:-6;top:3717;width:12189;height:3550" coordorigin="18,7468" coordsize="12189,3550">
              <o:lock v:ext="edit" aspectratio="t"/>
              <v:shape id="_x0000_s1028" style="position:absolute;left:18;top:7837;width:7132;height:2863;mso-width-relative:page;mso-height-relative:page" coordsize="7132,2863" path="m,l17,2863,7132,2578r,-2378l,xe" fillcolor="#a7bfde [1620]" stroked="f">
                <v:fill opacity=".5"/>
                <v:path arrowok="t"/>
                <o:lock v:ext="edit" aspectratio="t"/>
              </v:shape>
              <v:shape id="_x0000_s1029" style="position:absolute;left:7150;top:7468;width:3466;height:3550;mso-width-relative:page;mso-height-relative:page" coordsize="3466,3550" path="m,569l,2930r3466,620l3466,,,569xe" fillcolor="#d3dfee [820]" stroked="f">
                <v:fill opacity=".5"/>
                <v:path arrowok="t"/>
                <o:lock v:ext="edit" aspectratio="t"/>
              </v:shape>
              <v:shape id="_x0000_s1030" style="position:absolute;left:10616;top:7468;width:1591;height:3550;mso-width-relative:page;mso-height-relative:page" coordsize="1591,3550" path="m,l,3550,1591,2746r,-2009l,xe" fillcolor="#a7bfde [1620]" stroked="f">
                <v:fill opacity=".5"/>
                <v:path arrowok="t"/>
                <o:lock v:ext="edit" aspectratio="t"/>
              </v:shape>
            </v:group>
            <v:shape id="_x0000_s1031" style="position:absolute;left:8071;top:4069;width:4120;height:2913;mso-width-relative:page;mso-height-relative:page" coordsize="4120,2913" path="m1,251l,2662r4120,251l4120,,1,251xe" fillcolor="#d8d8d8 [2732]" stroked="f">
              <v:path arrowok="t"/>
              <o:lock v:ext="edit" aspectratio="t"/>
            </v:shape>
            <v:shape id="_x0000_s1032" style="position:absolute;left:4104;top:3399;width:3985;height:4236;mso-width-relative:page;mso-height-relative:page" coordsize="3985,4236" path="m,l,4236,3985,3349r,-2428l,xe" fillcolor="#bfbfbf [2412]" stroked="f">
              <v:path arrowok="t"/>
              <o:lock v:ext="edit" aspectratio="t"/>
            </v:shape>
            <v:shape id="_x0000_s1033" style="position:absolute;left:18;top:3399;width:4086;height:4253;mso-width-relative:page;mso-height-relative:page" coordsize="4086,4253" path="m4086,r-2,4253l,3198,,1072,4086,xe" fillcolor="#d8d8d8 [2732]" stroked="f">
              <v:path arrowok="t"/>
              <o:lock v:ext="edit" aspectratio="t"/>
            </v:shape>
            <v:shape id="_x0000_s1034" style="position:absolute;left:17;top:3617;width:2076;height:3851;mso-width-relative:page;mso-height-relative:page" coordsize="2076,3851" path="m,921l2060,r16,3851l,2981,,921xe" fillcolor="#d3dfee [820]" stroked="f">
              <v:fill opacity="45875f"/>
              <v:path arrowok="t"/>
              <o:lock v:ext="edit" aspectratio="t"/>
            </v:shape>
            <v:shape id="_x0000_s1035" style="position:absolute;left:2077;top:3617;width:6011;height:3835;mso-width-relative:page;mso-height-relative:page" coordsize="6011,3835" path="m,l17,3835,6011,2629r,-1390l,xe" fillcolor="#a7bfde [1620]" stroked="f">
              <v:fill opacity="45875f"/>
              <v:path arrowok="t"/>
              <o:lock v:ext="edit" aspectratio="t"/>
            </v:shape>
            <v:shape id="_x0000_s1036"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1037" type="#_x0000_t202" style="position:absolute;left:10821;top:13296;width:1058;height:365" filled="f" stroked="f">
            <v:textbox style="mso-next-textbox:#_x0000_s1037" inset=",0,,0">
              <w:txbxContent>
                <w:p w:rsidR="00013846" w:rsidRDefault="00CA5BCF">
                  <w:pPr>
                    <w:jc w:val="center"/>
                    <w:rPr>
                      <w:color w:val="4F81BD" w:themeColor="accent1"/>
                    </w:rPr>
                  </w:pPr>
                  <w:r>
                    <w:fldChar w:fldCharType="begin"/>
                  </w:r>
                  <w:r>
                    <w:instrText xml:space="preserve"> PAGE   \* MERGEFORMAT </w:instrText>
                  </w:r>
                  <w:r>
                    <w:fldChar w:fldCharType="separate"/>
                  </w:r>
                  <w:r w:rsidR="002B5054" w:rsidRPr="002B5054">
                    <w:rPr>
                      <w:noProof/>
                      <w:color w:val="4F81BD" w:themeColor="accent1"/>
                    </w:rPr>
                    <w:t>5</w:t>
                  </w:r>
                  <w:r>
                    <w:fldChar w:fldCharType="end"/>
                  </w:r>
                </w:p>
              </w:txbxContent>
            </v:textbox>
          </v:shape>
          <w10:wrap anchorx="page" anchory="margin"/>
        </v:group>
      </w:pict>
    </w:r>
    <w:r>
      <w:rPr>
        <w:color w:val="7F7F7F" w:themeColor="background1" w:themeShade="7F"/>
      </w:rPr>
      <w:t xml:space="preserve"> | </w:t>
    </w:r>
    <w:sdt>
      <w:sdtPr>
        <w:rPr>
          <w:rFonts w:asciiTheme="majorHAnsi" w:hAnsiTheme="majorHAnsi"/>
        </w:rPr>
        <w:alias w:val="Adresse"/>
        <w:id w:val="76161122"/>
        <w:placeholder>
          <w:docPart w:val="3B4F477D764E48F4ADDE8E33C599C28C"/>
        </w:placeholder>
        <w:showingPlcHd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[Tapez l'adresse de la société]</w:t>
        </w:r>
      </w:sdtContent>
    </w:sdt>
  </w:p>
  <w:p w:rsidR="00013846" w:rsidRDefault="00CA5BCF">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31A4"/>
    <w:multiLevelType w:val="hybridMultilevel"/>
    <w:tmpl w:val="781EBAA6"/>
    <w:lvl w:ilvl="0" w:tplc="D6AC0F64">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nsid w:val="4FBF15CD"/>
    <w:multiLevelType w:val="hybridMultilevel"/>
    <w:tmpl w:val="6BC4960A"/>
    <w:lvl w:ilvl="0" w:tplc="D6AC0F64">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582D6EC1"/>
    <w:multiLevelType w:val="hybridMultilevel"/>
    <w:tmpl w:val="60E23D28"/>
    <w:lvl w:ilvl="0" w:tplc="D6AC0F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956705"/>
    <w:multiLevelType w:val="hybridMultilevel"/>
    <w:tmpl w:val="EFB217C0"/>
    <w:lvl w:ilvl="0" w:tplc="D6AC0F6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682" w:hanging="360"/>
      </w:pPr>
      <w:rPr>
        <w:rFonts w:ascii="Courier New" w:hAnsi="Courier New" w:cs="Courier New" w:hint="default"/>
      </w:rPr>
    </w:lvl>
    <w:lvl w:ilvl="2" w:tplc="040C0005" w:tentative="1">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cs="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cs="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4">
    <w:nsid w:val="627C7DDE"/>
    <w:multiLevelType w:val="hybridMultilevel"/>
    <w:tmpl w:val="FFE8F486"/>
    <w:lvl w:ilvl="0" w:tplc="D6AC0F64">
      <w:start w:val="1"/>
      <w:numFmt w:val="bullet"/>
      <w:lvlText w:val=""/>
      <w:lvlJc w:val="left"/>
      <w:pPr>
        <w:ind w:left="962" w:hanging="360"/>
      </w:pPr>
      <w:rPr>
        <w:rFonts w:ascii="Wingdings" w:hAnsi="Wingdings" w:hint="default"/>
      </w:rPr>
    </w:lvl>
    <w:lvl w:ilvl="1" w:tplc="040C0003" w:tentative="1">
      <w:start w:val="1"/>
      <w:numFmt w:val="bullet"/>
      <w:lvlText w:val="o"/>
      <w:lvlJc w:val="left"/>
      <w:pPr>
        <w:ind w:left="1682" w:hanging="360"/>
      </w:pPr>
      <w:rPr>
        <w:rFonts w:ascii="Courier New" w:hAnsi="Courier New" w:cs="Courier New" w:hint="default"/>
      </w:rPr>
    </w:lvl>
    <w:lvl w:ilvl="2" w:tplc="040C0005" w:tentative="1">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cs="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cs="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5">
    <w:nsid w:val="7EDC04C3"/>
    <w:multiLevelType w:val="hybridMultilevel"/>
    <w:tmpl w:val="BDD29316"/>
    <w:lvl w:ilvl="0" w:tplc="D6AC0F64">
      <w:start w:val="1"/>
      <w:numFmt w:val="bullet"/>
      <w:lvlText w:val=""/>
      <w:lvlJc w:val="left"/>
      <w:pPr>
        <w:ind w:left="1636" w:hanging="360"/>
      </w:pPr>
      <w:rPr>
        <w:rFonts w:ascii="Wingdings" w:hAnsi="Wingdings" w:hint="default"/>
      </w:rPr>
    </w:lvl>
    <w:lvl w:ilvl="1" w:tplc="C8445298">
      <w:numFmt w:val="bullet"/>
      <w:lvlText w:val="-"/>
      <w:lvlJc w:val="left"/>
      <w:pPr>
        <w:ind w:left="1521" w:hanging="360"/>
      </w:pPr>
      <w:rPr>
        <w:rFonts w:ascii="Traditional Arabic" w:eastAsia="Times New Roman" w:hAnsi="Traditional Arabic" w:cs="Traditional Arabic"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6">
    <w:nsid w:val="7FA52E5E"/>
    <w:multiLevelType w:val="hybridMultilevel"/>
    <w:tmpl w:val="333E3DA6"/>
    <w:lvl w:ilvl="0" w:tplc="D6AC0F64">
      <w:start w:val="1"/>
      <w:numFmt w:val="bullet"/>
      <w:lvlText w:val=""/>
      <w:lvlJc w:val="left"/>
      <w:pPr>
        <w:ind w:left="799" w:hanging="360"/>
      </w:pPr>
      <w:rPr>
        <w:rFonts w:ascii="Wingdings" w:hAnsi="Wingdings" w:hint="default"/>
      </w:rPr>
    </w:lvl>
    <w:lvl w:ilvl="1" w:tplc="040C0003" w:tentative="1">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hdrShapeDefaults>
    <o:shapedefaults v:ext="edit" spidmax="3074"/>
    <o:shapelayout v:ext="edit">
      <o:idmap v:ext="edit" data="1"/>
    </o:shapelayout>
  </w:hdrShapeDefaults>
  <w:compat>
    <w:useFELayout/>
  </w:compat>
  <w:rsids>
    <w:rsidRoot w:val="002B5054"/>
    <w:rsid w:val="002B5054"/>
    <w:rsid w:val="00CA5B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5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B50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054"/>
  </w:style>
  <w:style w:type="paragraph" w:styleId="Paragraphedeliste">
    <w:name w:val="List Paragraph"/>
    <w:basedOn w:val="Normal"/>
    <w:uiPriority w:val="34"/>
    <w:qFormat/>
    <w:rsid w:val="002B5054"/>
    <w:pPr>
      <w:ind w:left="720"/>
      <w:contextualSpacing/>
    </w:pPr>
  </w:style>
  <w:style w:type="paragraph" w:styleId="Textedebulles">
    <w:name w:val="Balloon Text"/>
    <w:basedOn w:val="Normal"/>
    <w:link w:val="TextedebullesCar"/>
    <w:uiPriority w:val="99"/>
    <w:semiHidden/>
    <w:unhideWhenUsed/>
    <w:rsid w:val="002B50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3FB863-7167-477B-B20C-8FE73EA4BFD7}" type="doc">
      <dgm:prSet loTypeId="urn:microsoft.com/office/officeart/2005/8/layout/radial6" loCatId="relationship" qsTypeId="urn:microsoft.com/office/officeart/2005/8/quickstyle/simple1" qsCatId="simple" csTypeId="urn:microsoft.com/office/officeart/2005/8/colors/accent2_1" csCatId="accent2" phldr="1"/>
      <dgm:spPr/>
      <dgm:t>
        <a:bodyPr/>
        <a:lstStyle/>
        <a:p>
          <a:endParaRPr lang="fr-FR"/>
        </a:p>
      </dgm:t>
    </dgm:pt>
    <dgm:pt modelId="{B0BA5F19-8716-478E-A76A-9963B837036C}">
      <dgm:prSet phldrT="[Texte]" custT="1"/>
      <dgm:spPr/>
      <dgm:t>
        <a:bodyPr/>
        <a:lstStyle/>
        <a:p>
          <a:pPr algn="ctr" rtl="1"/>
          <a:r>
            <a:rPr lang="ar-SA" sz="1800" b="1" u="sng"/>
            <a:t>أسس البنيوية التكوينية</a:t>
          </a:r>
          <a:endParaRPr lang="fr-FR" sz="1800"/>
        </a:p>
      </dgm:t>
    </dgm:pt>
    <dgm:pt modelId="{AD18B8BF-548C-4A21-8E5B-0088BB2DCFE3}" type="parTrans" cxnId="{516510F7-2972-46AC-ABD9-7DBA78ECA731}">
      <dgm:prSet/>
      <dgm:spPr/>
      <dgm:t>
        <a:bodyPr/>
        <a:lstStyle/>
        <a:p>
          <a:pPr algn="ctr"/>
          <a:endParaRPr lang="fr-FR"/>
        </a:p>
      </dgm:t>
    </dgm:pt>
    <dgm:pt modelId="{D2BD1AC7-E23F-4675-B0F6-5771FAE47263}" type="sibTrans" cxnId="{516510F7-2972-46AC-ABD9-7DBA78ECA731}">
      <dgm:prSet/>
      <dgm:spPr/>
      <dgm:t>
        <a:bodyPr/>
        <a:lstStyle/>
        <a:p>
          <a:pPr algn="ctr"/>
          <a:endParaRPr lang="fr-FR"/>
        </a:p>
      </dgm:t>
    </dgm:pt>
    <dgm:pt modelId="{FA6F2EDE-BCF2-42AE-A3B5-83E7F2FBFB98}">
      <dgm:prSet phldrT="[Texte]"/>
      <dgm:spPr/>
      <dgm:t>
        <a:bodyPr/>
        <a:lstStyle/>
        <a:p>
          <a:pPr algn="ctr" rtl="1"/>
          <a:r>
            <a:rPr lang="ar-SA" b="1"/>
            <a:t>البنية الدلالية  </a:t>
          </a:r>
          <a:endParaRPr lang="fr-FR"/>
        </a:p>
      </dgm:t>
    </dgm:pt>
    <dgm:pt modelId="{EA9476C7-0CEF-4645-8009-72AF85F6BDD4}" type="parTrans" cxnId="{BA45262C-07B9-4BCE-9FD8-81FB2D98DBCE}">
      <dgm:prSet/>
      <dgm:spPr/>
      <dgm:t>
        <a:bodyPr/>
        <a:lstStyle/>
        <a:p>
          <a:pPr algn="ctr"/>
          <a:endParaRPr lang="fr-FR"/>
        </a:p>
      </dgm:t>
    </dgm:pt>
    <dgm:pt modelId="{F1154372-A580-4704-A2BA-674BF0D2D372}" type="sibTrans" cxnId="{BA45262C-07B9-4BCE-9FD8-81FB2D98DBCE}">
      <dgm:prSet/>
      <dgm:spPr/>
      <dgm:t>
        <a:bodyPr/>
        <a:lstStyle/>
        <a:p>
          <a:pPr algn="ctr"/>
          <a:endParaRPr lang="fr-FR"/>
        </a:p>
      </dgm:t>
    </dgm:pt>
    <dgm:pt modelId="{BABF6475-388C-46E1-B615-52B795F1B6DD}">
      <dgm:prSet phldrT="[Texte]"/>
      <dgm:spPr/>
      <dgm:t>
        <a:bodyPr/>
        <a:lstStyle/>
        <a:p>
          <a:pPr algn="ctr"/>
          <a:r>
            <a:rPr lang="ar-SA" b="1"/>
            <a:t>الفهم والتفسير</a:t>
          </a:r>
          <a:endParaRPr lang="fr-FR"/>
        </a:p>
      </dgm:t>
    </dgm:pt>
    <dgm:pt modelId="{1993AB92-3E12-47AD-B49F-8B001B6CFF0F}" type="parTrans" cxnId="{AB557816-830F-4387-8272-10B5EBB5ED5A}">
      <dgm:prSet/>
      <dgm:spPr/>
      <dgm:t>
        <a:bodyPr/>
        <a:lstStyle/>
        <a:p>
          <a:pPr algn="ctr"/>
          <a:endParaRPr lang="fr-FR"/>
        </a:p>
      </dgm:t>
    </dgm:pt>
    <dgm:pt modelId="{71E207EC-7C69-4A5A-BC6F-28F79F993659}" type="sibTrans" cxnId="{AB557816-830F-4387-8272-10B5EBB5ED5A}">
      <dgm:prSet/>
      <dgm:spPr/>
      <dgm:t>
        <a:bodyPr/>
        <a:lstStyle/>
        <a:p>
          <a:pPr algn="ctr"/>
          <a:endParaRPr lang="fr-FR"/>
        </a:p>
      </dgm:t>
    </dgm:pt>
    <dgm:pt modelId="{69929E48-AAAC-4674-81A3-8D4A6D02C380}">
      <dgm:prSet phldrT="[Texte]"/>
      <dgm:spPr/>
      <dgm:t>
        <a:bodyPr/>
        <a:lstStyle/>
        <a:p>
          <a:pPr algn="ctr" rtl="1"/>
          <a:r>
            <a:rPr lang="ar-SA" b="1"/>
            <a:t>رؤية العالم  </a:t>
          </a:r>
          <a:endParaRPr lang="fr-FR"/>
        </a:p>
      </dgm:t>
    </dgm:pt>
    <dgm:pt modelId="{E489EF14-E19F-40E9-8786-83A72032DA52}" type="parTrans" cxnId="{1CCD94E2-40C5-492D-82BD-7BF95B492E19}">
      <dgm:prSet/>
      <dgm:spPr/>
      <dgm:t>
        <a:bodyPr/>
        <a:lstStyle/>
        <a:p>
          <a:pPr algn="ctr"/>
          <a:endParaRPr lang="fr-FR"/>
        </a:p>
      </dgm:t>
    </dgm:pt>
    <dgm:pt modelId="{5EB0E619-5CF1-4A22-BC20-E36DBB80F052}" type="sibTrans" cxnId="{1CCD94E2-40C5-492D-82BD-7BF95B492E19}">
      <dgm:prSet/>
      <dgm:spPr/>
      <dgm:t>
        <a:bodyPr/>
        <a:lstStyle/>
        <a:p>
          <a:pPr algn="ctr"/>
          <a:endParaRPr lang="fr-FR"/>
        </a:p>
      </dgm:t>
    </dgm:pt>
    <dgm:pt modelId="{D2E45B02-1C72-4615-A8B2-D92DE1E5112D}">
      <dgm:prSet phldrT="[Texte]"/>
      <dgm:spPr/>
      <dgm:t>
        <a:bodyPr/>
        <a:lstStyle/>
        <a:p>
          <a:pPr algn="ctr"/>
          <a:r>
            <a:rPr lang="ar-SA" b="1"/>
            <a:t>الوعي القائـم والوعـي الممكــن</a:t>
          </a:r>
          <a:endParaRPr lang="fr-FR"/>
        </a:p>
      </dgm:t>
    </dgm:pt>
    <dgm:pt modelId="{57AEE7B9-2990-4F9A-893E-02081CEB61E2}" type="parTrans" cxnId="{EBFF17CB-AD8A-4EB9-8F99-506D5C578B76}">
      <dgm:prSet/>
      <dgm:spPr/>
      <dgm:t>
        <a:bodyPr/>
        <a:lstStyle/>
        <a:p>
          <a:pPr algn="ctr"/>
          <a:endParaRPr lang="fr-FR"/>
        </a:p>
      </dgm:t>
    </dgm:pt>
    <dgm:pt modelId="{8D4408CF-1A89-4759-A7D8-6FD790C23FD0}" type="sibTrans" cxnId="{EBFF17CB-AD8A-4EB9-8F99-506D5C578B76}">
      <dgm:prSet/>
      <dgm:spPr/>
      <dgm:t>
        <a:bodyPr/>
        <a:lstStyle/>
        <a:p>
          <a:pPr algn="ctr"/>
          <a:endParaRPr lang="fr-FR"/>
        </a:p>
      </dgm:t>
    </dgm:pt>
    <dgm:pt modelId="{F3417AA5-1C90-47C9-9F60-59E1DCF13C4C}" type="pres">
      <dgm:prSet presAssocID="{373FB863-7167-477B-B20C-8FE73EA4BFD7}" presName="Name0" presStyleCnt="0">
        <dgm:presLayoutVars>
          <dgm:chMax val="1"/>
          <dgm:dir/>
          <dgm:animLvl val="ctr"/>
          <dgm:resizeHandles val="exact"/>
        </dgm:presLayoutVars>
      </dgm:prSet>
      <dgm:spPr/>
      <dgm:t>
        <a:bodyPr/>
        <a:lstStyle/>
        <a:p>
          <a:endParaRPr lang="fr-FR"/>
        </a:p>
      </dgm:t>
    </dgm:pt>
    <dgm:pt modelId="{B67E55C0-EC02-41A2-AE7D-7AD08A37660C}" type="pres">
      <dgm:prSet presAssocID="{B0BA5F19-8716-478E-A76A-9963B837036C}" presName="centerShape" presStyleLbl="node0" presStyleIdx="0" presStyleCnt="1"/>
      <dgm:spPr/>
      <dgm:t>
        <a:bodyPr/>
        <a:lstStyle/>
        <a:p>
          <a:endParaRPr lang="fr-FR"/>
        </a:p>
      </dgm:t>
    </dgm:pt>
    <dgm:pt modelId="{79D56D8B-31CE-4B81-8374-831CC2ECD058}" type="pres">
      <dgm:prSet presAssocID="{FA6F2EDE-BCF2-42AE-A3B5-83E7F2FBFB98}" presName="node" presStyleLbl="node1" presStyleIdx="0" presStyleCnt="4">
        <dgm:presLayoutVars>
          <dgm:bulletEnabled val="1"/>
        </dgm:presLayoutVars>
      </dgm:prSet>
      <dgm:spPr/>
      <dgm:t>
        <a:bodyPr/>
        <a:lstStyle/>
        <a:p>
          <a:endParaRPr lang="fr-FR"/>
        </a:p>
      </dgm:t>
    </dgm:pt>
    <dgm:pt modelId="{114006E1-96B7-450F-9D2F-837B9EBB7DDF}" type="pres">
      <dgm:prSet presAssocID="{FA6F2EDE-BCF2-42AE-A3B5-83E7F2FBFB98}" presName="dummy" presStyleCnt="0"/>
      <dgm:spPr/>
    </dgm:pt>
    <dgm:pt modelId="{A9992825-68C7-4ACC-A688-882E87EE14DB}" type="pres">
      <dgm:prSet presAssocID="{F1154372-A580-4704-A2BA-674BF0D2D372}" presName="sibTrans" presStyleLbl="sibTrans2D1" presStyleIdx="0" presStyleCnt="4"/>
      <dgm:spPr/>
      <dgm:t>
        <a:bodyPr/>
        <a:lstStyle/>
        <a:p>
          <a:endParaRPr lang="fr-FR"/>
        </a:p>
      </dgm:t>
    </dgm:pt>
    <dgm:pt modelId="{49D4FB07-05A6-4F99-A292-63502C1B1E08}" type="pres">
      <dgm:prSet presAssocID="{BABF6475-388C-46E1-B615-52B795F1B6DD}" presName="node" presStyleLbl="node1" presStyleIdx="1" presStyleCnt="4" custScaleX="225947" custScaleY="92135" custRadScaleRad="132165" custRadScaleInc="8505">
        <dgm:presLayoutVars>
          <dgm:bulletEnabled val="1"/>
        </dgm:presLayoutVars>
      </dgm:prSet>
      <dgm:spPr/>
      <dgm:t>
        <a:bodyPr/>
        <a:lstStyle/>
        <a:p>
          <a:endParaRPr lang="fr-FR"/>
        </a:p>
      </dgm:t>
    </dgm:pt>
    <dgm:pt modelId="{882CD66E-FC2F-4E42-BC0B-13E1E6EDA034}" type="pres">
      <dgm:prSet presAssocID="{BABF6475-388C-46E1-B615-52B795F1B6DD}" presName="dummy" presStyleCnt="0"/>
      <dgm:spPr/>
    </dgm:pt>
    <dgm:pt modelId="{1F1E740F-D580-4E92-BA0B-31EFCE1C647E}" type="pres">
      <dgm:prSet presAssocID="{71E207EC-7C69-4A5A-BC6F-28F79F993659}" presName="sibTrans" presStyleLbl="sibTrans2D1" presStyleIdx="1" presStyleCnt="4"/>
      <dgm:spPr/>
      <dgm:t>
        <a:bodyPr/>
        <a:lstStyle/>
        <a:p>
          <a:endParaRPr lang="fr-FR"/>
        </a:p>
      </dgm:t>
    </dgm:pt>
    <dgm:pt modelId="{E0E98389-4C4D-45A9-A5FD-90D909C21C23}" type="pres">
      <dgm:prSet presAssocID="{69929E48-AAAC-4674-81A3-8D4A6D02C380}" presName="node" presStyleLbl="node1" presStyleIdx="2" presStyleCnt="4">
        <dgm:presLayoutVars>
          <dgm:bulletEnabled val="1"/>
        </dgm:presLayoutVars>
      </dgm:prSet>
      <dgm:spPr/>
      <dgm:t>
        <a:bodyPr/>
        <a:lstStyle/>
        <a:p>
          <a:endParaRPr lang="fr-FR"/>
        </a:p>
      </dgm:t>
    </dgm:pt>
    <dgm:pt modelId="{EC8FBEC3-B6D0-47D9-9BD6-994166755890}" type="pres">
      <dgm:prSet presAssocID="{69929E48-AAAC-4674-81A3-8D4A6D02C380}" presName="dummy" presStyleCnt="0"/>
      <dgm:spPr/>
    </dgm:pt>
    <dgm:pt modelId="{83ACCE8A-F9EF-4E83-93DA-4E5B61F23A10}" type="pres">
      <dgm:prSet presAssocID="{5EB0E619-5CF1-4A22-BC20-E36DBB80F052}" presName="sibTrans" presStyleLbl="sibTrans2D1" presStyleIdx="2" presStyleCnt="4"/>
      <dgm:spPr/>
      <dgm:t>
        <a:bodyPr/>
        <a:lstStyle/>
        <a:p>
          <a:endParaRPr lang="fr-FR"/>
        </a:p>
      </dgm:t>
    </dgm:pt>
    <dgm:pt modelId="{64F200FE-B1EF-44F7-8EC7-76510A9663F4}" type="pres">
      <dgm:prSet presAssocID="{D2E45B02-1C72-4615-A8B2-D92DE1E5112D}" presName="node" presStyleLbl="node1" presStyleIdx="3" presStyleCnt="4" custScaleX="214354" custRadScaleRad="134655" custRadScaleInc="-1855">
        <dgm:presLayoutVars>
          <dgm:bulletEnabled val="1"/>
        </dgm:presLayoutVars>
      </dgm:prSet>
      <dgm:spPr/>
      <dgm:t>
        <a:bodyPr/>
        <a:lstStyle/>
        <a:p>
          <a:endParaRPr lang="fr-FR"/>
        </a:p>
      </dgm:t>
    </dgm:pt>
    <dgm:pt modelId="{387B36A6-6337-4BF7-92F6-0BB43F41E84D}" type="pres">
      <dgm:prSet presAssocID="{D2E45B02-1C72-4615-A8B2-D92DE1E5112D}" presName="dummy" presStyleCnt="0"/>
      <dgm:spPr/>
    </dgm:pt>
    <dgm:pt modelId="{149251A8-B2D0-4F43-BC32-F9C7E791A0DC}" type="pres">
      <dgm:prSet presAssocID="{8D4408CF-1A89-4759-A7D8-6FD790C23FD0}" presName="sibTrans" presStyleLbl="sibTrans2D1" presStyleIdx="3" presStyleCnt="4"/>
      <dgm:spPr/>
      <dgm:t>
        <a:bodyPr/>
        <a:lstStyle/>
        <a:p>
          <a:endParaRPr lang="fr-FR"/>
        </a:p>
      </dgm:t>
    </dgm:pt>
  </dgm:ptLst>
  <dgm:cxnLst>
    <dgm:cxn modelId="{B797A863-0C07-4F52-8CBA-8186645173FA}" type="presOf" srcId="{373FB863-7167-477B-B20C-8FE73EA4BFD7}" destId="{F3417AA5-1C90-47C9-9F60-59E1DCF13C4C}" srcOrd="0" destOrd="0" presId="urn:microsoft.com/office/officeart/2005/8/layout/radial6"/>
    <dgm:cxn modelId="{2AE4F30F-5EC8-4087-BB82-0F640E1F824B}" type="presOf" srcId="{FA6F2EDE-BCF2-42AE-A3B5-83E7F2FBFB98}" destId="{79D56D8B-31CE-4B81-8374-831CC2ECD058}" srcOrd="0" destOrd="0" presId="urn:microsoft.com/office/officeart/2005/8/layout/radial6"/>
    <dgm:cxn modelId="{BA45262C-07B9-4BCE-9FD8-81FB2D98DBCE}" srcId="{B0BA5F19-8716-478E-A76A-9963B837036C}" destId="{FA6F2EDE-BCF2-42AE-A3B5-83E7F2FBFB98}" srcOrd="0" destOrd="0" parTransId="{EA9476C7-0CEF-4645-8009-72AF85F6BDD4}" sibTransId="{F1154372-A580-4704-A2BA-674BF0D2D372}"/>
    <dgm:cxn modelId="{EBFF17CB-AD8A-4EB9-8F99-506D5C578B76}" srcId="{B0BA5F19-8716-478E-A76A-9963B837036C}" destId="{D2E45B02-1C72-4615-A8B2-D92DE1E5112D}" srcOrd="3" destOrd="0" parTransId="{57AEE7B9-2990-4F9A-893E-02081CEB61E2}" sibTransId="{8D4408CF-1A89-4759-A7D8-6FD790C23FD0}"/>
    <dgm:cxn modelId="{5F82A389-49C7-4E86-8B8D-F71C954FF0A1}" type="presOf" srcId="{69929E48-AAAC-4674-81A3-8D4A6D02C380}" destId="{E0E98389-4C4D-45A9-A5FD-90D909C21C23}" srcOrd="0" destOrd="0" presId="urn:microsoft.com/office/officeart/2005/8/layout/radial6"/>
    <dgm:cxn modelId="{7D513555-DDBD-448F-A58B-55CCC76FAF8B}" type="presOf" srcId="{8D4408CF-1A89-4759-A7D8-6FD790C23FD0}" destId="{149251A8-B2D0-4F43-BC32-F9C7E791A0DC}" srcOrd="0" destOrd="0" presId="urn:microsoft.com/office/officeart/2005/8/layout/radial6"/>
    <dgm:cxn modelId="{EA3A0019-627B-4A8A-81F0-867469790274}" type="presOf" srcId="{BABF6475-388C-46E1-B615-52B795F1B6DD}" destId="{49D4FB07-05A6-4F99-A292-63502C1B1E08}" srcOrd="0" destOrd="0" presId="urn:microsoft.com/office/officeart/2005/8/layout/radial6"/>
    <dgm:cxn modelId="{1CCD94E2-40C5-492D-82BD-7BF95B492E19}" srcId="{B0BA5F19-8716-478E-A76A-9963B837036C}" destId="{69929E48-AAAC-4674-81A3-8D4A6D02C380}" srcOrd="2" destOrd="0" parTransId="{E489EF14-E19F-40E9-8786-83A72032DA52}" sibTransId="{5EB0E619-5CF1-4A22-BC20-E36DBB80F052}"/>
    <dgm:cxn modelId="{327DE39C-B7C3-4E72-AE14-6A0CC3EAEAA2}" type="presOf" srcId="{F1154372-A580-4704-A2BA-674BF0D2D372}" destId="{A9992825-68C7-4ACC-A688-882E87EE14DB}" srcOrd="0" destOrd="0" presId="urn:microsoft.com/office/officeart/2005/8/layout/radial6"/>
    <dgm:cxn modelId="{EAE2E346-3F12-47EC-9C3D-DE1A3917201C}" type="presOf" srcId="{5EB0E619-5CF1-4A22-BC20-E36DBB80F052}" destId="{83ACCE8A-F9EF-4E83-93DA-4E5B61F23A10}" srcOrd="0" destOrd="0" presId="urn:microsoft.com/office/officeart/2005/8/layout/radial6"/>
    <dgm:cxn modelId="{BCDF98DB-8C8E-43CD-8947-15E587A79EB3}" type="presOf" srcId="{B0BA5F19-8716-478E-A76A-9963B837036C}" destId="{B67E55C0-EC02-41A2-AE7D-7AD08A37660C}" srcOrd="0" destOrd="0" presId="urn:microsoft.com/office/officeart/2005/8/layout/radial6"/>
    <dgm:cxn modelId="{AD15EF97-E007-461F-B32C-63E8BD5E9460}" type="presOf" srcId="{71E207EC-7C69-4A5A-BC6F-28F79F993659}" destId="{1F1E740F-D580-4E92-BA0B-31EFCE1C647E}" srcOrd="0" destOrd="0" presId="urn:microsoft.com/office/officeart/2005/8/layout/radial6"/>
    <dgm:cxn modelId="{9D364484-258B-4E17-BFEE-98E71A31EC33}" type="presOf" srcId="{D2E45B02-1C72-4615-A8B2-D92DE1E5112D}" destId="{64F200FE-B1EF-44F7-8EC7-76510A9663F4}" srcOrd="0" destOrd="0" presId="urn:microsoft.com/office/officeart/2005/8/layout/radial6"/>
    <dgm:cxn modelId="{AB557816-830F-4387-8272-10B5EBB5ED5A}" srcId="{B0BA5F19-8716-478E-A76A-9963B837036C}" destId="{BABF6475-388C-46E1-B615-52B795F1B6DD}" srcOrd="1" destOrd="0" parTransId="{1993AB92-3E12-47AD-B49F-8B001B6CFF0F}" sibTransId="{71E207EC-7C69-4A5A-BC6F-28F79F993659}"/>
    <dgm:cxn modelId="{516510F7-2972-46AC-ABD9-7DBA78ECA731}" srcId="{373FB863-7167-477B-B20C-8FE73EA4BFD7}" destId="{B0BA5F19-8716-478E-A76A-9963B837036C}" srcOrd="0" destOrd="0" parTransId="{AD18B8BF-548C-4A21-8E5B-0088BB2DCFE3}" sibTransId="{D2BD1AC7-E23F-4675-B0F6-5771FAE47263}"/>
    <dgm:cxn modelId="{877F0013-6066-4B9C-A8AE-2C25F733B986}" type="presParOf" srcId="{F3417AA5-1C90-47C9-9F60-59E1DCF13C4C}" destId="{B67E55C0-EC02-41A2-AE7D-7AD08A37660C}" srcOrd="0" destOrd="0" presId="urn:microsoft.com/office/officeart/2005/8/layout/radial6"/>
    <dgm:cxn modelId="{D05D2744-8584-4736-8D25-6B457E0518A1}" type="presParOf" srcId="{F3417AA5-1C90-47C9-9F60-59E1DCF13C4C}" destId="{79D56D8B-31CE-4B81-8374-831CC2ECD058}" srcOrd="1" destOrd="0" presId="urn:microsoft.com/office/officeart/2005/8/layout/radial6"/>
    <dgm:cxn modelId="{2B627D7E-6DB7-4DA0-8A6A-96246D566450}" type="presParOf" srcId="{F3417AA5-1C90-47C9-9F60-59E1DCF13C4C}" destId="{114006E1-96B7-450F-9D2F-837B9EBB7DDF}" srcOrd="2" destOrd="0" presId="urn:microsoft.com/office/officeart/2005/8/layout/radial6"/>
    <dgm:cxn modelId="{078E4EB5-E8F5-41F1-BADB-CB07CC2CD129}" type="presParOf" srcId="{F3417AA5-1C90-47C9-9F60-59E1DCF13C4C}" destId="{A9992825-68C7-4ACC-A688-882E87EE14DB}" srcOrd="3" destOrd="0" presId="urn:microsoft.com/office/officeart/2005/8/layout/radial6"/>
    <dgm:cxn modelId="{B39642A4-DB7D-4C93-AB40-3DBBF9F14424}" type="presParOf" srcId="{F3417AA5-1C90-47C9-9F60-59E1DCF13C4C}" destId="{49D4FB07-05A6-4F99-A292-63502C1B1E08}" srcOrd="4" destOrd="0" presId="urn:microsoft.com/office/officeart/2005/8/layout/radial6"/>
    <dgm:cxn modelId="{C6C22D95-6F6F-466F-A8D9-92A8A79DB295}" type="presParOf" srcId="{F3417AA5-1C90-47C9-9F60-59E1DCF13C4C}" destId="{882CD66E-FC2F-4E42-BC0B-13E1E6EDA034}" srcOrd="5" destOrd="0" presId="urn:microsoft.com/office/officeart/2005/8/layout/radial6"/>
    <dgm:cxn modelId="{FF61D4EF-207B-46BE-9462-CFA18ECA23AB}" type="presParOf" srcId="{F3417AA5-1C90-47C9-9F60-59E1DCF13C4C}" destId="{1F1E740F-D580-4E92-BA0B-31EFCE1C647E}" srcOrd="6" destOrd="0" presId="urn:microsoft.com/office/officeart/2005/8/layout/radial6"/>
    <dgm:cxn modelId="{2310712F-882A-4CF8-AAE2-F937F62C5D93}" type="presParOf" srcId="{F3417AA5-1C90-47C9-9F60-59E1DCF13C4C}" destId="{E0E98389-4C4D-45A9-A5FD-90D909C21C23}" srcOrd="7" destOrd="0" presId="urn:microsoft.com/office/officeart/2005/8/layout/radial6"/>
    <dgm:cxn modelId="{93B0BA6D-84F1-4065-95FF-E94398C31ECB}" type="presParOf" srcId="{F3417AA5-1C90-47C9-9F60-59E1DCF13C4C}" destId="{EC8FBEC3-B6D0-47D9-9BD6-994166755890}" srcOrd="8" destOrd="0" presId="urn:microsoft.com/office/officeart/2005/8/layout/radial6"/>
    <dgm:cxn modelId="{36911E5D-F58C-4FF9-BD80-D2D1B32155A9}" type="presParOf" srcId="{F3417AA5-1C90-47C9-9F60-59E1DCF13C4C}" destId="{83ACCE8A-F9EF-4E83-93DA-4E5B61F23A10}" srcOrd="9" destOrd="0" presId="urn:microsoft.com/office/officeart/2005/8/layout/radial6"/>
    <dgm:cxn modelId="{90694591-A73C-47CF-B686-4903B33B2B82}" type="presParOf" srcId="{F3417AA5-1C90-47C9-9F60-59E1DCF13C4C}" destId="{64F200FE-B1EF-44F7-8EC7-76510A9663F4}" srcOrd="10" destOrd="0" presId="urn:microsoft.com/office/officeart/2005/8/layout/radial6"/>
    <dgm:cxn modelId="{D6A8C119-523A-4A07-A09B-29B9CEDFF13C}" type="presParOf" srcId="{F3417AA5-1C90-47C9-9F60-59E1DCF13C4C}" destId="{387B36A6-6337-4BF7-92F6-0BB43F41E84D}" srcOrd="11" destOrd="0" presId="urn:microsoft.com/office/officeart/2005/8/layout/radial6"/>
    <dgm:cxn modelId="{8B942EE0-E353-4C0B-A6D6-3C4F25794F82}" type="presParOf" srcId="{F3417AA5-1C90-47C9-9F60-59E1DCF13C4C}" destId="{149251A8-B2D0-4F43-BC32-F9C7E791A0DC}" srcOrd="12"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38601621-8C4B-419A-83E8-827DA6F4CCA5}" type="doc">
      <dgm:prSet loTypeId="urn:microsoft.com/office/officeart/2005/8/layout/hList6" loCatId="list" qsTypeId="urn:microsoft.com/office/officeart/2005/8/quickstyle/simple1" qsCatId="simple" csTypeId="urn:microsoft.com/office/officeart/2005/8/colors/accent2_1" csCatId="accent2" phldr="1"/>
      <dgm:spPr/>
      <dgm:t>
        <a:bodyPr/>
        <a:lstStyle/>
        <a:p>
          <a:endParaRPr lang="fr-FR"/>
        </a:p>
      </dgm:t>
    </dgm:pt>
    <dgm:pt modelId="{5087D6B9-5BD5-4C24-8C12-2F51FC05A3D6}">
      <dgm:prSet phldrT="[Texte]" custT="1"/>
      <dgm:spPr/>
      <dgm:t>
        <a:bodyPr/>
        <a:lstStyle/>
        <a:p>
          <a:r>
            <a:rPr lang="ar-SA" sz="1600">
              <a:solidFill>
                <a:schemeClr val="accent2"/>
              </a:solidFill>
            </a:rPr>
            <a:t>البنيوية الدينامية </a:t>
          </a:r>
          <a:endParaRPr lang="fr-FR" sz="1600">
            <a:solidFill>
              <a:schemeClr val="accent2"/>
            </a:solidFill>
          </a:endParaRPr>
        </a:p>
      </dgm:t>
    </dgm:pt>
    <dgm:pt modelId="{43562675-A5B6-4749-9015-46AD67F0F277}" type="parTrans" cxnId="{3394AA59-9999-4223-B988-F8DA339FDED7}">
      <dgm:prSet/>
      <dgm:spPr/>
      <dgm:t>
        <a:bodyPr/>
        <a:lstStyle/>
        <a:p>
          <a:endParaRPr lang="fr-FR"/>
        </a:p>
      </dgm:t>
    </dgm:pt>
    <dgm:pt modelId="{5685B48C-BAC3-4584-8025-9D7B6CF75325}" type="sibTrans" cxnId="{3394AA59-9999-4223-B988-F8DA339FDED7}">
      <dgm:prSet/>
      <dgm:spPr/>
      <dgm:t>
        <a:bodyPr/>
        <a:lstStyle/>
        <a:p>
          <a:endParaRPr lang="fr-FR"/>
        </a:p>
      </dgm:t>
    </dgm:pt>
    <dgm:pt modelId="{4EDED718-2325-41D9-98DF-543B785895A1}">
      <dgm:prSet phldrT="[Texte]" custT="1"/>
      <dgm:spPr/>
      <dgm:t>
        <a:bodyPr/>
        <a:lstStyle/>
        <a:p>
          <a:r>
            <a:rPr lang="ar-SA" sz="1400" b="1"/>
            <a:t>سمير حجازي</a:t>
          </a:r>
          <a:r>
            <a:rPr lang="ar-SA" sz="2200"/>
            <a:t> </a:t>
          </a:r>
          <a:endParaRPr lang="fr-FR" sz="2200"/>
        </a:p>
      </dgm:t>
    </dgm:pt>
    <dgm:pt modelId="{BA833067-D716-4BF2-8B9C-9244D6393CEE}" type="parTrans" cxnId="{42E7B762-667F-49F4-B8C2-6010E7BF769B}">
      <dgm:prSet/>
      <dgm:spPr/>
      <dgm:t>
        <a:bodyPr/>
        <a:lstStyle/>
        <a:p>
          <a:endParaRPr lang="fr-FR"/>
        </a:p>
      </dgm:t>
    </dgm:pt>
    <dgm:pt modelId="{26B5E359-9F4E-4E43-8CA8-904A50539219}" type="sibTrans" cxnId="{42E7B762-667F-49F4-B8C2-6010E7BF769B}">
      <dgm:prSet/>
      <dgm:spPr/>
      <dgm:t>
        <a:bodyPr/>
        <a:lstStyle/>
        <a:p>
          <a:endParaRPr lang="fr-FR"/>
        </a:p>
      </dgm:t>
    </dgm:pt>
    <dgm:pt modelId="{74DDFE34-4C73-497A-94B6-E1AD41BE4A6F}">
      <dgm:prSet phldrT="[Texte]" custT="1"/>
      <dgm:spPr/>
      <dgm:t>
        <a:bodyPr/>
        <a:lstStyle/>
        <a:p>
          <a:r>
            <a:rPr lang="ar-SA" sz="1600"/>
            <a:t>ا</a:t>
          </a:r>
          <a:r>
            <a:rPr lang="ar-SA" sz="1600">
              <a:solidFill>
                <a:schemeClr val="accent2"/>
              </a:solidFill>
            </a:rPr>
            <a:t>لبنيوية التركيبية</a:t>
          </a:r>
          <a:r>
            <a:rPr lang="ar-SA" sz="1600"/>
            <a:t> </a:t>
          </a:r>
          <a:endParaRPr lang="fr-FR" sz="1600"/>
        </a:p>
      </dgm:t>
    </dgm:pt>
    <dgm:pt modelId="{E25D0699-45EE-47B8-8516-F3A08FA4CE45}" type="parTrans" cxnId="{CD7A9C62-9336-4FCD-87E8-BEB70667FC1F}">
      <dgm:prSet/>
      <dgm:spPr/>
      <dgm:t>
        <a:bodyPr/>
        <a:lstStyle/>
        <a:p>
          <a:endParaRPr lang="fr-FR"/>
        </a:p>
      </dgm:t>
    </dgm:pt>
    <dgm:pt modelId="{8B275983-C882-470B-900A-E88DB43E8309}" type="sibTrans" cxnId="{CD7A9C62-9336-4FCD-87E8-BEB70667FC1F}">
      <dgm:prSet/>
      <dgm:spPr/>
      <dgm:t>
        <a:bodyPr/>
        <a:lstStyle/>
        <a:p>
          <a:endParaRPr lang="fr-FR"/>
        </a:p>
      </dgm:t>
    </dgm:pt>
    <dgm:pt modelId="{7D3B55E4-E98C-43C4-8867-B6ADE6CD082D}">
      <dgm:prSet phldrT="[Texte]" custT="1"/>
      <dgm:spPr/>
      <dgm:t>
        <a:bodyPr/>
        <a:lstStyle/>
        <a:p>
          <a:r>
            <a:rPr lang="ar-SA" sz="1400" b="1"/>
            <a:t>جمال شحيد</a:t>
          </a:r>
          <a:r>
            <a:rPr lang="ar-SA" sz="1400"/>
            <a:t> </a:t>
          </a:r>
          <a:endParaRPr lang="fr-FR" sz="1400"/>
        </a:p>
      </dgm:t>
    </dgm:pt>
    <dgm:pt modelId="{A9316D6C-DB72-4C0B-9337-A89B4E3D4EB0}" type="parTrans" cxnId="{B8EC5973-0EB7-41BE-BF57-31483955DEFA}">
      <dgm:prSet/>
      <dgm:spPr/>
      <dgm:t>
        <a:bodyPr/>
        <a:lstStyle/>
        <a:p>
          <a:endParaRPr lang="fr-FR"/>
        </a:p>
      </dgm:t>
    </dgm:pt>
    <dgm:pt modelId="{A6FBF489-5A72-499B-8AE4-548EFBC16AC3}" type="sibTrans" cxnId="{B8EC5973-0EB7-41BE-BF57-31483955DEFA}">
      <dgm:prSet/>
      <dgm:spPr/>
      <dgm:t>
        <a:bodyPr/>
        <a:lstStyle/>
        <a:p>
          <a:endParaRPr lang="fr-FR"/>
        </a:p>
      </dgm:t>
    </dgm:pt>
    <dgm:pt modelId="{1B261DDF-1004-4FB7-8D33-53F01F1D7ACD}">
      <dgm:prSet phldrT="[Texte]" custT="1"/>
      <dgm:spPr/>
      <dgm:t>
        <a:bodyPr/>
        <a:lstStyle/>
        <a:p>
          <a:r>
            <a:rPr lang="ar-SA" sz="1400">
              <a:solidFill>
                <a:schemeClr val="accent2"/>
              </a:solidFill>
            </a:rPr>
            <a:t>البنيوية التوليدية </a:t>
          </a:r>
          <a:endParaRPr lang="fr-FR" sz="1400">
            <a:solidFill>
              <a:schemeClr val="accent2"/>
            </a:solidFill>
          </a:endParaRPr>
        </a:p>
      </dgm:t>
    </dgm:pt>
    <dgm:pt modelId="{4CF76FCA-FF42-4665-8D80-9AE6C8984151}" type="parTrans" cxnId="{6862EE2E-C47F-4770-9A54-3DA867E98C15}">
      <dgm:prSet/>
      <dgm:spPr/>
      <dgm:t>
        <a:bodyPr/>
        <a:lstStyle/>
        <a:p>
          <a:endParaRPr lang="fr-FR"/>
        </a:p>
      </dgm:t>
    </dgm:pt>
    <dgm:pt modelId="{5143B00C-288E-4910-8D78-3ED00E9D856F}" type="sibTrans" cxnId="{6862EE2E-C47F-4770-9A54-3DA867E98C15}">
      <dgm:prSet/>
      <dgm:spPr/>
      <dgm:t>
        <a:bodyPr/>
        <a:lstStyle/>
        <a:p>
          <a:endParaRPr lang="fr-FR"/>
        </a:p>
      </dgm:t>
    </dgm:pt>
    <dgm:pt modelId="{D7BF0E27-777F-4750-AF2D-8D83E37BD3B0}">
      <dgm:prSet phldrT="[Texte]" custT="1"/>
      <dgm:spPr/>
      <dgm:t>
        <a:bodyPr/>
        <a:lstStyle/>
        <a:p>
          <a:r>
            <a:rPr lang="ar-SA" sz="1400" b="1"/>
            <a:t>يمنى العيد</a:t>
          </a:r>
          <a:r>
            <a:rPr lang="ar-SA" sz="1400"/>
            <a:t> </a:t>
          </a:r>
          <a:endParaRPr lang="fr-FR" sz="1400"/>
        </a:p>
      </dgm:t>
    </dgm:pt>
    <dgm:pt modelId="{4C44342C-B3B3-43A9-9B82-5778CF8442D2}" type="parTrans" cxnId="{669819D2-515A-4C75-9B65-81C4931A0230}">
      <dgm:prSet/>
      <dgm:spPr/>
      <dgm:t>
        <a:bodyPr/>
        <a:lstStyle/>
        <a:p>
          <a:endParaRPr lang="fr-FR"/>
        </a:p>
      </dgm:t>
    </dgm:pt>
    <dgm:pt modelId="{3ADD7793-8B12-4A6B-BACC-2C1168A9F763}" type="sibTrans" cxnId="{669819D2-515A-4C75-9B65-81C4931A0230}">
      <dgm:prSet/>
      <dgm:spPr/>
      <dgm:t>
        <a:bodyPr/>
        <a:lstStyle/>
        <a:p>
          <a:endParaRPr lang="fr-FR"/>
        </a:p>
      </dgm:t>
    </dgm:pt>
    <dgm:pt modelId="{11B737E3-02D6-450C-908A-73DBB29BC06B}">
      <dgm:prSet phldrT="[Texte]" custT="1"/>
      <dgm:spPr/>
      <dgm:t>
        <a:bodyPr/>
        <a:lstStyle/>
        <a:p>
          <a:r>
            <a:rPr lang="ar-SA" sz="1400" b="1"/>
            <a:t>صلاح فضل</a:t>
          </a:r>
          <a:r>
            <a:rPr lang="ar-SA" sz="1400"/>
            <a:t> </a:t>
          </a:r>
          <a:endParaRPr lang="fr-FR" sz="1400"/>
        </a:p>
      </dgm:t>
    </dgm:pt>
    <dgm:pt modelId="{48D31288-9D5D-4FA2-B361-9D4556A6C87A}" type="parTrans" cxnId="{B01184D1-CA66-4674-8D0A-D17B9001AF5D}">
      <dgm:prSet/>
      <dgm:spPr/>
      <dgm:t>
        <a:bodyPr/>
        <a:lstStyle/>
        <a:p>
          <a:endParaRPr lang="fr-FR"/>
        </a:p>
      </dgm:t>
    </dgm:pt>
    <dgm:pt modelId="{398060DD-04C4-4D63-8EB3-5C180F0F0242}" type="sibTrans" cxnId="{B01184D1-CA66-4674-8D0A-D17B9001AF5D}">
      <dgm:prSet/>
      <dgm:spPr/>
      <dgm:t>
        <a:bodyPr/>
        <a:lstStyle/>
        <a:p>
          <a:endParaRPr lang="fr-FR"/>
        </a:p>
      </dgm:t>
    </dgm:pt>
    <dgm:pt modelId="{33CECE24-8397-4232-9954-8C7C92EFCCBE}">
      <dgm:prSet phldrT="[Texte]" custT="1"/>
      <dgm:spPr/>
      <dgm:t>
        <a:bodyPr/>
        <a:lstStyle/>
        <a:p>
          <a:r>
            <a:rPr lang="ar-SA" sz="1400">
              <a:solidFill>
                <a:schemeClr val="accent2"/>
              </a:solidFill>
            </a:rPr>
            <a:t>البنيوية التكوينية </a:t>
          </a:r>
          <a:endParaRPr lang="fr-FR" sz="1400">
            <a:solidFill>
              <a:schemeClr val="accent2"/>
            </a:solidFill>
          </a:endParaRPr>
        </a:p>
      </dgm:t>
    </dgm:pt>
    <dgm:pt modelId="{7A6161C0-5B57-4C2D-8DA9-C591EDF720FF}" type="parTrans" cxnId="{D63E291D-7739-4B9C-9589-1D4CADC83369}">
      <dgm:prSet/>
      <dgm:spPr/>
      <dgm:t>
        <a:bodyPr/>
        <a:lstStyle/>
        <a:p>
          <a:endParaRPr lang="fr-FR"/>
        </a:p>
      </dgm:t>
    </dgm:pt>
    <dgm:pt modelId="{FFDBB519-A75E-4210-A308-1E894398B154}" type="sibTrans" cxnId="{D63E291D-7739-4B9C-9589-1D4CADC83369}">
      <dgm:prSet/>
      <dgm:spPr/>
      <dgm:t>
        <a:bodyPr/>
        <a:lstStyle/>
        <a:p>
          <a:endParaRPr lang="fr-FR"/>
        </a:p>
      </dgm:t>
    </dgm:pt>
    <dgm:pt modelId="{A924CC13-4D1D-407B-BF53-AB03186E3C7C}">
      <dgm:prSet phldrT="[Texte]" custT="1"/>
      <dgm:spPr/>
      <dgm:t>
        <a:bodyPr/>
        <a:lstStyle/>
        <a:p>
          <a:r>
            <a:rPr lang="ar-SA" sz="1400" b="1"/>
            <a:t>محمد بنيس</a:t>
          </a:r>
          <a:r>
            <a:rPr lang="ar-SA" sz="1400"/>
            <a:t> </a:t>
          </a:r>
          <a:endParaRPr lang="fr-FR" sz="1400"/>
        </a:p>
      </dgm:t>
    </dgm:pt>
    <dgm:pt modelId="{275852A3-9880-41B9-860F-8B7562B4FABA}" type="parTrans" cxnId="{7F2FECF1-377B-4750-8E74-FCB46AD6D2B6}">
      <dgm:prSet/>
      <dgm:spPr/>
      <dgm:t>
        <a:bodyPr/>
        <a:lstStyle/>
        <a:p>
          <a:endParaRPr lang="fr-FR"/>
        </a:p>
      </dgm:t>
    </dgm:pt>
    <dgm:pt modelId="{AB41C603-D371-43C9-A1F6-9670512BEA5B}" type="sibTrans" cxnId="{7F2FECF1-377B-4750-8E74-FCB46AD6D2B6}">
      <dgm:prSet/>
      <dgm:spPr/>
      <dgm:t>
        <a:bodyPr/>
        <a:lstStyle/>
        <a:p>
          <a:endParaRPr lang="fr-FR"/>
        </a:p>
      </dgm:t>
    </dgm:pt>
    <dgm:pt modelId="{3CC8FAFB-E1C8-4488-8120-143A2C207C88}">
      <dgm:prSet phldrT="[Texte]" custT="1"/>
      <dgm:spPr/>
      <dgm:t>
        <a:bodyPr/>
        <a:lstStyle/>
        <a:p>
          <a:r>
            <a:rPr lang="ar-SA" sz="1400" b="1"/>
            <a:t>محمد عزام</a:t>
          </a:r>
          <a:r>
            <a:rPr lang="ar-SA" sz="1400"/>
            <a:t> </a:t>
          </a:r>
          <a:endParaRPr lang="fr-FR" sz="1400"/>
        </a:p>
      </dgm:t>
    </dgm:pt>
    <dgm:pt modelId="{CDFB1748-AC43-48A0-96C5-E405B5487D75}" type="parTrans" cxnId="{9303F5C4-40C6-4593-BE00-3E933148AA82}">
      <dgm:prSet/>
      <dgm:spPr/>
      <dgm:t>
        <a:bodyPr/>
        <a:lstStyle/>
        <a:p>
          <a:endParaRPr lang="fr-FR"/>
        </a:p>
      </dgm:t>
    </dgm:pt>
    <dgm:pt modelId="{074FF30B-7CC5-4496-B82B-A8EDF454C8A6}" type="sibTrans" cxnId="{9303F5C4-40C6-4593-BE00-3E933148AA82}">
      <dgm:prSet/>
      <dgm:spPr/>
      <dgm:t>
        <a:bodyPr/>
        <a:lstStyle/>
        <a:p>
          <a:endParaRPr lang="fr-FR"/>
        </a:p>
      </dgm:t>
    </dgm:pt>
    <dgm:pt modelId="{7E11EB21-E909-481F-8B78-DB35F34890DD}">
      <dgm:prSet phldrT="[Texte]" custT="1"/>
      <dgm:spPr/>
      <dgm:t>
        <a:bodyPr/>
        <a:lstStyle/>
        <a:p>
          <a:r>
            <a:rPr lang="ar-SA" sz="1400" b="1"/>
            <a:t>طاهر لبيب </a:t>
          </a:r>
          <a:endParaRPr lang="fr-FR" sz="1400"/>
        </a:p>
      </dgm:t>
    </dgm:pt>
    <dgm:pt modelId="{1EFA20C2-E736-4BA1-AEED-617482593510}" type="parTrans" cxnId="{3670FA8A-3D9C-43AC-B331-740C913461A6}">
      <dgm:prSet/>
      <dgm:spPr/>
      <dgm:t>
        <a:bodyPr/>
        <a:lstStyle/>
        <a:p>
          <a:endParaRPr lang="fr-FR"/>
        </a:p>
      </dgm:t>
    </dgm:pt>
    <dgm:pt modelId="{60024C95-347C-4D07-B403-D4E604C4462C}" type="sibTrans" cxnId="{3670FA8A-3D9C-43AC-B331-740C913461A6}">
      <dgm:prSet/>
      <dgm:spPr/>
      <dgm:t>
        <a:bodyPr/>
        <a:lstStyle/>
        <a:p>
          <a:endParaRPr lang="fr-FR"/>
        </a:p>
      </dgm:t>
    </dgm:pt>
    <dgm:pt modelId="{7CA4D52C-E5F8-43C9-B980-D6732FADFD17}">
      <dgm:prSet phldrT="[Texte]" custT="1"/>
      <dgm:spPr/>
      <dgm:t>
        <a:bodyPr/>
        <a:lstStyle/>
        <a:p>
          <a:r>
            <a:rPr lang="ar-SA" sz="1400" b="1"/>
            <a:t>حميد لحميداني</a:t>
          </a:r>
          <a:r>
            <a:rPr lang="ar-SA" sz="1400"/>
            <a:t> </a:t>
          </a:r>
          <a:endParaRPr lang="fr-FR" sz="1400"/>
        </a:p>
      </dgm:t>
    </dgm:pt>
    <dgm:pt modelId="{BEA6B382-B7AE-45A8-9A5C-694F92DA5108}" type="parTrans" cxnId="{671DBC9B-9534-4117-8CD8-925F3C2F0BDF}">
      <dgm:prSet/>
      <dgm:spPr/>
      <dgm:t>
        <a:bodyPr/>
        <a:lstStyle/>
        <a:p>
          <a:endParaRPr lang="fr-FR"/>
        </a:p>
      </dgm:t>
    </dgm:pt>
    <dgm:pt modelId="{4332F2C6-CFA7-432D-B201-6CCB83E6E1C7}" type="sibTrans" cxnId="{671DBC9B-9534-4117-8CD8-925F3C2F0BDF}">
      <dgm:prSet/>
      <dgm:spPr/>
      <dgm:t>
        <a:bodyPr/>
        <a:lstStyle/>
        <a:p>
          <a:endParaRPr lang="fr-FR"/>
        </a:p>
      </dgm:t>
    </dgm:pt>
    <dgm:pt modelId="{B7FCB6E6-11D7-4901-A1A8-08B74A22B5D4}">
      <dgm:prSet phldrT="[Texte]" custT="1"/>
      <dgm:spPr/>
      <dgm:t>
        <a:bodyPr/>
        <a:lstStyle/>
        <a:p>
          <a:r>
            <a:rPr lang="ar-SA" sz="1400" b="1"/>
            <a:t>وجابر عصفور</a:t>
          </a:r>
          <a:r>
            <a:rPr lang="ar-SA" sz="1400"/>
            <a:t> </a:t>
          </a:r>
          <a:endParaRPr lang="fr-FR" sz="1400"/>
        </a:p>
      </dgm:t>
    </dgm:pt>
    <dgm:pt modelId="{A44F8068-F9A4-4B8E-84A8-A8B1CDC49F73}" type="parTrans" cxnId="{27112EA9-1FBE-4DF2-B75D-2E7704234510}">
      <dgm:prSet/>
      <dgm:spPr/>
      <dgm:t>
        <a:bodyPr/>
        <a:lstStyle/>
        <a:p>
          <a:endParaRPr lang="fr-FR"/>
        </a:p>
      </dgm:t>
    </dgm:pt>
    <dgm:pt modelId="{918BB032-EF6F-45BE-B420-96A33D761A6E}" type="sibTrans" cxnId="{27112EA9-1FBE-4DF2-B75D-2E7704234510}">
      <dgm:prSet/>
      <dgm:spPr/>
      <dgm:t>
        <a:bodyPr/>
        <a:lstStyle/>
        <a:p>
          <a:endParaRPr lang="fr-FR"/>
        </a:p>
      </dgm:t>
    </dgm:pt>
    <dgm:pt modelId="{DA84D538-DBF1-4ED1-9919-485B4785F35B}" type="pres">
      <dgm:prSet presAssocID="{38601621-8C4B-419A-83E8-827DA6F4CCA5}" presName="Name0" presStyleCnt="0">
        <dgm:presLayoutVars>
          <dgm:dir/>
          <dgm:resizeHandles val="exact"/>
        </dgm:presLayoutVars>
      </dgm:prSet>
      <dgm:spPr/>
      <dgm:t>
        <a:bodyPr/>
        <a:lstStyle/>
        <a:p>
          <a:endParaRPr lang="fr-FR"/>
        </a:p>
      </dgm:t>
    </dgm:pt>
    <dgm:pt modelId="{DDFD74E0-AF22-4BC5-9B64-E1350D274F4F}" type="pres">
      <dgm:prSet presAssocID="{5087D6B9-5BD5-4C24-8C12-2F51FC05A3D6}" presName="node" presStyleLbl="node1" presStyleIdx="0" presStyleCnt="4">
        <dgm:presLayoutVars>
          <dgm:bulletEnabled val="1"/>
        </dgm:presLayoutVars>
      </dgm:prSet>
      <dgm:spPr/>
      <dgm:t>
        <a:bodyPr/>
        <a:lstStyle/>
        <a:p>
          <a:endParaRPr lang="fr-FR"/>
        </a:p>
      </dgm:t>
    </dgm:pt>
    <dgm:pt modelId="{E46E9F19-6324-4ACB-AD04-C721A6F7DE13}" type="pres">
      <dgm:prSet presAssocID="{5685B48C-BAC3-4584-8025-9D7B6CF75325}" presName="sibTrans" presStyleCnt="0"/>
      <dgm:spPr/>
    </dgm:pt>
    <dgm:pt modelId="{F798DBD5-C765-427F-A540-486489161961}" type="pres">
      <dgm:prSet presAssocID="{74DDFE34-4C73-497A-94B6-E1AD41BE4A6F}" presName="node" presStyleLbl="node1" presStyleIdx="1" presStyleCnt="4">
        <dgm:presLayoutVars>
          <dgm:bulletEnabled val="1"/>
        </dgm:presLayoutVars>
      </dgm:prSet>
      <dgm:spPr/>
      <dgm:t>
        <a:bodyPr/>
        <a:lstStyle/>
        <a:p>
          <a:endParaRPr lang="fr-FR"/>
        </a:p>
      </dgm:t>
    </dgm:pt>
    <dgm:pt modelId="{3B40EA1D-9C46-41DC-B1C4-1F92E5A0FCA4}" type="pres">
      <dgm:prSet presAssocID="{8B275983-C882-470B-900A-E88DB43E8309}" presName="sibTrans" presStyleCnt="0"/>
      <dgm:spPr/>
    </dgm:pt>
    <dgm:pt modelId="{F0FEBE44-C2E2-4EFA-BF4E-F7593A32991B}" type="pres">
      <dgm:prSet presAssocID="{1B261DDF-1004-4FB7-8D33-53F01F1D7ACD}" presName="node" presStyleLbl="node1" presStyleIdx="2" presStyleCnt="4" custLinFactNeighborX="514">
        <dgm:presLayoutVars>
          <dgm:bulletEnabled val="1"/>
        </dgm:presLayoutVars>
      </dgm:prSet>
      <dgm:spPr/>
      <dgm:t>
        <a:bodyPr/>
        <a:lstStyle/>
        <a:p>
          <a:endParaRPr lang="fr-FR"/>
        </a:p>
      </dgm:t>
    </dgm:pt>
    <dgm:pt modelId="{73464AA5-D157-41D6-AC6F-7C237624DE44}" type="pres">
      <dgm:prSet presAssocID="{5143B00C-288E-4910-8D78-3ED00E9D856F}" presName="sibTrans" presStyleCnt="0"/>
      <dgm:spPr/>
    </dgm:pt>
    <dgm:pt modelId="{AB821EEE-1883-4B97-8104-909ABB6C068B}" type="pres">
      <dgm:prSet presAssocID="{33CECE24-8397-4232-9954-8C7C92EFCCBE}" presName="node" presStyleLbl="node1" presStyleIdx="3" presStyleCnt="4" custLinFactNeighborX="514">
        <dgm:presLayoutVars>
          <dgm:bulletEnabled val="1"/>
        </dgm:presLayoutVars>
      </dgm:prSet>
      <dgm:spPr/>
      <dgm:t>
        <a:bodyPr/>
        <a:lstStyle/>
        <a:p>
          <a:endParaRPr lang="fr-FR"/>
        </a:p>
      </dgm:t>
    </dgm:pt>
  </dgm:ptLst>
  <dgm:cxnLst>
    <dgm:cxn modelId="{CD7A9C62-9336-4FCD-87E8-BEB70667FC1F}" srcId="{38601621-8C4B-419A-83E8-827DA6F4CCA5}" destId="{74DDFE34-4C73-497A-94B6-E1AD41BE4A6F}" srcOrd="1" destOrd="0" parTransId="{E25D0699-45EE-47B8-8516-F3A08FA4CE45}" sibTransId="{8B275983-C882-470B-900A-E88DB43E8309}"/>
    <dgm:cxn modelId="{27112EA9-1FBE-4DF2-B75D-2E7704234510}" srcId="{1B261DDF-1004-4FB7-8D33-53F01F1D7ACD}" destId="{B7FCB6E6-11D7-4901-A1A8-08B74A22B5D4}" srcOrd="2" destOrd="0" parTransId="{A44F8068-F9A4-4B8E-84A8-A8B1CDC49F73}" sibTransId="{918BB032-EF6F-45BE-B420-96A33D761A6E}"/>
    <dgm:cxn modelId="{5A8F2F1C-809C-4D2E-9678-914A984D76B9}" type="presOf" srcId="{74DDFE34-4C73-497A-94B6-E1AD41BE4A6F}" destId="{F798DBD5-C765-427F-A540-486489161961}" srcOrd="0" destOrd="0" presId="urn:microsoft.com/office/officeart/2005/8/layout/hList6"/>
    <dgm:cxn modelId="{8C96F831-0063-4C01-A27D-F6BFEEA65B10}" type="presOf" srcId="{3CC8FAFB-E1C8-4488-8120-143A2C207C88}" destId="{AB821EEE-1883-4B97-8104-909ABB6C068B}" srcOrd="0" destOrd="2" presId="urn:microsoft.com/office/officeart/2005/8/layout/hList6"/>
    <dgm:cxn modelId="{F1ED5F25-7A2C-479B-958F-3162ECC61C17}" type="presOf" srcId="{7E11EB21-E909-481F-8B78-DB35F34890DD}" destId="{AB821EEE-1883-4B97-8104-909ABB6C068B}" srcOrd="0" destOrd="3" presId="urn:microsoft.com/office/officeart/2005/8/layout/hList6"/>
    <dgm:cxn modelId="{42E7B762-667F-49F4-B8C2-6010E7BF769B}" srcId="{5087D6B9-5BD5-4C24-8C12-2F51FC05A3D6}" destId="{4EDED718-2325-41D9-98DF-543B785895A1}" srcOrd="0" destOrd="0" parTransId="{BA833067-D716-4BF2-8B9C-9244D6393CEE}" sibTransId="{26B5E359-9F4E-4E43-8CA8-904A50539219}"/>
    <dgm:cxn modelId="{9303F5C4-40C6-4593-BE00-3E933148AA82}" srcId="{33CECE24-8397-4232-9954-8C7C92EFCCBE}" destId="{3CC8FAFB-E1C8-4488-8120-143A2C207C88}" srcOrd="1" destOrd="0" parTransId="{CDFB1748-AC43-48A0-96C5-E405B5487D75}" sibTransId="{074FF30B-7CC5-4496-B82B-A8EDF454C8A6}"/>
    <dgm:cxn modelId="{EB0CFAB0-5A91-490C-A6BE-77F908D314DC}" type="presOf" srcId="{D7BF0E27-777F-4750-AF2D-8D83E37BD3B0}" destId="{F0FEBE44-C2E2-4EFA-BF4E-F7593A32991B}" srcOrd="0" destOrd="1" presId="urn:microsoft.com/office/officeart/2005/8/layout/hList6"/>
    <dgm:cxn modelId="{075D4857-66BE-48A7-AFF9-EA8EE746A7C5}" type="presOf" srcId="{7CA4D52C-E5F8-43C9-B980-D6732FADFD17}" destId="{AB821EEE-1883-4B97-8104-909ABB6C068B}" srcOrd="0" destOrd="4" presId="urn:microsoft.com/office/officeart/2005/8/layout/hList6"/>
    <dgm:cxn modelId="{DD23C47A-8696-4902-A3C2-2AC05E78E1AB}" type="presOf" srcId="{B7FCB6E6-11D7-4901-A1A8-08B74A22B5D4}" destId="{F0FEBE44-C2E2-4EFA-BF4E-F7593A32991B}" srcOrd="0" destOrd="3" presId="urn:microsoft.com/office/officeart/2005/8/layout/hList6"/>
    <dgm:cxn modelId="{D63E291D-7739-4B9C-9589-1D4CADC83369}" srcId="{38601621-8C4B-419A-83E8-827DA6F4CCA5}" destId="{33CECE24-8397-4232-9954-8C7C92EFCCBE}" srcOrd="3" destOrd="0" parTransId="{7A6161C0-5B57-4C2D-8DA9-C591EDF720FF}" sibTransId="{FFDBB519-A75E-4210-A308-1E894398B154}"/>
    <dgm:cxn modelId="{B01184D1-CA66-4674-8D0A-D17B9001AF5D}" srcId="{1B261DDF-1004-4FB7-8D33-53F01F1D7ACD}" destId="{11B737E3-02D6-450C-908A-73DBB29BC06B}" srcOrd="1" destOrd="0" parTransId="{48D31288-9D5D-4FA2-B361-9D4556A6C87A}" sibTransId="{398060DD-04C4-4D63-8EB3-5C180F0F0242}"/>
    <dgm:cxn modelId="{3394AA59-9999-4223-B988-F8DA339FDED7}" srcId="{38601621-8C4B-419A-83E8-827DA6F4CCA5}" destId="{5087D6B9-5BD5-4C24-8C12-2F51FC05A3D6}" srcOrd="0" destOrd="0" parTransId="{43562675-A5B6-4749-9015-46AD67F0F277}" sibTransId="{5685B48C-BAC3-4584-8025-9D7B6CF75325}"/>
    <dgm:cxn modelId="{671DBC9B-9534-4117-8CD8-925F3C2F0BDF}" srcId="{33CECE24-8397-4232-9954-8C7C92EFCCBE}" destId="{7CA4D52C-E5F8-43C9-B980-D6732FADFD17}" srcOrd="3" destOrd="0" parTransId="{BEA6B382-B7AE-45A8-9A5C-694F92DA5108}" sibTransId="{4332F2C6-CFA7-432D-B201-6CCB83E6E1C7}"/>
    <dgm:cxn modelId="{3670FA8A-3D9C-43AC-B331-740C913461A6}" srcId="{33CECE24-8397-4232-9954-8C7C92EFCCBE}" destId="{7E11EB21-E909-481F-8B78-DB35F34890DD}" srcOrd="2" destOrd="0" parTransId="{1EFA20C2-E736-4BA1-AEED-617482593510}" sibTransId="{60024C95-347C-4D07-B403-D4E604C4462C}"/>
    <dgm:cxn modelId="{CE551ABB-C3BC-4407-AF08-488746398A91}" type="presOf" srcId="{7D3B55E4-E98C-43C4-8867-B6ADE6CD082D}" destId="{F798DBD5-C765-427F-A540-486489161961}" srcOrd="0" destOrd="1" presId="urn:microsoft.com/office/officeart/2005/8/layout/hList6"/>
    <dgm:cxn modelId="{7F2FECF1-377B-4750-8E74-FCB46AD6D2B6}" srcId="{33CECE24-8397-4232-9954-8C7C92EFCCBE}" destId="{A924CC13-4D1D-407B-BF53-AB03186E3C7C}" srcOrd="0" destOrd="0" parTransId="{275852A3-9880-41B9-860F-8B7562B4FABA}" sibTransId="{AB41C603-D371-43C9-A1F6-9670512BEA5B}"/>
    <dgm:cxn modelId="{E0E2CF6A-9377-4CE1-B7BA-A87EAB092CCF}" type="presOf" srcId="{1B261DDF-1004-4FB7-8D33-53F01F1D7ACD}" destId="{F0FEBE44-C2E2-4EFA-BF4E-F7593A32991B}" srcOrd="0" destOrd="0" presId="urn:microsoft.com/office/officeart/2005/8/layout/hList6"/>
    <dgm:cxn modelId="{EB69B853-5D0C-497F-8F67-6BEFFB2468FE}" type="presOf" srcId="{A924CC13-4D1D-407B-BF53-AB03186E3C7C}" destId="{AB821EEE-1883-4B97-8104-909ABB6C068B}" srcOrd="0" destOrd="1" presId="urn:microsoft.com/office/officeart/2005/8/layout/hList6"/>
    <dgm:cxn modelId="{669819D2-515A-4C75-9B65-81C4931A0230}" srcId="{1B261DDF-1004-4FB7-8D33-53F01F1D7ACD}" destId="{D7BF0E27-777F-4750-AF2D-8D83E37BD3B0}" srcOrd="0" destOrd="0" parTransId="{4C44342C-B3B3-43A9-9B82-5778CF8442D2}" sibTransId="{3ADD7793-8B12-4A6B-BACC-2C1168A9F763}"/>
    <dgm:cxn modelId="{221CC677-63DE-4150-8E3D-8A2F9B424483}" type="presOf" srcId="{4EDED718-2325-41D9-98DF-543B785895A1}" destId="{DDFD74E0-AF22-4BC5-9B64-E1350D274F4F}" srcOrd="0" destOrd="1" presId="urn:microsoft.com/office/officeart/2005/8/layout/hList6"/>
    <dgm:cxn modelId="{6862EE2E-C47F-4770-9A54-3DA867E98C15}" srcId="{38601621-8C4B-419A-83E8-827DA6F4CCA5}" destId="{1B261DDF-1004-4FB7-8D33-53F01F1D7ACD}" srcOrd="2" destOrd="0" parTransId="{4CF76FCA-FF42-4665-8D80-9AE6C8984151}" sibTransId="{5143B00C-288E-4910-8D78-3ED00E9D856F}"/>
    <dgm:cxn modelId="{34164341-2037-4421-9FF5-89624597CCA9}" type="presOf" srcId="{11B737E3-02D6-450C-908A-73DBB29BC06B}" destId="{F0FEBE44-C2E2-4EFA-BF4E-F7593A32991B}" srcOrd="0" destOrd="2" presId="urn:microsoft.com/office/officeart/2005/8/layout/hList6"/>
    <dgm:cxn modelId="{6D45CCDA-17A4-416D-88E7-BC899471A974}" type="presOf" srcId="{33CECE24-8397-4232-9954-8C7C92EFCCBE}" destId="{AB821EEE-1883-4B97-8104-909ABB6C068B}" srcOrd="0" destOrd="0" presId="urn:microsoft.com/office/officeart/2005/8/layout/hList6"/>
    <dgm:cxn modelId="{4F259A87-EC50-41CA-9EF5-8665E5B1A829}" type="presOf" srcId="{5087D6B9-5BD5-4C24-8C12-2F51FC05A3D6}" destId="{DDFD74E0-AF22-4BC5-9B64-E1350D274F4F}" srcOrd="0" destOrd="0" presId="urn:microsoft.com/office/officeart/2005/8/layout/hList6"/>
    <dgm:cxn modelId="{A7DD2970-5002-41E8-825D-71DC83ED3888}" type="presOf" srcId="{38601621-8C4B-419A-83E8-827DA6F4CCA5}" destId="{DA84D538-DBF1-4ED1-9919-485B4785F35B}" srcOrd="0" destOrd="0" presId="urn:microsoft.com/office/officeart/2005/8/layout/hList6"/>
    <dgm:cxn modelId="{B8EC5973-0EB7-41BE-BF57-31483955DEFA}" srcId="{74DDFE34-4C73-497A-94B6-E1AD41BE4A6F}" destId="{7D3B55E4-E98C-43C4-8867-B6ADE6CD082D}" srcOrd="0" destOrd="0" parTransId="{A9316D6C-DB72-4C0B-9337-A89B4E3D4EB0}" sibTransId="{A6FBF489-5A72-499B-8AE4-548EFBC16AC3}"/>
    <dgm:cxn modelId="{D4DDADD3-9BE4-4208-9625-22734E326F67}" type="presParOf" srcId="{DA84D538-DBF1-4ED1-9919-485B4785F35B}" destId="{DDFD74E0-AF22-4BC5-9B64-E1350D274F4F}" srcOrd="0" destOrd="0" presId="urn:microsoft.com/office/officeart/2005/8/layout/hList6"/>
    <dgm:cxn modelId="{144DE389-3CD3-4713-85BB-468FDE3EC433}" type="presParOf" srcId="{DA84D538-DBF1-4ED1-9919-485B4785F35B}" destId="{E46E9F19-6324-4ACB-AD04-C721A6F7DE13}" srcOrd="1" destOrd="0" presId="urn:microsoft.com/office/officeart/2005/8/layout/hList6"/>
    <dgm:cxn modelId="{0564E643-5158-47D2-9C94-E0C46B01B844}" type="presParOf" srcId="{DA84D538-DBF1-4ED1-9919-485B4785F35B}" destId="{F798DBD5-C765-427F-A540-486489161961}" srcOrd="2" destOrd="0" presId="urn:microsoft.com/office/officeart/2005/8/layout/hList6"/>
    <dgm:cxn modelId="{5A2895B0-640F-4FD2-9347-69119EBD8BCE}" type="presParOf" srcId="{DA84D538-DBF1-4ED1-9919-485B4785F35B}" destId="{3B40EA1D-9C46-41DC-B1C4-1F92E5A0FCA4}" srcOrd="3" destOrd="0" presId="urn:microsoft.com/office/officeart/2005/8/layout/hList6"/>
    <dgm:cxn modelId="{9F3F3A8D-D7A9-4D2D-AA75-4502F2A50AAC}" type="presParOf" srcId="{DA84D538-DBF1-4ED1-9919-485B4785F35B}" destId="{F0FEBE44-C2E2-4EFA-BF4E-F7593A32991B}" srcOrd="4" destOrd="0" presId="urn:microsoft.com/office/officeart/2005/8/layout/hList6"/>
    <dgm:cxn modelId="{AA310DA9-0E9D-471B-9B51-1065B70445A6}" type="presParOf" srcId="{DA84D538-DBF1-4ED1-9919-485B4785F35B}" destId="{73464AA5-D157-41D6-AC6F-7C237624DE44}" srcOrd="5" destOrd="0" presId="urn:microsoft.com/office/officeart/2005/8/layout/hList6"/>
    <dgm:cxn modelId="{F56F2150-F5C4-4174-AF9C-BE1CF8F31A9F}" type="presParOf" srcId="{DA84D538-DBF1-4ED1-9919-485B4785F35B}" destId="{AB821EEE-1883-4B97-8104-909ABB6C068B}" srcOrd="6"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2B594BBC6340CDA0E555EC93EBF965"/>
        <w:category>
          <w:name w:val="Général"/>
          <w:gallery w:val="placeholder"/>
        </w:category>
        <w:types>
          <w:type w:val="bbPlcHdr"/>
        </w:types>
        <w:behaviors>
          <w:behavior w:val="content"/>
        </w:behaviors>
        <w:guid w:val="{CF38CE47-BFC7-481A-B582-49F9E257E016}"/>
      </w:docPartPr>
      <w:docPartBody>
        <w:p w:rsidR="00000000" w:rsidRDefault="00D20C18" w:rsidP="00D20C18">
          <w:pPr>
            <w:pStyle w:val="FE2B594BBC6340CDA0E555EC93EBF965"/>
          </w:pPr>
          <w:r>
            <w:rPr>
              <w:noProof/>
              <w:color w:val="7F7F7F" w:themeColor="background1" w:themeShade="7F"/>
            </w:rPr>
            <w:t>[Tapez le nom de la société]</w:t>
          </w:r>
        </w:p>
      </w:docPartBody>
    </w:docPart>
    <w:docPart>
      <w:docPartPr>
        <w:name w:val="3B4F477D764E48F4ADDE8E33C599C28C"/>
        <w:category>
          <w:name w:val="Général"/>
          <w:gallery w:val="placeholder"/>
        </w:category>
        <w:types>
          <w:type w:val="bbPlcHdr"/>
        </w:types>
        <w:behaviors>
          <w:behavior w:val="content"/>
        </w:behaviors>
        <w:guid w:val="{E98FD235-A3C0-4554-A4CB-84A89C43DACF}"/>
      </w:docPartPr>
      <w:docPartBody>
        <w:p w:rsidR="00000000" w:rsidRDefault="00D20C18" w:rsidP="00D20C18">
          <w:pPr>
            <w:pStyle w:val="3B4F477D764E48F4ADDE8E33C599C28C"/>
          </w:pPr>
          <w:r>
            <w:rPr>
              <w:color w:val="7F7F7F" w:themeColor="background1" w:themeShade="7F"/>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0C18"/>
    <w:rsid w:val="0003067C"/>
    <w:rsid w:val="00D20C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2B594BBC6340CDA0E555EC93EBF965">
    <w:name w:val="FE2B594BBC6340CDA0E555EC93EBF965"/>
    <w:rsid w:val="00D20C18"/>
  </w:style>
  <w:style w:type="paragraph" w:customStyle="1" w:styleId="3B4F477D764E48F4ADDE8E33C599C28C">
    <w:name w:val="3B4F477D764E48F4ADDE8E33C599C28C"/>
    <w:rsid w:val="00D20C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2199</Words>
  <Characters>12099</Characters>
  <Application>Microsoft Office Word</Application>
  <DocSecurity>0</DocSecurity>
  <Lines>100</Lines>
  <Paragraphs>28</Paragraphs>
  <ScaleCrop>false</ScaleCrop>
  <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2021-10-27T21:06:00Z</dcterms:created>
  <dcterms:modified xsi:type="dcterms:W3CDTF">2021-10-27T21:06:00Z</dcterms:modified>
</cp:coreProperties>
</file>