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E0B" w:rsidRPr="008F7E0B" w:rsidRDefault="008F7E0B" w:rsidP="001F0FD8">
      <w:pPr>
        <w:autoSpaceDE w:val="0"/>
        <w:autoSpaceDN w:val="0"/>
        <w:bidi w:val="0"/>
        <w:adjustRightInd w:val="0"/>
        <w:spacing w:after="0" w:line="360" w:lineRule="auto"/>
        <w:ind w:left="-993" w:right="-1050"/>
        <w:rPr>
          <w:rFonts w:ascii="Calibri" w:eastAsia="Calibri" w:hAnsi="Calibri" w:cs="Calibri"/>
          <w:b/>
          <w:bCs/>
          <w:i/>
          <w:iCs/>
          <w:sz w:val="32"/>
          <w:szCs w:val="32"/>
          <w:lang w:val="fr-FR"/>
        </w:rPr>
      </w:pPr>
    </w:p>
    <w:p w:rsidR="008F7E0B" w:rsidRPr="008F7E0B" w:rsidRDefault="008F7E0B" w:rsidP="001F0FD8">
      <w:pPr>
        <w:autoSpaceDE w:val="0"/>
        <w:autoSpaceDN w:val="0"/>
        <w:bidi w:val="0"/>
        <w:adjustRightInd w:val="0"/>
        <w:spacing w:after="0" w:line="360" w:lineRule="auto"/>
        <w:ind w:left="-993" w:right="-1050"/>
        <w:rPr>
          <w:rFonts w:ascii="Calibri" w:eastAsia="Calibri" w:hAnsi="Calibri" w:cs="Calibri"/>
          <w:b/>
          <w:bCs/>
          <w:i/>
          <w:iCs/>
          <w:sz w:val="32"/>
          <w:szCs w:val="32"/>
          <w:lang w:val="fr-FR"/>
        </w:rPr>
      </w:pPr>
      <w:r w:rsidRPr="008F7E0B">
        <w:rPr>
          <w:rFonts w:ascii="Calibri" w:eastAsia="Calibri" w:hAnsi="Calibri" w:cs="Calibri"/>
          <w:b/>
          <w:bCs/>
          <w:i/>
          <w:iCs/>
          <w:sz w:val="32"/>
          <w:szCs w:val="32"/>
          <w:lang w:val="fr-FR"/>
        </w:rPr>
        <w:t>Unité3 :</w:t>
      </w:r>
    </w:p>
    <w:p w:rsidR="008F7E0B" w:rsidRPr="008F7E0B" w:rsidRDefault="008F7E0B" w:rsidP="001F0FD8">
      <w:pPr>
        <w:bidi w:val="0"/>
        <w:spacing w:before="240" w:after="200" w:line="360" w:lineRule="auto"/>
        <w:ind w:left="-993" w:right="-1050"/>
        <w:jc w:val="center"/>
        <w:rPr>
          <w:rFonts w:ascii="Calibri" w:eastAsia="Calibri" w:hAnsi="Calibri" w:cs="Calibri"/>
          <w:b/>
          <w:i/>
          <w:sz w:val="32"/>
          <w:szCs w:val="32"/>
          <w:lang w:val="fr-FR"/>
        </w:rPr>
      </w:pPr>
      <w:r w:rsidRPr="008F7E0B">
        <w:rPr>
          <w:rFonts w:ascii="Calibri" w:eastAsia="Calibri" w:hAnsi="Calibri" w:cs="Calibri"/>
          <w:b/>
          <w:i/>
          <w:sz w:val="32"/>
          <w:szCs w:val="32"/>
          <w:lang w:val="fr-FR"/>
        </w:rPr>
        <w:t xml:space="preserve">Préparations et examens microscopique </w:t>
      </w:r>
    </w:p>
    <w:p w:rsidR="008F7E0B" w:rsidRPr="008F7E0B" w:rsidRDefault="008F7E0B" w:rsidP="001F0FD8">
      <w:pPr>
        <w:numPr>
          <w:ilvl w:val="0"/>
          <w:numId w:val="3"/>
        </w:numPr>
        <w:bidi w:val="0"/>
        <w:spacing w:after="200" w:line="360" w:lineRule="auto"/>
        <w:ind w:left="-993" w:right="-1050"/>
        <w:contextualSpacing/>
        <w:jc w:val="both"/>
        <w:rPr>
          <w:rFonts w:ascii="Calibri" w:eastAsia="Calibri" w:hAnsi="Calibri" w:cs="Calibri"/>
          <w:b/>
          <w:bCs/>
          <w:i/>
          <w:iCs/>
          <w:sz w:val="24"/>
          <w:szCs w:val="24"/>
          <w:lang w:val="fr-FR"/>
        </w:rPr>
      </w:pPr>
      <w:r w:rsidRPr="008F7E0B">
        <w:rPr>
          <w:rFonts w:ascii="Calibri" w:eastAsia="Calibri" w:hAnsi="Calibri" w:cs="Calibri"/>
          <w:b/>
          <w:bCs/>
          <w:i/>
          <w:iCs/>
          <w:sz w:val="24"/>
          <w:szCs w:val="24"/>
          <w:lang w:val="fr-FR"/>
        </w:rPr>
        <w:t>Le microscope optique</w:t>
      </w:r>
    </w:p>
    <w:p w:rsidR="008F7E0B" w:rsidRPr="008F7E0B" w:rsidRDefault="008F7E0B" w:rsidP="001F0FD8">
      <w:pPr>
        <w:numPr>
          <w:ilvl w:val="0"/>
          <w:numId w:val="3"/>
        </w:numPr>
        <w:bidi w:val="0"/>
        <w:spacing w:after="200" w:line="360" w:lineRule="auto"/>
        <w:ind w:left="-993" w:right="-1050"/>
        <w:contextualSpacing/>
        <w:jc w:val="both"/>
        <w:rPr>
          <w:rFonts w:ascii="Calibri" w:eastAsia="Calibri" w:hAnsi="Calibri" w:cs="Calibri"/>
          <w:b/>
          <w:bCs/>
          <w:i/>
          <w:iCs/>
          <w:position w:val="4"/>
          <w:sz w:val="24"/>
          <w:szCs w:val="24"/>
          <w:lang w:val="fr-FR"/>
        </w:rPr>
      </w:pPr>
      <w:r w:rsidRPr="008F7E0B">
        <w:rPr>
          <w:rFonts w:ascii="Calibri" w:eastAsia="Calibri" w:hAnsi="Calibri" w:cs="Calibri"/>
          <w:b/>
          <w:bCs/>
          <w:i/>
          <w:iCs/>
          <w:position w:val="4"/>
          <w:sz w:val="24"/>
          <w:szCs w:val="24"/>
          <w:lang w:val="fr-FR"/>
        </w:rPr>
        <w:t>Etat frais</w:t>
      </w:r>
    </w:p>
    <w:p w:rsidR="008F7E0B" w:rsidRPr="008F7E0B" w:rsidRDefault="008F7E0B" w:rsidP="001F0FD8">
      <w:pPr>
        <w:numPr>
          <w:ilvl w:val="0"/>
          <w:numId w:val="3"/>
        </w:numPr>
        <w:bidi w:val="0"/>
        <w:spacing w:after="0" w:line="360" w:lineRule="auto"/>
        <w:ind w:left="-993" w:right="-1050"/>
        <w:contextualSpacing/>
        <w:jc w:val="both"/>
        <w:rPr>
          <w:rFonts w:ascii="Calibri" w:eastAsia="Calibri" w:hAnsi="Calibri" w:cs="Calibri"/>
          <w:b/>
          <w:bCs/>
          <w:i/>
          <w:iCs/>
          <w:sz w:val="24"/>
          <w:szCs w:val="24"/>
          <w:lang w:val="fr-FR"/>
        </w:rPr>
      </w:pPr>
      <w:r w:rsidRPr="008F7E0B">
        <w:rPr>
          <w:rFonts w:ascii="Calibri" w:eastAsia="Calibri" w:hAnsi="Calibri" w:cs="Calibri"/>
          <w:b/>
          <w:bCs/>
          <w:i/>
          <w:iCs/>
          <w:sz w:val="24"/>
          <w:szCs w:val="24"/>
          <w:lang w:val="fr-FR"/>
        </w:rPr>
        <w:t>Frottis</w:t>
      </w:r>
    </w:p>
    <w:p w:rsidR="008F7E0B" w:rsidRPr="008F7E0B" w:rsidRDefault="008F7E0B" w:rsidP="001F0FD8">
      <w:pPr>
        <w:numPr>
          <w:ilvl w:val="0"/>
          <w:numId w:val="3"/>
        </w:numPr>
        <w:bidi w:val="0"/>
        <w:spacing w:after="200" w:line="360" w:lineRule="auto"/>
        <w:ind w:left="-993" w:right="-1050"/>
        <w:contextualSpacing/>
        <w:jc w:val="both"/>
        <w:rPr>
          <w:rFonts w:ascii="Calibri" w:eastAsia="Calibri" w:hAnsi="Calibri" w:cs="Calibri"/>
          <w:b/>
          <w:bCs/>
          <w:i/>
          <w:iCs/>
          <w:position w:val="4"/>
          <w:sz w:val="24"/>
          <w:szCs w:val="24"/>
          <w:lang w:val="fr-FR"/>
        </w:rPr>
      </w:pPr>
      <w:r w:rsidRPr="008F7E0B">
        <w:rPr>
          <w:rFonts w:ascii="Calibri" w:eastAsia="Calibri" w:hAnsi="Calibri" w:cs="Calibri"/>
          <w:b/>
          <w:bCs/>
          <w:i/>
          <w:iCs/>
          <w:position w:val="4"/>
          <w:sz w:val="24"/>
          <w:szCs w:val="24"/>
          <w:lang w:val="fr-FR"/>
        </w:rPr>
        <w:t xml:space="preserve">Colorations </w:t>
      </w:r>
    </w:p>
    <w:p w:rsidR="008F7E0B" w:rsidRPr="008F7E0B" w:rsidRDefault="008F7E0B" w:rsidP="001F0FD8">
      <w:pPr>
        <w:numPr>
          <w:ilvl w:val="0"/>
          <w:numId w:val="3"/>
        </w:numPr>
        <w:bidi w:val="0"/>
        <w:spacing w:after="200" w:line="360" w:lineRule="auto"/>
        <w:ind w:left="-993" w:right="-1050"/>
        <w:contextualSpacing/>
        <w:jc w:val="lowKashida"/>
        <w:rPr>
          <w:rFonts w:ascii="Calibri" w:eastAsia="Calibri" w:hAnsi="Calibri" w:cs="Calibri"/>
          <w:b/>
          <w:bCs/>
          <w:i/>
          <w:iCs/>
          <w:sz w:val="24"/>
          <w:szCs w:val="24"/>
          <w:lang w:val="fr-FR"/>
        </w:rPr>
      </w:pPr>
      <w:r w:rsidRPr="008F7E0B">
        <w:rPr>
          <w:rFonts w:ascii="Calibri" w:eastAsia="Calibri" w:hAnsi="Calibri" w:cs="Calibri"/>
          <w:b/>
          <w:bCs/>
          <w:i/>
          <w:iCs/>
          <w:sz w:val="24"/>
          <w:szCs w:val="24"/>
          <w:lang w:val="fr-FR"/>
        </w:rPr>
        <w:t>Utilisation de microscopes spéciaux</w:t>
      </w:r>
    </w:p>
    <w:p w:rsidR="008F7E0B" w:rsidRPr="008F7E0B" w:rsidRDefault="008F7E0B" w:rsidP="001F0FD8">
      <w:pPr>
        <w:bidi w:val="0"/>
        <w:spacing w:after="0" w:line="360" w:lineRule="auto"/>
        <w:ind w:left="-993" w:right="-1050"/>
        <w:rPr>
          <w:rFonts w:ascii="Calibri" w:eastAsia="Calibri" w:hAnsi="Calibri" w:cs="Calibri"/>
          <w:b/>
          <w:bCs/>
          <w:i/>
          <w:iCs/>
          <w:position w:val="1"/>
          <w:sz w:val="24"/>
          <w:szCs w:val="24"/>
          <w:lang w:val="fr-FR"/>
        </w:rPr>
      </w:pPr>
      <w:r w:rsidRPr="008F7E0B">
        <w:rPr>
          <w:rFonts w:ascii="Calibri" w:eastAsia="Calibri" w:hAnsi="Calibri" w:cs="Calibri"/>
          <w:b/>
          <w:bCs/>
          <w:i/>
          <w:iCs/>
          <w:position w:val="1"/>
          <w:sz w:val="24"/>
          <w:szCs w:val="24"/>
          <w:lang w:val="fr-FR"/>
        </w:rPr>
        <w:t>Préparations microscopiques</w:t>
      </w:r>
    </w:p>
    <w:p w:rsidR="008F7E0B" w:rsidRPr="008F7E0B" w:rsidRDefault="008F7E0B" w:rsidP="001F0FD8">
      <w:pPr>
        <w:bidi w:val="0"/>
        <w:spacing w:after="200" w:line="360" w:lineRule="auto"/>
        <w:ind w:left="-993" w:right="-1050"/>
        <w:jc w:val="both"/>
        <w:rPr>
          <w:rFonts w:ascii="Calibri" w:eastAsia="Calibri" w:hAnsi="Calibri" w:cs="Calibri"/>
          <w:i/>
          <w:iCs/>
          <w:sz w:val="24"/>
          <w:szCs w:val="24"/>
          <w:lang w:val="fr-FR"/>
        </w:rPr>
      </w:pPr>
      <w:r w:rsidRPr="008F7E0B">
        <w:rPr>
          <w:rFonts w:ascii="Calibri" w:eastAsia="Calibri" w:hAnsi="Calibri" w:cs="Calibri"/>
          <w:i/>
          <w:iCs/>
          <w:sz w:val="24"/>
          <w:szCs w:val="24"/>
          <w:lang w:val="fr-FR"/>
        </w:rPr>
        <w:t>Elles sont effectuées sur des lames de verre ordinaire (76 x 26 x 1,2 mm) propres, éventuellement dégraissées dans un mélange d'alcool éthylique à 90 °C (9/10) et d'HCI (1/10) (dans ce cas elles sont essuyées au papier Joseph). Dans certains cas, on utilise des lamelles couvre-objets très fines (22 x 22 mm). Les préparations microscopiques utilisées sont de deux types : état frais et frottis.</w:t>
      </w:r>
    </w:p>
    <w:p w:rsidR="008F7E0B" w:rsidRPr="001F0FD8" w:rsidRDefault="008F7E0B" w:rsidP="001F0FD8">
      <w:pPr>
        <w:pStyle w:val="Paragraphedeliste"/>
        <w:numPr>
          <w:ilvl w:val="0"/>
          <w:numId w:val="4"/>
        </w:numPr>
        <w:bidi w:val="0"/>
        <w:spacing w:after="0" w:line="360" w:lineRule="auto"/>
        <w:ind w:left="-993" w:right="-1050"/>
        <w:jc w:val="both"/>
        <w:rPr>
          <w:rFonts w:ascii="Calibri" w:eastAsia="Calibri" w:hAnsi="Calibri" w:cs="Calibri"/>
          <w:i/>
          <w:iCs/>
          <w:sz w:val="24"/>
          <w:szCs w:val="24"/>
          <w:lang w:val="fr-FR"/>
        </w:rPr>
      </w:pPr>
      <w:r w:rsidRPr="001F0FD8">
        <w:rPr>
          <w:rFonts w:ascii="Calibri" w:eastAsia="Calibri" w:hAnsi="Calibri" w:cs="Calibri"/>
          <w:b/>
          <w:bCs/>
          <w:i/>
          <w:iCs/>
          <w:position w:val="4"/>
          <w:sz w:val="24"/>
          <w:szCs w:val="24"/>
          <w:lang w:val="fr-FR"/>
        </w:rPr>
        <w:t>Etat frais</w:t>
      </w:r>
    </w:p>
    <w:p w:rsidR="008F7E0B" w:rsidRPr="008F7E0B" w:rsidRDefault="008F7E0B" w:rsidP="001F0FD8">
      <w:pPr>
        <w:bidi w:val="0"/>
        <w:spacing w:after="200" w:line="360" w:lineRule="auto"/>
        <w:ind w:left="-993" w:right="-1050"/>
        <w:jc w:val="both"/>
        <w:rPr>
          <w:rFonts w:ascii="Calibri" w:eastAsia="Calibri" w:hAnsi="Calibri" w:cs="Calibri"/>
          <w:i/>
          <w:iCs/>
          <w:sz w:val="24"/>
          <w:szCs w:val="24"/>
          <w:lang w:val="fr-FR"/>
        </w:rPr>
      </w:pPr>
      <w:r w:rsidRPr="008F7E0B">
        <w:rPr>
          <w:rFonts w:ascii="Calibri" w:eastAsia="Calibri" w:hAnsi="Calibri" w:cs="Calibri"/>
          <w:i/>
          <w:iCs/>
          <w:sz w:val="24"/>
          <w:szCs w:val="24"/>
          <w:lang w:val="fr-FR"/>
        </w:rPr>
        <w:t>Cette préparation consiste à examiner le micro-organisme vivant en milieu liquide entre lame et lamelle. Une goutte de suspension microbienne est déposée au centre de la Lame Cette goutte doit être de petite taille pour éviter les débordements.</w:t>
      </w:r>
    </w:p>
    <w:p w:rsidR="008F7E0B" w:rsidRPr="008F7E0B" w:rsidRDefault="008F7E0B" w:rsidP="001F0FD8">
      <w:pPr>
        <w:bidi w:val="0"/>
        <w:spacing w:after="200" w:line="360" w:lineRule="auto"/>
        <w:ind w:left="-993" w:right="-1050"/>
        <w:jc w:val="both"/>
        <w:rPr>
          <w:rFonts w:ascii="Calibri" w:eastAsia="Calibri" w:hAnsi="Calibri" w:cs="Calibri"/>
          <w:i/>
          <w:iCs/>
          <w:sz w:val="24"/>
          <w:szCs w:val="24"/>
          <w:lang w:val="fr-FR"/>
        </w:rPr>
      </w:pPr>
      <w:r w:rsidRPr="008F7E0B">
        <w:rPr>
          <w:rFonts w:ascii="Calibri" w:eastAsia="Calibri" w:hAnsi="Calibri" w:cs="Calibri"/>
          <w:i/>
          <w:iCs/>
          <w:sz w:val="24"/>
          <w:szCs w:val="24"/>
          <w:lang w:val="fr-FR"/>
        </w:rPr>
        <w:t>La manipulation est effectuée de manière aseptique, la lame étant placée près du bec Bunsen. Dans le cas d’une culture sur milieu solide ou d'un produit semi-solide, une goutte d'eau est déposée sur la lame et une très faible quantité de produit est prélevée à l'</w:t>
      </w:r>
      <w:proofErr w:type="spellStart"/>
      <w:r w:rsidRPr="008F7E0B">
        <w:rPr>
          <w:rFonts w:ascii="Calibri" w:eastAsia="Calibri" w:hAnsi="Calibri" w:cs="Arial"/>
          <w:i/>
          <w:iCs/>
          <w:sz w:val="24"/>
          <w:szCs w:val="24"/>
          <w:lang w:val="fr-FR"/>
        </w:rPr>
        <w:t>ö</w:t>
      </w:r>
      <w:r w:rsidRPr="008F7E0B">
        <w:rPr>
          <w:rFonts w:ascii="Calibri" w:eastAsia="Calibri" w:hAnsi="Calibri" w:cs="Calibri"/>
          <w:i/>
          <w:iCs/>
          <w:sz w:val="24"/>
          <w:szCs w:val="24"/>
          <w:lang w:val="fr-FR"/>
        </w:rPr>
        <w:t>se</w:t>
      </w:r>
      <w:proofErr w:type="spellEnd"/>
      <w:r w:rsidRPr="008F7E0B">
        <w:rPr>
          <w:rFonts w:ascii="Calibri" w:eastAsia="Calibri" w:hAnsi="Calibri" w:cs="Calibri"/>
          <w:i/>
          <w:iCs/>
          <w:sz w:val="24"/>
          <w:szCs w:val="24"/>
          <w:lang w:val="fr-FR"/>
        </w:rPr>
        <w:t xml:space="preserve"> et dissociée dans la goutte. Une lamelle est ensuite appliquée sur la goutte en évitant de crée des bulles d'air et des débordements à la limite entre lame et lamelle et toujours dans des conditions aseptiques. Les grossissements utilisés sont </w:t>
      </w:r>
      <w:r w:rsidRPr="008F7E0B">
        <w:rPr>
          <w:rFonts w:ascii="Calibri" w:eastAsia="Calibri" w:hAnsi="Calibri" w:cs="Calibri"/>
          <w:i/>
          <w:iCs/>
          <w:smallCaps/>
          <w:sz w:val="24"/>
          <w:szCs w:val="24"/>
          <w:lang w:val="fr-FR"/>
        </w:rPr>
        <w:t xml:space="preserve">x </w:t>
      </w:r>
      <w:r w:rsidRPr="008F7E0B">
        <w:rPr>
          <w:rFonts w:ascii="Calibri" w:eastAsia="Calibri" w:hAnsi="Calibri" w:cs="Calibri"/>
          <w:i/>
          <w:iCs/>
          <w:sz w:val="24"/>
          <w:szCs w:val="24"/>
          <w:lang w:val="fr-FR"/>
        </w:rPr>
        <w:t>10 et x 40. L'examen microscopique de bactéries à l’étal frais peut être délicat : la mise au point est difficile et peut être obtenue facilement sur une petite bulle d'air ou une impureté. Cet examen permet d'apprécier la forme et parfois la mobilité des germes étudiés. Il faut éviter de confondre la mobilité d'une bactérie avec les mouvements de convection susceptibles de l'entraîner.</w:t>
      </w:r>
    </w:p>
    <w:p w:rsidR="008F7E0B" w:rsidRPr="008F7E0B" w:rsidRDefault="008F7E0B" w:rsidP="001F0FD8">
      <w:pPr>
        <w:bidi w:val="0"/>
        <w:spacing w:after="200" w:line="360" w:lineRule="auto"/>
        <w:ind w:left="-993" w:right="-1050"/>
        <w:jc w:val="both"/>
        <w:rPr>
          <w:rFonts w:ascii="Calibri" w:eastAsia="Calibri" w:hAnsi="Calibri" w:cs="Calibri"/>
          <w:i/>
          <w:iCs/>
          <w:sz w:val="24"/>
          <w:szCs w:val="24"/>
          <w:lang w:val="fr-FR"/>
        </w:rPr>
      </w:pPr>
      <w:r w:rsidRPr="008F7E0B">
        <w:rPr>
          <w:rFonts w:ascii="Calibri" w:eastAsia="Calibri" w:hAnsi="Calibri" w:cs="Calibri"/>
          <w:i/>
          <w:iCs/>
          <w:sz w:val="24"/>
          <w:szCs w:val="24"/>
          <w:lang w:val="fr-FR"/>
        </w:rPr>
        <w:t xml:space="preserve">L'examen à l’état frais de germes anaérobie nécessite le </w:t>
      </w:r>
      <w:proofErr w:type="spellStart"/>
      <w:r w:rsidRPr="008F7E0B">
        <w:rPr>
          <w:rFonts w:ascii="Calibri" w:eastAsia="Calibri" w:hAnsi="Calibri" w:cs="Calibri"/>
          <w:i/>
          <w:iCs/>
          <w:sz w:val="24"/>
          <w:szCs w:val="24"/>
          <w:lang w:val="fr-FR"/>
        </w:rPr>
        <w:t>lutage</w:t>
      </w:r>
      <w:proofErr w:type="spellEnd"/>
      <w:r w:rsidRPr="008F7E0B">
        <w:rPr>
          <w:rFonts w:ascii="Calibri" w:eastAsia="Calibri" w:hAnsi="Calibri" w:cs="Calibri"/>
          <w:i/>
          <w:iCs/>
          <w:sz w:val="24"/>
          <w:szCs w:val="24"/>
          <w:lang w:val="fr-FR"/>
        </w:rPr>
        <w:t xml:space="preserve"> de la lamelle à la paraffine, C'est-à-dire l’étalement de paraffine sur les quatre côtés de la lamelle, de façon à isoler la préparation de l'extérieur. Il </w:t>
      </w:r>
      <w:r w:rsidRPr="008F7E0B">
        <w:rPr>
          <w:rFonts w:ascii="Calibri" w:eastAsia="Calibri" w:hAnsi="Calibri" w:cs="Calibri"/>
          <w:i/>
          <w:iCs/>
          <w:sz w:val="24"/>
          <w:szCs w:val="24"/>
          <w:lang w:val="fr-FR"/>
        </w:rPr>
        <w:lastRenderedPageBreak/>
        <w:t xml:space="preserve">faut manipuler la préparation avec précaution. Le </w:t>
      </w:r>
      <w:proofErr w:type="spellStart"/>
      <w:r w:rsidRPr="008F7E0B">
        <w:rPr>
          <w:rFonts w:ascii="Calibri" w:eastAsia="Calibri" w:hAnsi="Calibri" w:cs="Calibri"/>
          <w:i/>
          <w:iCs/>
          <w:sz w:val="24"/>
          <w:szCs w:val="24"/>
          <w:lang w:val="fr-FR"/>
        </w:rPr>
        <w:t>lutage</w:t>
      </w:r>
      <w:proofErr w:type="spellEnd"/>
      <w:r w:rsidRPr="008F7E0B">
        <w:rPr>
          <w:rFonts w:ascii="Calibri" w:eastAsia="Calibri" w:hAnsi="Calibri" w:cs="Calibri"/>
          <w:i/>
          <w:iCs/>
          <w:sz w:val="24"/>
          <w:szCs w:val="24"/>
          <w:lang w:val="fr-FR"/>
        </w:rPr>
        <w:t xml:space="preserve"> peut aussi être utilisé pour l'examen microscopique de germes très pathogènes (il peut inhiber la mobilité de germes aérobies).</w:t>
      </w:r>
    </w:p>
    <w:p w:rsidR="008F7E0B" w:rsidRPr="008F7E0B" w:rsidRDefault="008F7E0B" w:rsidP="001F0FD8">
      <w:pPr>
        <w:bidi w:val="0"/>
        <w:spacing w:after="200" w:line="360" w:lineRule="auto"/>
        <w:ind w:left="-993" w:right="-1050"/>
        <w:jc w:val="both"/>
        <w:rPr>
          <w:rFonts w:ascii="Calibri" w:eastAsia="Calibri" w:hAnsi="Calibri" w:cs="Calibri"/>
          <w:i/>
          <w:iCs/>
          <w:sz w:val="24"/>
          <w:szCs w:val="24"/>
          <w:lang w:val="fr-FR"/>
        </w:rPr>
      </w:pPr>
      <w:r w:rsidRPr="008F7E0B">
        <w:rPr>
          <w:rFonts w:ascii="Calibri" w:eastAsia="Calibri" w:hAnsi="Calibri" w:cs="Calibri"/>
          <w:i/>
          <w:iCs/>
          <w:sz w:val="24"/>
          <w:szCs w:val="24"/>
          <w:lang w:val="fr-FR"/>
        </w:rPr>
        <w:t>L'observation terminée, il faut prendra soin de placer immédiatement la lame dans un bac d'eau de Javel pour éviter les contaminations. Des techniques particulières de prélèvement et d’examen à l'état frais sont nécessaires pour certains micro-organismes, levures</w:t>
      </w:r>
      <w:bookmarkStart w:id="0" w:name="_GoBack"/>
      <w:bookmarkEnd w:id="0"/>
      <w:r w:rsidRPr="008F7E0B">
        <w:rPr>
          <w:rFonts w:ascii="Calibri" w:eastAsia="Calibri" w:hAnsi="Calibri" w:cs="Calibri"/>
          <w:i/>
          <w:iCs/>
          <w:sz w:val="24"/>
          <w:szCs w:val="24"/>
          <w:lang w:val="fr-FR"/>
        </w:rPr>
        <w:t xml:space="preserve"> filamenteuses, moisissures (culture sur lame, prélèvement au ruban adhésif).</w:t>
      </w:r>
    </w:p>
    <w:p w:rsidR="008F7E0B" w:rsidRPr="001F0FD8" w:rsidRDefault="008F7E0B" w:rsidP="001F0FD8">
      <w:pPr>
        <w:pStyle w:val="Paragraphedeliste"/>
        <w:numPr>
          <w:ilvl w:val="0"/>
          <w:numId w:val="4"/>
        </w:numPr>
        <w:bidi w:val="0"/>
        <w:spacing w:after="0" w:line="360" w:lineRule="auto"/>
        <w:ind w:left="-993" w:right="-1050"/>
        <w:jc w:val="both"/>
        <w:rPr>
          <w:rFonts w:ascii="Calibri" w:eastAsia="Calibri" w:hAnsi="Calibri" w:cs="Calibri"/>
          <w:b/>
          <w:bCs/>
          <w:i/>
          <w:iCs/>
          <w:sz w:val="24"/>
          <w:szCs w:val="24"/>
          <w:lang w:val="fr-FR"/>
        </w:rPr>
      </w:pPr>
      <w:r w:rsidRPr="001F0FD8">
        <w:rPr>
          <w:rFonts w:ascii="Calibri" w:eastAsia="Calibri" w:hAnsi="Calibri" w:cs="Calibri"/>
          <w:b/>
          <w:bCs/>
          <w:i/>
          <w:iCs/>
          <w:sz w:val="24"/>
          <w:szCs w:val="24"/>
          <w:lang w:val="fr-FR"/>
        </w:rPr>
        <w:t>Frottis</w:t>
      </w:r>
    </w:p>
    <w:p w:rsidR="008F7E0B" w:rsidRPr="008F7E0B" w:rsidRDefault="008F7E0B" w:rsidP="001F0FD8">
      <w:pPr>
        <w:bidi w:val="0"/>
        <w:spacing w:after="200" w:line="360" w:lineRule="auto"/>
        <w:ind w:left="-993" w:right="-1050"/>
        <w:jc w:val="both"/>
        <w:rPr>
          <w:rFonts w:ascii="Calibri" w:eastAsia="Calibri" w:hAnsi="Calibri" w:cs="Calibri"/>
          <w:i/>
          <w:iCs/>
          <w:sz w:val="24"/>
          <w:szCs w:val="24"/>
          <w:lang w:val="fr-FR"/>
        </w:rPr>
      </w:pPr>
      <w:r w:rsidRPr="008F7E0B">
        <w:rPr>
          <w:rFonts w:ascii="Calibri" w:eastAsia="Calibri" w:hAnsi="Calibri" w:cs="Calibri"/>
          <w:i/>
          <w:iCs/>
          <w:sz w:val="24"/>
          <w:szCs w:val="24"/>
          <w:lang w:val="fr-FR"/>
        </w:rPr>
        <w:t>Le frottis consiste en un étalement de la substance à étudier, suivi d'un séchage, d'une fixation et éventuellement d'une coloration. Les frottis sont réalisés fréquemment pour les bactéries ou les produits contenant des bactéries, rarement et avec une technique spéciale pour les autres microorganismes. L'étalement est réalisé à partir d'un prélèvement identique à celui effectué pour l'état frais. La goutte est ensuite étalée sur la lame avec l'</w:t>
      </w:r>
      <w:proofErr w:type="spellStart"/>
      <w:r w:rsidRPr="008F7E0B">
        <w:rPr>
          <w:rFonts w:ascii="Calibri" w:eastAsia="Calibri" w:hAnsi="Calibri" w:cs="Arial"/>
          <w:i/>
          <w:iCs/>
          <w:sz w:val="24"/>
          <w:szCs w:val="24"/>
          <w:lang w:val="fr-FR"/>
        </w:rPr>
        <w:t>ö</w:t>
      </w:r>
      <w:r w:rsidRPr="008F7E0B">
        <w:rPr>
          <w:rFonts w:ascii="Calibri" w:eastAsia="Calibri" w:hAnsi="Calibri" w:cs="Calibri"/>
          <w:i/>
          <w:iCs/>
          <w:sz w:val="24"/>
          <w:szCs w:val="24"/>
          <w:lang w:val="fr-FR"/>
        </w:rPr>
        <w:t>se</w:t>
      </w:r>
      <w:proofErr w:type="spellEnd"/>
      <w:r w:rsidRPr="008F7E0B">
        <w:rPr>
          <w:rFonts w:ascii="Calibri" w:eastAsia="Calibri" w:hAnsi="Calibri" w:cs="Calibri"/>
          <w:i/>
          <w:iCs/>
          <w:sz w:val="24"/>
          <w:szCs w:val="24"/>
          <w:lang w:val="fr-FR"/>
        </w:rPr>
        <w:t xml:space="preserve"> ou la pipette Pasteur, de façon à obtenir un étalement mince, homogène, de l'ordre de 0,5 à 2 cm</w:t>
      </w:r>
      <w:r w:rsidRPr="008F7E0B">
        <w:rPr>
          <w:rFonts w:ascii="Calibri" w:eastAsia="Calibri" w:hAnsi="Calibri" w:cs="Calibri"/>
          <w:i/>
          <w:iCs/>
          <w:sz w:val="24"/>
          <w:szCs w:val="24"/>
          <w:vertAlign w:val="superscript"/>
          <w:lang w:val="fr-FR"/>
        </w:rPr>
        <w:t>2</w:t>
      </w:r>
      <w:r w:rsidRPr="008F7E0B">
        <w:rPr>
          <w:rFonts w:ascii="Calibri" w:eastAsia="Calibri" w:hAnsi="Calibri" w:cs="Calibri"/>
          <w:i/>
          <w:iCs/>
          <w:sz w:val="24"/>
          <w:szCs w:val="24"/>
          <w:lang w:val="fr-FR"/>
        </w:rPr>
        <w:t xml:space="preserve">. Le séchage s'effectue en portant la lame au-dessus de la flamme du bec Bunsen (20 à 30 cm) en </w:t>
      </w:r>
      <w:proofErr w:type="gramStart"/>
      <w:r w:rsidRPr="008F7E0B">
        <w:rPr>
          <w:rFonts w:ascii="Calibri" w:eastAsia="Calibri" w:hAnsi="Calibri" w:cs="Calibri"/>
          <w:i/>
          <w:iCs/>
          <w:sz w:val="24"/>
          <w:szCs w:val="24"/>
          <w:lang w:val="fr-FR"/>
        </w:rPr>
        <w:t>la</w:t>
      </w:r>
      <w:proofErr w:type="gramEnd"/>
      <w:r w:rsidRPr="008F7E0B">
        <w:rPr>
          <w:rFonts w:ascii="Calibri" w:eastAsia="Calibri" w:hAnsi="Calibri" w:cs="Calibri"/>
          <w:i/>
          <w:iCs/>
          <w:sz w:val="24"/>
          <w:szCs w:val="24"/>
          <w:lang w:val="fr-FR"/>
        </w:rPr>
        <w:t xml:space="preserve"> tenant entre pouce et index : ceci évite un chauffage trop violent. L'étalement peut être effectué conjointement. Il faut travailler dans les meilleures conditions d’asepsie, la fixation s'opère par dessiccation ; elle est réalisée, soit en chauffant fortement 2 à 3 fois une demie seconde la préparation tenue à la pince, soit en versant sur la préparation quelques gouttes d'alcool éthylique absolu que l'on enflamme (combustion de 3 à 4 secondes maximum) puis en laissant refroidir. Après fixation, on peut considérer que la lame ne présente qu'un danger de contamination très limité. Le frottis peut être examiné tel quel, mais il est souvent coloré.</w:t>
      </w:r>
    </w:p>
    <w:p w:rsidR="008F7E0B" w:rsidRPr="008F7E0B" w:rsidRDefault="008F7E0B" w:rsidP="001F0FD8">
      <w:pPr>
        <w:bidi w:val="0"/>
        <w:spacing w:after="200" w:line="360" w:lineRule="auto"/>
        <w:ind w:left="-993" w:right="-1050"/>
        <w:jc w:val="both"/>
        <w:rPr>
          <w:rFonts w:ascii="Calibri" w:eastAsia="Calibri" w:hAnsi="Calibri" w:cs="Calibri"/>
          <w:i/>
          <w:iCs/>
          <w:sz w:val="24"/>
          <w:szCs w:val="24"/>
          <w:lang w:val="fr-FR"/>
        </w:rPr>
      </w:pPr>
      <w:r w:rsidRPr="008F7E0B">
        <w:rPr>
          <w:rFonts w:ascii="Calibri" w:eastAsia="Calibri" w:hAnsi="Calibri" w:cs="Calibri"/>
          <w:i/>
          <w:iCs/>
          <w:sz w:val="24"/>
          <w:szCs w:val="24"/>
          <w:lang w:val="fr-FR"/>
        </w:rPr>
        <w:t xml:space="preserve">Certains micro-organismes nécessitent des précautions en ce qui concerne la fixation : en effet, la chaleur affecte la morphologie cellulaire de germes ou de cellules fragiles ; il faut donc utiliser des techniques moins drastiques : fixation à l'alcool à froid (action de l'alcool éthylique absolu ou méthylique pendant 5 minutes puis séchage a l'air), fixation par l'intermédiaire de blanc d'œuf, ou d'un agent chimique (fixateur de </w:t>
      </w:r>
      <w:proofErr w:type="spellStart"/>
      <w:r w:rsidRPr="008F7E0B">
        <w:rPr>
          <w:rFonts w:ascii="Calibri" w:eastAsia="Calibri" w:hAnsi="Calibri" w:cs="Calibri"/>
          <w:i/>
          <w:iCs/>
          <w:sz w:val="24"/>
          <w:szCs w:val="24"/>
          <w:lang w:val="fr-FR"/>
        </w:rPr>
        <w:t>Helly</w:t>
      </w:r>
      <w:proofErr w:type="spellEnd"/>
      <w:r w:rsidRPr="008F7E0B">
        <w:rPr>
          <w:rFonts w:ascii="Calibri" w:eastAsia="Calibri" w:hAnsi="Calibri" w:cs="Calibri"/>
          <w:i/>
          <w:iCs/>
          <w:sz w:val="24"/>
          <w:szCs w:val="24"/>
          <w:lang w:val="fr-FR"/>
        </w:rPr>
        <w:t>, de Schaudinn, vapeurs d'acide osmique utilisé pour les levures).</w:t>
      </w:r>
    </w:p>
    <w:p w:rsidR="008F7E0B" w:rsidRPr="008F7E0B" w:rsidRDefault="008F7E0B" w:rsidP="001F0FD8">
      <w:pPr>
        <w:bidi w:val="0"/>
        <w:spacing w:after="200" w:line="360" w:lineRule="auto"/>
        <w:ind w:left="-993" w:right="-1050"/>
        <w:jc w:val="both"/>
        <w:rPr>
          <w:rFonts w:ascii="Calibri" w:eastAsia="Calibri" w:hAnsi="Calibri" w:cs="Arial"/>
          <w:i/>
          <w:iCs/>
          <w:sz w:val="24"/>
          <w:szCs w:val="24"/>
          <w:lang w:val="fr-FR"/>
        </w:rPr>
      </w:pPr>
      <w:r w:rsidRPr="008F7E0B">
        <w:rPr>
          <w:rFonts w:ascii="Calibri" w:eastAsia="Calibri" w:hAnsi="Calibri" w:cs="Arial"/>
          <w:i/>
          <w:iCs/>
          <w:sz w:val="24"/>
          <w:szCs w:val="24"/>
          <w:lang w:val="fr-FR"/>
        </w:rPr>
        <w:t>Des coupes au microtome sont parfois utilisées lors d'examens particuliers : protozoaires, parasites, champignons, organes. Elles sont fréquemment colorées.</w:t>
      </w:r>
    </w:p>
    <w:p w:rsidR="008F7E0B" w:rsidRPr="008F7E0B" w:rsidRDefault="008F7E0B" w:rsidP="001F0FD8">
      <w:pPr>
        <w:bidi w:val="0"/>
        <w:spacing w:after="0" w:line="360" w:lineRule="auto"/>
        <w:ind w:left="-993" w:right="-1050"/>
        <w:jc w:val="both"/>
        <w:rPr>
          <w:rFonts w:ascii="Calibri" w:eastAsia="Calibri" w:hAnsi="Calibri" w:cs="Arial"/>
          <w:b/>
          <w:bCs/>
          <w:i/>
          <w:iCs/>
          <w:sz w:val="24"/>
          <w:szCs w:val="24"/>
          <w:lang w:val="fr-FR"/>
        </w:rPr>
      </w:pPr>
      <w:r w:rsidRPr="008F7E0B">
        <w:rPr>
          <w:rFonts w:ascii="Calibri" w:eastAsia="Calibri" w:hAnsi="Calibri" w:cs="Arial"/>
          <w:b/>
          <w:bCs/>
          <w:i/>
          <w:iCs/>
          <w:sz w:val="24"/>
          <w:szCs w:val="24"/>
          <w:lang w:val="fr-FR"/>
        </w:rPr>
        <w:t xml:space="preserve">Colorations </w:t>
      </w:r>
    </w:p>
    <w:p w:rsidR="008F7E0B" w:rsidRPr="008F7E0B" w:rsidRDefault="008F7E0B" w:rsidP="001F0FD8">
      <w:pPr>
        <w:bidi w:val="0"/>
        <w:spacing w:after="200" w:line="360" w:lineRule="auto"/>
        <w:ind w:left="-993" w:right="-1050"/>
        <w:jc w:val="both"/>
        <w:rPr>
          <w:rFonts w:ascii="Calibri" w:eastAsia="Calibri" w:hAnsi="Calibri" w:cs="Calibri"/>
          <w:i/>
          <w:iCs/>
          <w:sz w:val="24"/>
          <w:szCs w:val="24"/>
          <w:lang w:val="fr-FR"/>
        </w:rPr>
      </w:pPr>
      <w:r w:rsidRPr="008F7E0B">
        <w:rPr>
          <w:rFonts w:ascii="Calibri" w:eastAsia="Calibri" w:hAnsi="Calibri" w:cs="Calibri"/>
          <w:i/>
          <w:iCs/>
          <w:sz w:val="24"/>
          <w:szCs w:val="24"/>
          <w:lang w:val="fr-FR"/>
        </w:rPr>
        <w:lastRenderedPageBreak/>
        <w:t>Les colorations sont utilisées soit pour accentuer le contraste des préparations (colorations simples) soit dans un but de mise en évidence ou d’identification (colorations différentielles). Il faut faire la différence entre colorants vitaux et non vitaux. Les colorants utilisés sont en général des dérivés d'hydrocarbures aromatiques. On les divise en deux classes (</w:t>
      </w:r>
      <w:proofErr w:type="spellStart"/>
      <w:r w:rsidRPr="008F7E0B">
        <w:rPr>
          <w:rFonts w:ascii="Calibri" w:eastAsia="Calibri" w:hAnsi="Calibri" w:cs="Calibri"/>
          <w:i/>
          <w:iCs/>
          <w:sz w:val="24"/>
          <w:szCs w:val="24"/>
          <w:lang w:val="fr-FR"/>
        </w:rPr>
        <w:t>Erlich</w:t>
      </w:r>
      <w:proofErr w:type="spellEnd"/>
      <w:r w:rsidRPr="008F7E0B">
        <w:rPr>
          <w:rFonts w:ascii="Calibri" w:eastAsia="Calibri" w:hAnsi="Calibri" w:cs="Calibri"/>
          <w:i/>
          <w:iCs/>
          <w:sz w:val="24"/>
          <w:szCs w:val="24"/>
          <w:lang w:val="fr-FR"/>
        </w:rPr>
        <w:t>) : colorants acides (éosine, acide picrique) qui colorent uniformément les germes, et colorants basiques (</w:t>
      </w:r>
      <w:proofErr w:type="spellStart"/>
      <w:r w:rsidRPr="008F7E0B">
        <w:rPr>
          <w:rFonts w:ascii="Calibri" w:eastAsia="Calibri" w:hAnsi="Calibri" w:cs="Calibri"/>
          <w:i/>
          <w:iCs/>
          <w:sz w:val="24"/>
          <w:szCs w:val="24"/>
          <w:lang w:val="fr-FR"/>
        </w:rPr>
        <w:t>fuschine</w:t>
      </w:r>
      <w:proofErr w:type="spellEnd"/>
      <w:r w:rsidRPr="008F7E0B">
        <w:rPr>
          <w:rFonts w:ascii="Calibri" w:eastAsia="Calibri" w:hAnsi="Calibri" w:cs="Calibri"/>
          <w:i/>
          <w:iCs/>
          <w:sz w:val="24"/>
          <w:szCs w:val="24"/>
          <w:lang w:val="fr-FR"/>
        </w:rPr>
        <w:t>, violet de gentiane) qui ont une affinité pour le cytoplasme.</w:t>
      </w:r>
    </w:p>
    <w:p w:rsidR="008F7E0B" w:rsidRPr="008F7E0B" w:rsidRDefault="008F7E0B" w:rsidP="001F0FD8">
      <w:pPr>
        <w:bidi w:val="0"/>
        <w:spacing w:after="0" w:line="360" w:lineRule="auto"/>
        <w:ind w:left="-993" w:right="-1050"/>
        <w:jc w:val="both"/>
        <w:rPr>
          <w:rFonts w:ascii="Calibri" w:eastAsia="Calibri" w:hAnsi="Calibri" w:cs="Calibri"/>
          <w:i/>
          <w:iCs/>
          <w:sz w:val="24"/>
          <w:szCs w:val="24"/>
          <w:lang w:val="fr-FR"/>
        </w:rPr>
      </w:pPr>
      <w:r w:rsidRPr="008F7E0B">
        <w:rPr>
          <w:rFonts w:ascii="Calibri" w:eastAsia="Calibri" w:hAnsi="Calibri" w:cs="Calibri"/>
          <w:i/>
          <w:iCs/>
          <w:sz w:val="24"/>
          <w:szCs w:val="24"/>
          <w:lang w:val="fr-FR"/>
        </w:rPr>
        <w:t>- Coloration des états frais</w:t>
      </w:r>
    </w:p>
    <w:p w:rsidR="008F7E0B" w:rsidRPr="008F7E0B" w:rsidRDefault="008F7E0B" w:rsidP="001F0FD8">
      <w:pPr>
        <w:bidi w:val="0"/>
        <w:spacing w:after="200" w:line="360" w:lineRule="auto"/>
        <w:ind w:left="-993" w:right="-1050"/>
        <w:jc w:val="both"/>
        <w:rPr>
          <w:rFonts w:ascii="Calibri" w:eastAsia="Calibri" w:hAnsi="Calibri" w:cs="Calibri"/>
          <w:i/>
          <w:iCs/>
          <w:sz w:val="24"/>
          <w:szCs w:val="24"/>
          <w:lang w:val="fr-FR"/>
        </w:rPr>
      </w:pPr>
      <w:r w:rsidRPr="008F7E0B">
        <w:rPr>
          <w:rFonts w:ascii="Calibri" w:eastAsia="Calibri" w:hAnsi="Calibri" w:cs="Calibri"/>
          <w:i/>
          <w:iCs/>
          <w:sz w:val="24"/>
          <w:szCs w:val="24"/>
          <w:lang w:val="fr-FR"/>
        </w:rPr>
        <w:t xml:space="preserve">Elle nécessite l'utilisation de colorants vitaux : rouge neutre, bleu de méthylène, vert Janus. Une goutte de colorant est mélangée à la goutte de suspension entre lame et lamelle. Dans le cas de levures colorées par exemple au bleu de méthylène, les cellules vivantes sont colorées en bleu clair, les cellules mortes en bleu foncé : cette technique permet d'apprécier de façon assez précise le pourcentage de cellules mortes contenues dans une suspension de levure. Les colorations de moisissures s'effectuent à l'aide de bleu coton au </w:t>
      </w:r>
      <w:proofErr w:type="spellStart"/>
      <w:r w:rsidRPr="008F7E0B">
        <w:rPr>
          <w:rFonts w:ascii="Calibri" w:eastAsia="Calibri" w:hAnsi="Calibri" w:cs="Calibri"/>
          <w:i/>
          <w:iCs/>
          <w:sz w:val="24"/>
          <w:szCs w:val="24"/>
          <w:lang w:val="fr-FR"/>
        </w:rPr>
        <w:t>lactophénol</w:t>
      </w:r>
      <w:proofErr w:type="spellEnd"/>
      <w:r w:rsidRPr="008F7E0B">
        <w:rPr>
          <w:rFonts w:ascii="Calibri" w:eastAsia="Calibri" w:hAnsi="Calibri" w:cs="Calibri"/>
          <w:i/>
          <w:iCs/>
          <w:sz w:val="24"/>
          <w:szCs w:val="24"/>
          <w:lang w:val="fr-FR"/>
        </w:rPr>
        <w:t xml:space="preserve"> ou d'autres réactifs.</w:t>
      </w:r>
    </w:p>
    <w:p w:rsidR="008F7E0B" w:rsidRPr="008F7E0B" w:rsidRDefault="008F7E0B" w:rsidP="001F0FD8">
      <w:pPr>
        <w:bidi w:val="0"/>
        <w:spacing w:after="0" w:line="360" w:lineRule="auto"/>
        <w:ind w:left="-993" w:right="-1050"/>
        <w:jc w:val="both"/>
        <w:rPr>
          <w:rFonts w:ascii="Calibri" w:eastAsia="Calibri" w:hAnsi="Calibri" w:cs="Calibri"/>
          <w:i/>
          <w:iCs/>
          <w:sz w:val="24"/>
          <w:szCs w:val="24"/>
          <w:lang w:val="fr-FR"/>
        </w:rPr>
      </w:pPr>
      <w:r w:rsidRPr="008F7E0B">
        <w:rPr>
          <w:rFonts w:ascii="Calibri" w:eastAsia="Calibri" w:hAnsi="Calibri" w:cs="Calibri"/>
          <w:i/>
          <w:iCs/>
          <w:sz w:val="24"/>
          <w:szCs w:val="24"/>
          <w:lang w:val="fr-FR"/>
        </w:rPr>
        <w:t xml:space="preserve">- Coloration des frottis </w:t>
      </w:r>
    </w:p>
    <w:p w:rsidR="008F7E0B" w:rsidRPr="008F7E0B" w:rsidRDefault="008F7E0B" w:rsidP="001F0FD8">
      <w:pPr>
        <w:bidi w:val="0"/>
        <w:spacing w:after="0" w:line="360" w:lineRule="auto"/>
        <w:ind w:left="-993" w:right="-1050"/>
        <w:jc w:val="both"/>
        <w:rPr>
          <w:rFonts w:ascii="Calibri" w:eastAsia="Calibri" w:hAnsi="Calibri" w:cs="Calibri"/>
          <w:i/>
          <w:iCs/>
          <w:sz w:val="24"/>
          <w:szCs w:val="24"/>
          <w:lang w:val="fr-FR"/>
        </w:rPr>
      </w:pPr>
      <w:r w:rsidRPr="008F7E0B">
        <w:rPr>
          <w:rFonts w:ascii="Calibri" w:eastAsia="Calibri" w:hAnsi="Calibri" w:cs="Calibri"/>
          <w:i/>
          <w:iCs/>
          <w:sz w:val="24"/>
          <w:szCs w:val="24"/>
          <w:lang w:val="fr-FR"/>
        </w:rPr>
        <w:t>La coloration des frottis peut être simple ou différentielle.</w:t>
      </w:r>
    </w:p>
    <w:p w:rsidR="008F7E0B" w:rsidRPr="008F7E0B" w:rsidRDefault="008F7E0B" w:rsidP="001F0FD8">
      <w:pPr>
        <w:bidi w:val="0"/>
        <w:spacing w:after="200" w:line="360" w:lineRule="auto"/>
        <w:ind w:left="-993" w:right="-1050"/>
        <w:jc w:val="both"/>
        <w:rPr>
          <w:rFonts w:ascii="Calibri" w:eastAsia="Calibri" w:hAnsi="Calibri" w:cs="Calibri"/>
          <w:i/>
          <w:iCs/>
          <w:sz w:val="24"/>
          <w:szCs w:val="24"/>
          <w:lang w:val="fr-FR"/>
        </w:rPr>
      </w:pPr>
      <w:r w:rsidRPr="008F7E0B">
        <w:rPr>
          <w:rFonts w:ascii="Calibri" w:eastAsia="Calibri" w:hAnsi="Calibri" w:cs="Calibri"/>
          <w:i/>
          <w:iCs/>
          <w:sz w:val="24"/>
          <w:szCs w:val="24"/>
          <w:lang w:val="fr-FR"/>
        </w:rPr>
        <w:t xml:space="preserve">Les colorations simples s'effectuent en recouvrant le frottis fixé par quelques gouttes de colorant que l'on laisse agir 30 secondes à 2 minutes, puis que l'on rince à l'eau. L'examen s'effectue, généralement à l'immersion, après séchage à la flamme du bec. Les colorants utilisés les plus couramment sont le bleu de méthylène phéniqué et la </w:t>
      </w:r>
      <w:proofErr w:type="spellStart"/>
      <w:r w:rsidRPr="008F7E0B">
        <w:rPr>
          <w:rFonts w:ascii="Calibri" w:eastAsia="Calibri" w:hAnsi="Calibri" w:cs="Calibri"/>
          <w:i/>
          <w:iCs/>
          <w:sz w:val="24"/>
          <w:szCs w:val="24"/>
          <w:lang w:val="fr-FR"/>
        </w:rPr>
        <w:t>fuschine</w:t>
      </w:r>
      <w:proofErr w:type="spellEnd"/>
      <w:r w:rsidRPr="008F7E0B">
        <w:rPr>
          <w:rFonts w:ascii="Calibri" w:eastAsia="Calibri" w:hAnsi="Calibri" w:cs="Calibri"/>
          <w:i/>
          <w:iCs/>
          <w:sz w:val="24"/>
          <w:szCs w:val="24"/>
          <w:lang w:val="fr-FR"/>
        </w:rPr>
        <w:t xml:space="preserve"> de </w:t>
      </w:r>
      <w:proofErr w:type="spellStart"/>
      <w:r w:rsidRPr="008F7E0B">
        <w:rPr>
          <w:rFonts w:ascii="Calibri" w:eastAsia="Calibri" w:hAnsi="Calibri" w:cs="Calibri"/>
          <w:i/>
          <w:iCs/>
          <w:sz w:val="24"/>
          <w:szCs w:val="24"/>
          <w:lang w:val="fr-FR"/>
        </w:rPr>
        <w:t>Ziehl</w:t>
      </w:r>
      <w:proofErr w:type="spellEnd"/>
      <w:r w:rsidRPr="008F7E0B">
        <w:rPr>
          <w:rFonts w:ascii="Calibri" w:eastAsia="Calibri" w:hAnsi="Calibri" w:cs="Calibri"/>
          <w:i/>
          <w:iCs/>
          <w:sz w:val="24"/>
          <w:szCs w:val="24"/>
          <w:lang w:val="fr-FR"/>
        </w:rPr>
        <w:t>.</w:t>
      </w:r>
    </w:p>
    <w:p w:rsidR="008F7E0B" w:rsidRPr="008F7E0B" w:rsidRDefault="008F7E0B" w:rsidP="001F0FD8">
      <w:pPr>
        <w:bidi w:val="0"/>
        <w:spacing w:after="200" w:line="360" w:lineRule="auto"/>
        <w:ind w:left="-993" w:right="-1050"/>
        <w:jc w:val="both"/>
        <w:rPr>
          <w:rFonts w:ascii="Calibri" w:eastAsia="Calibri" w:hAnsi="Calibri" w:cs="Calibri"/>
          <w:i/>
          <w:iCs/>
          <w:sz w:val="24"/>
          <w:szCs w:val="24"/>
          <w:lang w:val="fr-FR"/>
        </w:rPr>
      </w:pPr>
      <w:r w:rsidRPr="008F7E0B">
        <w:rPr>
          <w:rFonts w:ascii="Calibri" w:eastAsia="Calibri" w:hAnsi="Calibri" w:cs="Calibri"/>
          <w:i/>
          <w:iCs/>
          <w:sz w:val="24"/>
          <w:szCs w:val="24"/>
          <w:lang w:val="fr-FR"/>
        </w:rPr>
        <w:t>La coloration différentielle la plus connue est celle de Gram, qui permet de diviser les bactéries en deux grands groupes : Gram + et Gram -. Celles qui retiennent le violet de gentiane après lavage à l'alcool sont Gram + : celles qui sont décolorées et prennent ensuite la couleur d'un second colorant sont dites Gram -. Il est important d'utiliser des cultures jeunes, certains Gram + ayant tendance à devenir Gram - avec l'âge (</w:t>
      </w:r>
      <w:proofErr w:type="spellStart"/>
      <w:r w:rsidRPr="008F7E0B">
        <w:rPr>
          <w:rFonts w:ascii="Calibri" w:eastAsia="Calibri" w:hAnsi="Calibri" w:cs="Calibri"/>
          <w:i/>
          <w:iCs/>
          <w:sz w:val="24"/>
          <w:szCs w:val="24"/>
          <w:lang w:val="fr-FR"/>
        </w:rPr>
        <w:t>Bacillaceae</w:t>
      </w:r>
      <w:proofErr w:type="spellEnd"/>
      <w:r w:rsidRPr="008F7E0B">
        <w:rPr>
          <w:rFonts w:ascii="Calibri" w:eastAsia="Calibri" w:hAnsi="Calibri" w:cs="Calibri"/>
          <w:i/>
          <w:iCs/>
          <w:sz w:val="24"/>
          <w:szCs w:val="24"/>
          <w:lang w:val="fr-FR"/>
        </w:rPr>
        <w:t>). L'inverse ne se produit pas.</w:t>
      </w:r>
    </w:p>
    <w:p w:rsidR="008F7E0B" w:rsidRPr="008F7E0B" w:rsidRDefault="008F7E0B" w:rsidP="001F0FD8">
      <w:pPr>
        <w:bidi w:val="0"/>
        <w:spacing w:after="200" w:line="360" w:lineRule="auto"/>
        <w:ind w:left="-993" w:right="-1050"/>
        <w:jc w:val="both"/>
        <w:rPr>
          <w:rFonts w:ascii="Calibri" w:eastAsia="Calibri" w:hAnsi="Calibri" w:cs="Calibri"/>
          <w:i/>
          <w:iCs/>
          <w:sz w:val="24"/>
          <w:szCs w:val="24"/>
          <w:lang w:val="fr-FR"/>
        </w:rPr>
      </w:pPr>
      <w:r w:rsidRPr="008F7E0B">
        <w:rPr>
          <w:rFonts w:ascii="Calibri" w:eastAsia="Calibri" w:hAnsi="Calibri" w:cs="Calibri"/>
          <w:i/>
          <w:iCs/>
          <w:sz w:val="24"/>
          <w:szCs w:val="24"/>
          <w:lang w:val="fr-FR"/>
        </w:rPr>
        <w:t xml:space="preserve">Cette méthode est basée sur la différence de structure de la paroi chez les deux groupes : forte proportion de lipides (20 %) chez les Gram -, faibles traces chez les Gram +. Le traitement par l'alcool extrait les lipides chez les Gram -. Entraînant une augmentation de la perméabilité de la paroi et l'extraction du complexe iode/violet de gentiane : ceci provoque la décoloration des organismes. Les parois des Gram + au contraire sont déshydratées par l'alcool : leur perméabilité diminue et le colorant ne peut être extrait. La réversion Gram +/Gram - est due à l'apparition d'enzymes capables de dégrader la paroi et donc d'accroître sa </w:t>
      </w:r>
      <w:r w:rsidRPr="008F7E0B">
        <w:rPr>
          <w:rFonts w:ascii="Calibri" w:eastAsia="Calibri" w:hAnsi="Calibri" w:cs="Calibri"/>
          <w:i/>
          <w:iCs/>
          <w:sz w:val="24"/>
          <w:szCs w:val="24"/>
          <w:lang w:val="fr-FR"/>
        </w:rPr>
        <w:lastRenderedPageBreak/>
        <w:t xml:space="preserve">perméabilité ou à l'altération des structures. La méthodologie est la suivante. Quelques gouttes de solution aqueuse de violet de gentiane sont répandues sur le frottis puis l'excès de violet est jeté après une minute d'action. Le frottis est ensuite recouvert de </w:t>
      </w:r>
      <w:proofErr w:type="spellStart"/>
      <w:r w:rsidRPr="008F7E0B">
        <w:rPr>
          <w:rFonts w:ascii="Calibri" w:eastAsia="Calibri" w:hAnsi="Calibri" w:cs="Calibri"/>
          <w:i/>
          <w:iCs/>
          <w:sz w:val="24"/>
          <w:szCs w:val="24"/>
          <w:lang w:val="fr-FR"/>
        </w:rPr>
        <w:t>lugol</w:t>
      </w:r>
      <w:proofErr w:type="spellEnd"/>
      <w:r w:rsidRPr="008F7E0B">
        <w:rPr>
          <w:rFonts w:ascii="Calibri" w:eastAsia="Calibri" w:hAnsi="Calibri" w:cs="Calibri"/>
          <w:i/>
          <w:iCs/>
          <w:sz w:val="24"/>
          <w:szCs w:val="24"/>
          <w:lang w:val="fr-FR"/>
        </w:rPr>
        <w:t xml:space="preserve"> de Gram ; cette liqueur prend une teinte mordorée ; on la jette au bout de quelques secondes et on répète l'opération 1 ou 2 fois jusqu'à ce que la pellicule mordorée n’apparaisse plus. La lame est ensuite décolorée à l'alcool absolu goutte à goutte en l'inclinant au-dessus de l'évier, jusqu'à ce que l'alcool ajouté n'ait plus d'action décolorante. Après lavage à l'eau du robinet, le frottis est recoloré à la </w:t>
      </w:r>
      <w:proofErr w:type="spellStart"/>
      <w:r w:rsidRPr="008F7E0B">
        <w:rPr>
          <w:rFonts w:ascii="Calibri" w:eastAsia="Calibri" w:hAnsi="Calibri" w:cs="Calibri"/>
          <w:i/>
          <w:iCs/>
          <w:sz w:val="24"/>
          <w:szCs w:val="24"/>
          <w:lang w:val="fr-FR"/>
        </w:rPr>
        <w:t>fuschine</w:t>
      </w:r>
      <w:proofErr w:type="spellEnd"/>
      <w:r w:rsidRPr="008F7E0B">
        <w:rPr>
          <w:rFonts w:ascii="Calibri" w:eastAsia="Calibri" w:hAnsi="Calibri" w:cs="Calibri"/>
          <w:i/>
          <w:iCs/>
          <w:sz w:val="24"/>
          <w:szCs w:val="24"/>
          <w:lang w:val="fr-FR"/>
        </w:rPr>
        <w:t xml:space="preserve"> de </w:t>
      </w:r>
      <w:proofErr w:type="spellStart"/>
      <w:r w:rsidRPr="008F7E0B">
        <w:rPr>
          <w:rFonts w:ascii="Calibri" w:eastAsia="Calibri" w:hAnsi="Calibri" w:cs="Calibri"/>
          <w:i/>
          <w:iCs/>
          <w:sz w:val="24"/>
          <w:szCs w:val="24"/>
          <w:lang w:val="fr-FR"/>
        </w:rPr>
        <w:t>Ziehl</w:t>
      </w:r>
      <w:proofErr w:type="spellEnd"/>
      <w:r w:rsidRPr="008F7E0B">
        <w:rPr>
          <w:rFonts w:ascii="Calibri" w:eastAsia="Calibri" w:hAnsi="Calibri" w:cs="Calibri"/>
          <w:i/>
          <w:iCs/>
          <w:sz w:val="24"/>
          <w:szCs w:val="24"/>
          <w:lang w:val="fr-FR"/>
        </w:rPr>
        <w:t xml:space="preserve"> au 1/10</w:t>
      </w:r>
      <w:r w:rsidRPr="008F7E0B">
        <w:rPr>
          <w:rFonts w:ascii="Calibri" w:eastAsia="Calibri" w:hAnsi="Calibri" w:cs="Calibri"/>
          <w:i/>
          <w:iCs/>
          <w:sz w:val="24"/>
          <w:szCs w:val="24"/>
          <w:vertAlign w:val="superscript"/>
          <w:lang w:val="fr-FR"/>
        </w:rPr>
        <w:t>e</w:t>
      </w:r>
      <w:r w:rsidRPr="008F7E0B">
        <w:rPr>
          <w:rFonts w:ascii="Calibri" w:eastAsia="Calibri" w:hAnsi="Calibri" w:cs="Calibri"/>
          <w:i/>
          <w:iCs/>
          <w:sz w:val="24"/>
          <w:szCs w:val="24"/>
          <w:lang w:val="fr-FR"/>
        </w:rPr>
        <w:t xml:space="preserve"> pendant une minute, puis lavé à</w:t>
      </w:r>
    </w:p>
    <w:p w:rsidR="008F7E0B" w:rsidRPr="008F7E0B" w:rsidRDefault="008F7E0B" w:rsidP="001F0FD8">
      <w:pPr>
        <w:bidi w:val="0"/>
        <w:spacing w:after="200" w:line="360" w:lineRule="auto"/>
        <w:ind w:left="-993" w:right="-1050"/>
        <w:jc w:val="both"/>
        <w:rPr>
          <w:rFonts w:ascii="Calibri" w:eastAsia="Calibri" w:hAnsi="Calibri" w:cs="Calibri"/>
          <w:i/>
          <w:iCs/>
          <w:sz w:val="24"/>
          <w:szCs w:val="24"/>
          <w:lang w:val="fr-FR"/>
        </w:rPr>
      </w:pPr>
      <w:proofErr w:type="spellStart"/>
      <w:r w:rsidRPr="008F7E0B">
        <w:rPr>
          <w:rFonts w:ascii="Calibri" w:eastAsia="Calibri" w:hAnsi="Calibri" w:cs="Calibri"/>
          <w:i/>
          <w:iCs/>
          <w:sz w:val="24"/>
          <w:szCs w:val="24"/>
          <w:lang w:val="fr-FR"/>
        </w:rPr>
        <w:t>I’eau</w:t>
      </w:r>
      <w:proofErr w:type="spellEnd"/>
      <w:r w:rsidRPr="008F7E0B">
        <w:rPr>
          <w:rFonts w:ascii="Calibri" w:eastAsia="Calibri" w:hAnsi="Calibri" w:cs="Calibri"/>
          <w:i/>
          <w:iCs/>
          <w:sz w:val="24"/>
          <w:szCs w:val="24"/>
          <w:lang w:val="fr-FR"/>
        </w:rPr>
        <w:t xml:space="preserve">, séché au buvard (ou à l’air) et examiné </w:t>
      </w:r>
      <w:proofErr w:type="spellStart"/>
      <w:r w:rsidRPr="008F7E0B">
        <w:rPr>
          <w:rFonts w:ascii="Calibri" w:eastAsia="Calibri" w:hAnsi="Calibri" w:cs="Calibri"/>
          <w:i/>
          <w:iCs/>
          <w:sz w:val="24"/>
          <w:szCs w:val="24"/>
          <w:lang w:val="fr-FR"/>
        </w:rPr>
        <w:t>a</w:t>
      </w:r>
      <w:proofErr w:type="spellEnd"/>
      <w:r w:rsidRPr="008F7E0B">
        <w:rPr>
          <w:rFonts w:ascii="Calibri" w:eastAsia="Calibri" w:hAnsi="Calibri" w:cs="Calibri"/>
          <w:i/>
          <w:iCs/>
          <w:sz w:val="24"/>
          <w:szCs w:val="24"/>
          <w:lang w:val="fr-FR"/>
        </w:rPr>
        <w:t xml:space="preserve"> l'immersion. Les Gram + apparaissent en bleu noir et les Gram - en rouge.</w:t>
      </w:r>
    </w:p>
    <w:p w:rsidR="008F7E0B" w:rsidRPr="008F7E0B" w:rsidRDefault="008F7E0B" w:rsidP="001F0FD8">
      <w:pPr>
        <w:bidi w:val="0"/>
        <w:spacing w:after="200" w:line="360" w:lineRule="auto"/>
        <w:ind w:left="-993" w:right="-1050"/>
        <w:jc w:val="both"/>
        <w:rPr>
          <w:rFonts w:ascii="Calibri" w:eastAsia="Calibri" w:hAnsi="Calibri" w:cs="Calibri"/>
          <w:i/>
          <w:iCs/>
          <w:sz w:val="24"/>
          <w:szCs w:val="24"/>
          <w:lang w:val="fr-FR"/>
        </w:rPr>
      </w:pPr>
      <w:r w:rsidRPr="008F7E0B">
        <w:rPr>
          <w:rFonts w:ascii="Calibri" w:eastAsia="Calibri" w:hAnsi="Calibri" w:cs="Calibri"/>
          <w:i/>
          <w:iCs/>
          <w:sz w:val="24"/>
          <w:szCs w:val="24"/>
          <w:lang w:val="fr-FR"/>
        </w:rPr>
        <w:t xml:space="preserve">Une alternative à la coloration de Gram consiste à détecter la </w:t>
      </w:r>
      <w:proofErr w:type="spellStart"/>
      <w:r w:rsidRPr="008F7E0B">
        <w:rPr>
          <w:rFonts w:ascii="Calibri" w:eastAsia="Calibri" w:hAnsi="Calibri" w:cs="Calibri"/>
          <w:i/>
          <w:iCs/>
          <w:sz w:val="24"/>
          <w:szCs w:val="24"/>
          <w:lang w:val="fr-FR"/>
        </w:rPr>
        <w:t>L-alanine</w:t>
      </w:r>
      <w:proofErr w:type="spellEnd"/>
      <w:r w:rsidRPr="008F7E0B">
        <w:rPr>
          <w:rFonts w:ascii="Calibri" w:eastAsia="Calibri" w:hAnsi="Calibri" w:cs="Calibri"/>
          <w:i/>
          <w:iCs/>
          <w:sz w:val="24"/>
          <w:szCs w:val="24"/>
          <w:lang w:val="fr-FR"/>
        </w:rPr>
        <w:t xml:space="preserve"> </w:t>
      </w:r>
      <w:proofErr w:type="spellStart"/>
      <w:r w:rsidRPr="008F7E0B">
        <w:rPr>
          <w:rFonts w:ascii="Calibri" w:eastAsia="Calibri" w:hAnsi="Calibri" w:cs="Calibri"/>
          <w:i/>
          <w:iCs/>
          <w:sz w:val="24"/>
          <w:szCs w:val="24"/>
          <w:lang w:val="fr-FR"/>
        </w:rPr>
        <w:t>aminopeptidase</w:t>
      </w:r>
      <w:proofErr w:type="spellEnd"/>
      <w:r w:rsidRPr="008F7E0B">
        <w:rPr>
          <w:rFonts w:ascii="Calibri" w:eastAsia="Calibri" w:hAnsi="Calibri" w:cs="Calibri"/>
          <w:i/>
          <w:iCs/>
          <w:sz w:val="24"/>
          <w:szCs w:val="24"/>
          <w:lang w:val="fr-FR"/>
        </w:rPr>
        <w:t xml:space="preserve"> qui n'existe pratiquement que chez les bactéries Gram – (</w:t>
      </w:r>
      <w:proofErr w:type="spellStart"/>
      <w:r w:rsidRPr="008F7E0B">
        <w:rPr>
          <w:rFonts w:ascii="Calibri" w:eastAsia="Calibri" w:hAnsi="Calibri" w:cs="Calibri"/>
          <w:i/>
          <w:iCs/>
          <w:sz w:val="24"/>
          <w:szCs w:val="24"/>
          <w:lang w:val="fr-FR"/>
        </w:rPr>
        <w:t>Campylobacter</w:t>
      </w:r>
      <w:proofErr w:type="spellEnd"/>
      <w:r w:rsidRPr="008F7E0B">
        <w:rPr>
          <w:rFonts w:ascii="Calibri" w:eastAsia="Calibri" w:hAnsi="Calibri" w:cs="Calibri"/>
          <w:i/>
          <w:iCs/>
          <w:sz w:val="24"/>
          <w:szCs w:val="24"/>
          <w:lang w:val="fr-FR"/>
        </w:rPr>
        <w:t xml:space="preserve"> fait partie des rares bactéries Gram + possédant cette enzyme). On réalise une suspension bactérienne et on y immerge une bandelette imprégnée de L-</w:t>
      </w:r>
      <w:proofErr w:type="spellStart"/>
      <w:r w:rsidRPr="008F7E0B">
        <w:rPr>
          <w:rFonts w:ascii="Calibri" w:eastAsia="Calibri" w:hAnsi="Calibri" w:cs="Calibri"/>
          <w:i/>
          <w:iCs/>
          <w:sz w:val="24"/>
          <w:szCs w:val="24"/>
          <w:lang w:val="fr-FR"/>
        </w:rPr>
        <w:t>alaninenitroanilide</w:t>
      </w:r>
      <w:proofErr w:type="spellEnd"/>
      <w:r w:rsidRPr="008F7E0B">
        <w:rPr>
          <w:rFonts w:ascii="Calibri" w:eastAsia="Calibri" w:hAnsi="Calibri" w:cs="Calibri"/>
          <w:i/>
          <w:iCs/>
          <w:sz w:val="24"/>
          <w:szCs w:val="24"/>
          <w:lang w:val="fr-FR"/>
        </w:rPr>
        <w:t xml:space="preserve"> (</w:t>
      </w:r>
      <w:proofErr w:type="spellStart"/>
      <w:r w:rsidRPr="008F7E0B">
        <w:rPr>
          <w:rFonts w:ascii="Calibri" w:eastAsia="Calibri" w:hAnsi="Calibri" w:cs="Calibri"/>
          <w:i/>
          <w:iCs/>
          <w:sz w:val="24"/>
          <w:szCs w:val="24"/>
          <w:lang w:val="fr-FR"/>
        </w:rPr>
        <w:t>Merck</w:t>
      </w:r>
      <w:proofErr w:type="spellEnd"/>
      <w:r w:rsidRPr="008F7E0B">
        <w:rPr>
          <w:rFonts w:ascii="Calibri" w:eastAsia="Calibri" w:hAnsi="Calibri" w:cs="Calibri"/>
          <w:i/>
          <w:iCs/>
          <w:sz w:val="24"/>
          <w:szCs w:val="24"/>
          <w:lang w:val="fr-FR"/>
        </w:rPr>
        <w:t>) : après 10 à 30 minutes au bain-marie à 37 °C, une coloration jaune traduit l'hydrolyse de ce substrat et indique un caractère Gram - (il est prudent de réaliser des témoins avec des souches connues).</w:t>
      </w:r>
    </w:p>
    <w:p w:rsidR="008F7E0B" w:rsidRPr="008F7E0B" w:rsidRDefault="008F7E0B" w:rsidP="001F0FD8">
      <w:pPr>
        <w:bidi w:val="0"/>
        <w:spacing w:after="0" w:line="360" w:lineRule="auto"/>
        <w:ind w:left="-993" w:right="-1050"/>
        <w:jc w:val="both"/>
        <w:rPr>
          <w:rFonts w:ascii="Calibri" w:eastAsia="Calibri" w:hAnsi="Calibri" w:cs="Calibri"/>
          <w:i/>
          <w:iCs/>
          <w:sz w:val="24"/>
          <w:szCs w:val="24"/>
          <w:lang w:val="fr-FR"/>
        </w:rPr>
      </w:pPr>
      <w:r w:rsidRPr="008F7E0B">
        <w:rPr>
          <w:rFonts w:ascii="Calibri" w:eastAsia="Calibri" w:hAnsi="Calibri" w:cs="Calibri"/>
          <w:i/>
          <w:iCs/>
          <w:sz w:val="24"/>
          <w:szCs w:val="24"/>
          <w:lang w:val="fr-FR"/>
        </w:rPr>
        <w:t>Il existe d'autres colorations différentielles : colo</w:t>
      </w:r>
      <w:r w:rsidRPr="008F7E0B">
        <w:rPr>
          <w:rFonts w:ascii="Calibri" w:eastAsia="Calibri" w:hAnsi="Calibri" w:cs="Calibri"/>
          <w:i/>
          <w:iCs/>
          <w:sz w:val="24"/>
          <w:szCs w:val="24"/>
          <w:lang w:val="fr-FR"/>
        </w:rPr>
        <w:softHyphen/>
        <w:t xml:space="preserve">ration de </w:t>
      </w:r>
      <w:proofErr w:type="spellStart"/>
      <w:r w:rsidRPr="008F7E0B">
        <w:rPr>
          <w:rFonts w:ascii="Calibri" w:eastAsia="Calibri" w:hAnsi="Calibri" w:cs="Calibri"/>
          <w:i/>
          <w:iCs/>
          <w:sz w:val="24"/>
          <w:szCs w:val="24"/>
          <w:lang w:val="fr-FR"/>
        </w:rPr>
        <w:t>Ziehl</w:t>
      </w:r>
      <w:proofErr w:type="spellEnd"/>
      <w:r w:rsidRPr="008F7E0B">
        <w:rPr>
          <w:rFonts w:ascii="Calibri" w:eastAsia="Calibri" w:hAnsi="Calibri" w:cs="Calibri"/>
          <w:i/>
          <w:iCs/>
          <w:sz w:val="24"/>
          <w:szCs w:val="24"/>
          <w:lang w:val="fr-FR"/>
        </w:rPr>
        <w:t xml:space="preserve"> Nielsen des mycobactéries, coloration des spores de bactéries et de levures, coloration des cils, des capsules, colorations </w:t>
      </w:r>
      <w:proofErr w:type="spellStart"/>
      <w:r w:rsidRPr="008F7E0B">
        <w:rPr>
          <w:rFonts w:ascii="Calibri" w:eastAsia="Calibri" w:hAnsi="Calibri" w:cs="Calibri"/>
          <w:i/>
          <w:iCs/>
          <w:sz w:val="24"/>
          <w:szCs w:val="24"/>
          <w:lang w:val="fr-FR"/>
        </w:rPr>
        <w:t>cytochimiques</w:t>
      </w:r>
      <w:proofErr w:type="spellEnd"/>
      <w:r w:rsidRPr="008F7E0B">
        <w:rPr>
          <w:rFonts w:ascii="Calibri" w:eastAsia="Calibri" w:hAnsi="Calibri" w:cs="Calibri"/>
          <w:i/>
          <w:iCs/>
          <w:sz w:val="24"/>
          <w:szCs w:val="24"/>
          <w:lang w:val="fr-FR"/>
        </w:rPr>
        <w:t xml:space="preserve"> diverses.</w:t>
      </w:r>
    </w:p>
    <w:p w:rsidR="00CA6335" w:rsidRPr="001F0FD8" w:rsidRDefault="008F7E0B" w:rsidP="001F0FD8">
      <w:pPr>
        <w:bidi w:val="0"/>
        <w:spacing w:after="200" w:line="360" w:lineRule="auto"/>
        <w:ind w:left="-993" w:right="-1050"/>
        <w:jc w:val="both"/>
        <w:rPr>
          <w:rFonts w:ascii="Calibri" w:eastAsia="Calibri" w:hAnsi="Calibri" w:cs="Calibri" w:hint="cs"/>
          <w:i/>
          <w:iCs/>
          <w:sz w:val="24"/>
          <w:szCs w:val="24"/>
          <w:rtl/>
          <w:lang w:val="fr-FR"/>
        </w:rPr>
      </w:pPr>
      <w:r w:rsidRPr="008F7E0B">
        <w:rPr>
          <w:rFonts w:ascii="Calibri" w:eastAsia="Calibri" w:hAnsi="Calibri" w:cs="Calibri"/>
          <w:i/>
          <w:iCs/>
          <w:sz w:val="24"/>
          <w:szCs w:val="24"/>
          <w:lang w:val="fr-FR"/>
        </w:rPr>
        <w:t xml:space="preserve">Certaines colorations peuvent être réalisées par des automates : Bio </w:t>
      </w:r>
      <w:proofErr w:type="spellStart"/>
      <w:r w:rsidRPr="008F7E0B">
        <w:rPr>
          <w:rFonts w:ascii="Calibri" w:eastAsia="Calibri" w:hAnsi="Calibri" w:cs="Calibri"/>
          <w:i/>
          <w:iCs/>
          <w:sz w:val="24"/>
          <w:szCs w:val="24"/>
          <w:lang w:val="fr-FR"/>
        </w:rPr>
        <w:t>Color</w:t>
      </w:r>
      <w:proofErr w:type="spellEnd"/>
      <w:r w:rsidRPr="008F7E0B">
        <w:rPr>
          <w:rFonts w:ascii="Calibri" w:eastAsia="Calibri" w:hAnsi="Calibri" w:cs="Calibri"/>
          <w:i/>
          <w:iCs/>
          <w:sz w:val="24"/>
          <w:szCs w:val="24"/>
          <w:lang w:val="fr-FR"/>
        </w:rPr>
        <w:t xml:space="preserve"> (AES).</w:t>
      </w:r>
    </w:p>
    <w:sectPr w:rsidR="00CA6335" w:rsidRPr="001F0FD8" w:rsidSect="002E28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48CB"/>
    <w:multiLevelType w:val="hybridMultilevel"/>
    <w:tmpl w:val="8D3223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233091"/>
    <w:multiLevelType w:val="hybridMultilevel"/>
    <w:tmpl w:val="B64AA5A6"/>
    <w:lvl w:ilvl="0" w:tplc="68C49A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97B41"/>
    <w:multiLevelType w:val="multilevel"/>
    <w:tmpl w:val="7C96E67C"/>
    <w:lvl w:ilvl="0">
      <w:start w:val="1"/>
      <w:numFmt w:val="decimal"/>
      <w:lvlText w:val="%1."/>
      <w:lvlJc w:val="left"/>
      <w:pPr>
        <w:ind w:left="360" w:hanging="36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2517B3"/>
    <w:multiLevelType w:val="hybridMultilevel"/>
    <w:tmpl w:val="8B445940"/>
    <w:lvl w:ilvl="0" w:tplc="7B54A79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0B"/>
    <w:rsid w:val="001F0FD8"/>
    <w:rsid w:val="002E2886"/>
    <w:rsid w:val="006E75A9"/>
    <w:rsid w:val="008F7E0B"/>
    <w:rsid w:val="00CA6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325F7-DDC8-476F-A0B8-B5F8736F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0FD8"/>
    <w:pPr>
      <w:ind w:left="720"/>
      <w:contextualSpacing/>
    </w:pPr>
  </w:style>
  <w:style w:type="paragraph" w:styleId="Textedebulles">
    <w:name w:val="Balloon Text"/>
    <w:basedOn w:val="Normal"/>
    <w:link w:val="TextedebullesCar"/>
    <w:uiPriority w:val="99"/>
    <w:semiHidden/>
    <w:unhideWhenUsed/>
    <w:rsid w:val="001F0F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0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1324</Words>
  <Characters>7551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MOSBAH</dc:creator>
  <cp:keywords/>
  <dc:description/>
  <cp:lastModifiedBy>CAMELIA MOSBAH</cp:lastModifiedBy>
  <cp:revision>2</cp:revision>
  <cp:lastPrinted>2021-04-21T06:06:00Z</cp:lastPrinted>
  <dcterms:created xsi:type="dcterms:W3CDTF">2021-04-21T05:59:00Z</dcterms:created>
  <dcterms:modified xsi:type="dcterms:W3CDTF">2021-04-24T10:53:00Z</dcterms:modified>
</cp:coreProperties>
</file>