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6FF" w:rsidRDefault="00A742E5" w:rsidP="00A742E5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الأستاذة :</w:t>
      </w:r>
      <w:proofErr w:type="spellStart"/>
      <w:r>
        <w:rPr>
          <w:rFonts w:hint="cs"/>
          <w:sz w:val="32"/>
          <w:szCs w:val="32"/>
          <w:rtl/>
          <w:lang w:bidi="ar-DZ"/>
        </w:rPr>
        <w:t>يمينة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سعودي .</w:t>
      </w:r>
    </w:p>
    <w:p w:rsidR="00A742E5" w:rsidRDefault="00A742E5" w:rsidP="00A742E5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كلية: الآداب </w:t>
      </w:r>
      <w:proofErr w:type="gramStart"/>
      <w:r>
        <w:rPr>
          <w:rFonts w:hint="cs"/>
          <w:sz w:val="32"/>
          <w:szCs w:val="32"/>
          <w:rtl/>
          <w:lang w:bidi="ar-DZ"/>
        </w:rPr>
        <w:t>واللغات .</w:t>
      </w:r>
      <w:proofErr w:type="gramEnd"/>
    </w:p>
    <w:p w:rsidR="00A742E5" w:rsidRDefault="00A742E5" w:rsidP="00A742E5">
      <w:pPr>
        <w:jc w:val="right"/>
        <w:rPr>
          <w:sz w:val="32"/>
          <w:szCs w:val="32"/>
          <w:rtl/>
          <w:lang w:bidi="ar-DZ"/>
        </w:rPr>
      </w:pPr>
      <w:proofErr w:type="gramStart"/>
      <w:r>
        <w:rPr>
          <w:rFonts w:hint="cs"/>
          <w:sz w:val="32"/>
          <w:szCs w:val="32"/>
          <w:rtl/>
          <w:lang w:bidi="ar-DZ"/>
        </w:rPr>
        <w:t>قسم :</w:t>
      </w:r>
      <w:proofErr w:type="gramEnd"/>
      <w:r>
        <w:rPr>
          <w:rFonts w:hint="cs"/>
          <w:sz w:val="32"/>
          <w:szCs w:val="32"/>
          <w:rtl/>
          <w:lang w:bidi="ar-DZ"/>
        </w:rPr>
        <w:t>اللغة والأدب العربي .</w:t>
      </w:r>
    </w:p>
    <w:p w:rsidR="00A742E5" w:rsidRDefault="00A742E5" w:rsidP="00F65790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الفئة </w:t>
      </w:r>
      <w:proofErr w:type="gramStart"/>
      <w:r>
        <w:rPr>
          <w:rFonts w:hint="cs"/>
          <w:sz w:val="32"/>
          <w:szCs w:val="32"/>
          <w:rtl/>
          <w:lang w:bidi="ar-DZ"/>
        </w:rPr>
        <w:t>المستهدفة :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السنة الأولى ليسانس،المجموعة </w:t>
      </w:r>
      <w:r w:rsidR="00F65790">
        <w:rPr>
          <w:rFonts w:hint="cs"/>
          <w:sz w:val="32"/>
          <w:szCs w:val="32"/>
          <w:rtl/>
          <w:lang w:bidi="ar-DZ"/>
        </w:rPr>
        <w:t xml:space="preserve">الثانية </w:t>
      </w:r>
      <w:r>
        <w:rPr>
          <w:rFonts w:hint="cs"/>
          <w:sz w:val="32"/>
          <w:szCs w:val="32"/>
          <w:rtl/>
          <w:lang w:bidi="ar-DZ"/>
        </w:rPr>
        <w:t>.</w:t>
      </w:r>
    </w:p>
    <w:p w:rsidR="00A742E5" w:rsidRDefault="00A742E5" w:rsidP="00A742E5">
      <w:pPr>
        <w:jc w:val="right"/>
        <w:rPr>
          <w:sz w:val="32"/>
          <w:szCs w:val="32"/>
          <w:rtl/>
          <w:lang w:bidi="ar-DZ"/>
        </w:rPr>
      </w:pPr>
      <w:proofErr w:type="gramStart"/>
      <w:r>
        <w:rPr>
          <w:rFonts w:hint="cs"/>
          <w:sz w:val="32"/>
          <w:szCs w:val="32"/>
          <w:rtl/>
          <w:lang w:bidi="ar-DZ"/>
        </w:rPr>
        <w:t>مادة :</w:t>
      </w:r>
      <w:proofErr w:type="gramEnd"/>
      <w:r>
        <w:rPr>
          <w:rFonts w:hint="cs"/>
          <w:sz w:val="32"/>
          <w:szCs w:val="32"/>
          <w:rtl/>
          <w:lang w:bidi="ar-DZ"/>
        </w:rPr>
        <w:t>النقد القديم .</w:t>
      </w:r>
    </w:p>
    <w:p w:rsidR="00A742E5" w:rsidRDefault="007C3FF6" w:rsidP="00F65790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المحاضرة: </w:t>
      </w:r>
      <w:r w:rsidR="00A742E5">
        <w:rPr>
          <w:rFonts w:hint="cs"/>
          <w:sz w:val="32"/>
          <w:szCs w:val="32"/>
          <w:rtl/>
          <w:lang w:bidi="ar-DZ"/>
        </w:rPr>
        <w:t>:النقد وقضية الإعجاز .</w:t>
      </w:r>
    </w:p>
    <w:p w:rsidR="00A742E5" w:rsidRDefault="00A742E5" w:rsidP="00A742E5">
      <w:pPr>
        <w:jc w:val="right"/>
        <w:rPr>
          <w:b/>
          <w:bCs/>
          <w:sz w:val="32"/>
          <w:szCs w:val="32"/>
          <w:rtl/>
          <w:lang w:bidi="ar-DZ"/>
        </w:rPr>
      </w:pPr>
      <w:proofErr w:type="gramStart"/>
      <w:r w:rsidRPr="00A742E5">
        <w:rPr>
          <w:rFonts w:hint="cs"/>
          <w:b/>
          <w:bCs/>
          <w:sz w:val="32"/>
          <w:szCs w:val="32"/>
          <w:rtl/>
          <w:lang w:bidi="ar-DZ"/>
        </w:rPr>
        <w:t>تمهيد</w:t>
      </w:r>
      <w:proofErr w:type="gramEnd"/>
      <w:r>
        <w:rPr>
          <w:rFonts w:hint="cs"/>
          <w:sz w:val="32"/>
          <w:szCs w:val="32"/>
          <w:rtl/>
          <w:lang w:bidi="ar-DZ"/>
        </w:rPr>
        <w:t>:</w:t>
      </w:r>
    </w:p>
    <w:p w:rsidR="004C32A6" w:rsidRDefault="00A742E5" w:rsidP="00A742E5">
      <w:pPr>
        <w:jc w:val="right"/>
        <w:rPr>
          <w:sz w:val="32"/>
          <w:szCs w:val="32"/>
          <w:rtl/>
          <w:lang w:bidi="ar-DZ"/>
        </w:rPr>
      </w:pPr>
      <w:r w:rsidRPr="00A742E5">
        <w:rPr>
          <w:rFonts w:hint="cs"/>
          <w:sz w:val="32"/>
          <w:szCs w:val="32"/>
          <w:rtl/>
          <w:lang w:bidi="ar-DZ"/>
        </w:rPr>
        <w:t xml:space="preserve">إن ظاهرة </w:t>
      </w:r>
      <w:r>
        <w:rPr>
          <w:rFonts w:hint="cs"/>
          <w:sz w:val="32"/>
          <w:szCs w:val="32"/>
          <w:rtl/>
          <w:lang w:bidi="ar-DZ"/>
        </w:rPr>
        <w:t>القرآن من الظواهر الكبرى التي تأسس في حضنها النقد الأدبي العربي ،وغذته أيما تغذية ،فمن المعروف والشائع أن العرب حين سمعوا القرآن أصابهم الذهول وتملكه</w:t>
      </w:r>
      <w:r w:rsidR="00837097">
        <w:rPr>
          <w:rFonts w:hint="cs"/>
          <w:sz w:val="32"/>
          <w:szCs w:val="32"/>
          <w:rtl/>
          <w:lang w:bidi="ar-DZ"/>
        </w:rPr>
        <w:t>ـ</w:t>
      </w:r>
      <w:r>
        <w:rPr>
          <w:rFonts w:hint="cs"/>
          <w:sz w:val="32"/>
          <w:szCs w:val="32"/>
          <w:rtl/>
          <w:lang w:bidi="ar-DZ"/>
        </w:rPr>
        <w:t xml:space="preserve">م سحر بيانه وما يحمله من معان لا نظير لها </w:t>
      </w:r>
      <w:r w:rsidR="004C32A6">
        <w:rPr>
          <w:rFonts w:hint="cs"/>
          <w:sz w:val="32"/>
          <w:szCs w:val="32"/>
          <w:rtl/>
          <w:lang w:bidi="ar-DZ"/>
        </w:rPr>
        <w:t>وبعد أن تحداهم بالإتيان بمثله أقروا بضعفه</w:t>
      </w:r>
      <w:r w:rsidR="00837097">
        <w:rPr>
          <w:rFonts w:hint="cs"/>
          <w:sz w:val="32"/>
          <w:szCs w:val="32"/>
          <w:rtl/>
          <w:lang w:bidi="ar-DZ"/>
        </w:rPr>
        <w:t>ـ</w:t>
      </w:r>
      <w:r w:rsidR="004C32A6">
        <w:rPr>
          <w:rFonts w:hint="cs"/>
          <w:sz w:val="32"/>
          <w:szCs w:val="32"/>
          <w:rtl/>
          <w:lang w:bidi="ar-DZ"/>
        </w:rPr>
        <w:t>م وعجزهم وعدم القدرة على مجاراته.</w:t>
      </w:r>
    </w:p>
    <w:p w:rsidR="00A742E5" w:rsidRDefault="004C32A6" w:rsidP="00A742E5">
      <w:pPr>
        <w:jc w:val="right"/>
        <w:rPr>
          <w:b/>
          <w:bCs/>
          <w:sz w:val="32"/>
          <w:szCs w:val="32"/>
          <w:rtl/>
          <w:lang w:bidi="ar-DZ"/>
        </w:rPr>
      </w:pPr>
      <w:r w:rsidRPr="004C32A6">
        <w:rPr>
          <w:rFonts w:hint="cs"/>
          <w:b/>
          <w:bCs/>
          <w:sz w:val="32"/>
          <w:szCs w:val="32"/>
          <w:rtl/>
          <w:lang w:bidi="ar-DZ"/>
        </w:rPr>
        <w:t xml:space="preserve">أهمية هذه </w:t>
      </w:r>
      <w:proofErr w:type="gramStart"/>
      <w:r w:rsidRPr="004C32A6">
        <w:rPr>
          <w:rFonts w:hint="cs"/>
          <w:b/>
          <w:bCs/>
          <w:sz w:val="32"/>
          <w:szCs w:val="32"/>
          <w:rtl/>
          <w:lang w:bidi="ar-DZ"/>
        </w:rPr>
        <w:t>القضية :</w:t>
      </w:r>
      <w:proofErr w:type="gramEnd"/>
    </w:p>
    <w:p w:rsidR="004C32A6" w:rsidRDefault="004C32A6" w:rsidP="00A742E5">
      <w:pPr>
        <w:jc w:val="right"/>
        <w:rPr>
          <w:sz w:val="32"/>
          <w:szCs w:val="32"/>
          <w:rtl/>
          <w:lang w:bidi="ar-DZ"/>
        </w:rPr>
      </w:pPr>
      <w:r w:rsidRPr="004C32A6">
        <w:rPr>
          <w:rFonts w:hint="cs"/>
          <w:sz w:val="32"/>
          <w:szCs w:val="32"/>
          <w:rtl/>
          <w:lang w:bidi="ar-DZ"/>
        </w:rPr>
        <w:t xml:space="preserve">من المعروف تاريخيا </w:t>
      </w:r>
      <w:r>
        <w:rPr>
          <w:rFonts w:hint="cs"/>
          <w:sz w:val="32"/>
          <w:szCs w:val="32"/>
          <w:rtl/>
          <w:lang w:bidi="ar-DZ"/>
        </w:rPr>
        <w:t xml:space="preserve">أن العرب حين سمعوا القرآن تأثروا </w:t>
      </w:r>
      <w:proofErr w:type="spellStart"/>
      <w:r>
        <w:rPr>
          <w:rFonts w:hint="cs"/>
          <w:sz w:val="32"/>
          <w:szCs w:val="32"/>
          <w:rtl/>
          <w:lang w:bidi="ar-DZ"/>
        </w:rPr>
        <w:t>به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تأثيرا شديدا ووقفوا أم</w:t>
      </w:r>
      <w:r w:rsidR="00837097">
        <w:rPr>
          <w:rFonts w:hint="cs"/>
          <w:sz w:val="32"/>
          <w:szCs w:val="32"/>
          <w:rtl/>
          <w:lang w:bidi="ar-DZ"/>
        </w:rPr>
        <w:t>ـــــــ</w:t>
      </w:r>
      <w:r>
        <w:rPr>
          <w:rFonts w:hint="cs"/>
          <w:sz w:val="32"/>
          <w:szCs w:val="32"/>
          <w:rtl/>
          <w:lang w:bidi="ar-DZ"/>
        </w:rPr>
        <w:t>ام روعة نظمه موقف الإعجاب والذهول والحيرة ،ومنذ بدء الحياة الإسلامية أخذ القرآن مكان الصدارة بصفته النص الأدبي الأول لهذه الأمة والكتاب المبين والمعجز ،ولذلك كان القرآن محورا لأهداف الفكر و التأليف في الأمة وينبوعا لكثير من جداول ثقافتها وحافزا عل</w:t>
      </w:r>
      <w:r w:rsidR="00837097">
        <w:rPr>
          <w:rFonts w:hint="cs"/>
          <w:sz w:val="32"/>
          <w:szCs w:val="32"/>
          <w:rtl/>
          <w:lang w:bidi="ar-DZ"/>
        </w:rPr>
        <w:t>ــــــ</w:t>
      </w:r>
      <w:r>
        <w:rPr>
          <w:rFonts w:hint="cs"/>
          <w:sz w:val="32"/>
          <w:szCs w:val="32"/>
          <w:rtl/>
          <w:lang w:bidi="ar-DZ"/>
        </w:rPr>
        <w:t>ى العناية بكثير من فروع العلم التي يمكن أن تعي</w:t>
      </w:r>
      <w:r w:rsidR="00ED6748">
        <w:rPr>
          <w:rFonts w:hint="cs"/>
          <w:sz w:val="32"/>
          <w:szCs w:val="32"/>
          <w:rtl/>
          <w:lang w:bidi="ar-DZ"/>
        </w:rPr>
        <w:t>ن على فهم هذا الكتاب وإدراك أسراره</w:t>
      </w:r>
      <w:r w:rsidR="00837097">
        <w:rPr>
          <w:rFonts w:hint="cs"/>
          <w:sz w:val="32"/>
          <w:szCs w:val="32"/>
          <w:rtl/>
          <w:lang w:bidi="ar-DZ"/>
        </w:rPr>
        <w:t>ـــــــ</w:t>
      </w:r>
      <w:r w:rsidR="00ED6748">
        <w:rPr>
          <w:rFonts w:hint="cs"/>
          <w:sz w:val="32"/>
          <w:szCs w:val="32"/>
          <w:rtl/>
          <w:lang w:bidi="ar-DZ"/>
        </w:rPr>
        <w:t>ا .</w:t>
      </w:r>
      <w:proofErr w:type="gramStart"/>
      <w:r w:rsidR="00ED6748">
        <w:rPr>
          <w:rFonts w:hint="cs"/>
          <w:sz w:val="32"/>
          <w:szCs w:val="32"/>
          <w:rtl/>
          <w:lang w:bidi="ar-DZ"/>
        </w:rPr>
        <w:t>ومنه</w:t>
      </w:r>
      <w:proofErr w:type="gramEnd"/>
      <w:r w:rsidR="00ED6748">
        <w:rPr>
          <w:rFonts w:hint="cs"/>
          <w:sz w:val="32"/>
          <w:szCs w:val="32"/>
          <w:rtl/>
          <w:lang w:bidi="ar-DZ"/>
        </w:rPr>
        <w:t xml:space="preserve"> تستنتج أن:</w:t>
      </w:r>
    </w:p>
    <w:p w:rsidR="00ED6748" w:rsidRDefault="00ED6748" w:rsidP="00A742E5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هناك ظاهرتان وثيقتا الصلة بالحياة الأدبية </w:t>
      </w:r>
      <w:proofErr w:type="gramStart"/>
      <w:r>
        <w:rPr>
          <w:rFonts w:hint="cs"/>
          <w:sz w:val="32"/>
          <w:szCs w:val="32"/>
          <w:rtl/>
          <w:lang w:bidi="ar-DZ"/>
        </w:rPr>
        <w:t>العربية ،</w:t>
      </w:r>
      <w:proofErr w:type="gramEnd"/>
      <w:r>
        <w:rPr>
          <w:rFonts w:hint="cs"/>
          <w:sz w:val="32"/>
          <w:szCs w:val="32"/>
          <w:rtl/>
          <w:lang w:bidi="ar-DZ"/>
        </w:rPr>
        <w:t>برزتا منذ بدأ الدعوة الإسلامي</w:t>
      </w:r>
      <w:r w:rsidR="00837097">
        <w:rPr>
          <w:rFonts w:hint="cs"/>
          <w:sz w:val="32"/>
          <w:szCs w:val="32"/>
          <w:rtl/>
          <w:lang w:bidi="ar-DZ"/>
        </w:rPr>
        <w:t>ــــــــــ</w:t>
      </w:r>
      <w:r>
        <w:rPr>
          <w:rFonts w:hint="cs"/>
          <w:sz w:val="32"/>
          <w:szCs w:val="32"/>
          <w:rtl/>
          <w:lang w:bidi="ar-DZ"/>
        </w:rPr>
        <w:t>ة ،</w:t>
      </w:r>
    </w:p>
    <w:p w:rsidR="00ED6748" w:rsidRDefault="00ED6748" w:rsidP="00A742E5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الأولى:هذا الكتاب العربي الذي تمت له الصدارة على كل ما كان للعرب من أدب </w:t>
      </w:r>
      <w:proofErr w:type="gramStart"/>
      <w:r>
        <w:rPr>
          <w:rFonts w:hint="cs"/>
          <w:sz w:val="32"/>
          <w:szCs w:val="32"/>
          <w:rtl/>
          <w:lang w:bidi="ar-DZ"/>
        </w:rPr>
        <w:t>وبيان .</w:t>
      </w:r>
      <w:proofErr w:type="gramEnd"/>
    </w:p>
    <w:p w:rsidR="00ED6748" w:rsidRDefault="00ED6748" w:rsidP="00A742E5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الثانية:ظاهرة الإعجاز البلاغي والتي اشتغل عليها علماء العربية واستعملوا أذهانه</w:t>
      </w:r>
      <w:r w:rsidR="00837097">
        <w:rPr>
          <w:rFonts w:hint="cs"/>
          <w:sz w:val="32"/>
          <w:szCs w:val="32"/>
          <w:rtl/>
          <w:lang w:bidi="ar-DZ"/>
        </w:rPr>
        <w:t>ـــــــ</w:t>
      </w:r>
      <w:r>
        <w:rPr>
          <w:rFonts w:hint="cs"/>
          <w:sz w:val="32"/>
          <w:szCs w:val="32"/>
          <w:rtl/>
          <w:lang w:bidi="ar-DZ"/>
        </w:rPr>
        <w:t>م وعبقريتهم في دراستها .</w:t>
      </w:r>
    </w:p>
    <w:p w:rsidR="00ED6748" w:rsidRDefault="000939F8" w:rsidP="00A742E5">
      <w:pPr>
        <w:jc w:val="right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مؤلفات  نقدية عملت على قضية الإعجاز :</w:t>
      </w:r>
    </w:p>
    <w:p w:rsidR="000939F8" w:rsidRDefault="000939F8" w:rsidP="00A742E5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هناك العديد من المصنفات النقدية التي كان القرآن الكريم هو الدافع من وراء </w:t>
      </w:r>
      <w:proofErr w:type="gramStart"/>
      <w:r>
        <w:rPr>
          <w:rFonts w:hint="cs"/>
          <w:sz w:val="32"/>
          <w:szCs w:val="32"/>
          <w:rtl/>
          <w:lang w:bidi="ar-DZ"/>
        </w:rPr>
        <w:t>تأليفه</w:t>
      </w:r>
      <w:r w:rsidR="00837097">
        <w:rPr>
          <w:rFonts w:hint="cs"/>
          <w:sz w:val="32"/>
          <w:szCs w:val="32"/>
          <w:rtl/>
          <w:lang w:bidi="ar-DZ"/>
        </w:rPr>
        <w:t>ــــــ</w:t>
      </w:r>
      <w:r>
        <w:rPr>
          <w:rFonts w:hint="cs"/>
          <w:sz w:val="32"/>
          <w:szCs w:val="32"/>
          <w:rtl/>
          <w:lang w:bidi="ar-DZ"/>
        </w:rPr>
        <w:t>ا ،</w:t>
      </w:r>
      <w:proofErr w:type="gramEnd"/>
      <w:r>
        <w:rPr>
          <w:rFonts w:hint="cs"/>
          <w:sz w:val="32"/>
          <w:szCs w:val="32"/>
          <w:rtl/>
          <w:lang w:bidi="ar-DZ"/>
        </w:rPr>
        <w:t>باعتبارها تأسست على قضية الإعجاز الأسلوبي في القرآن ،فراحت تبحث عن مواطن الجمال الفني الرائع وكشفت عنه وأثرت بذلك الساحة النقدية وغذتها ،منها :</w:t>
      </w:r>
    </w:p>
    <w:p w:rsidR="000939F8" w:rsidRDefault="000939F8" w:rsidP="00A742E5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lastRenderedPageBreak/>
        <w:t xml:space="preserve">*تأويل مشكل القرآن :لابن </w:t>
      </w:r>
      <w:proofErr w:type="spellStart"/>
      <w:r>
        <w:rPr>
          <w:rFonts w:hint="cs"/>
          <w:sz w:val="32"/>
          <w:szCs w:val="32"/>
          <w:rtl/>
          <w:lang w:bidi="ar-DZ"/>
        </w:rPr>
        <w:t>قتيبة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DZ"/>
        </w:rPr>
        <w:t>الدينوري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.</w:t>
      </w:r>
    </w:p>
    <w:p w:rsidR="000939F8" w:rsidRDefault="000939F8" w:rsidP="00A742E5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*مجاز القرآن :لأبي عبيدة</w:t>
      </w:r>
      <w:r w:rsidR="00AE1BC9">
        <w:rPr>
          <w:rFonts w:hint="cs"/>
          <w:sz w:val="32"/>
          <w:szCs w:val="32"/>
          <w:rtl/>
          <w:lang w:bidi="ar-DZ"/>
        </w:rPr>
        <w:t xml:space="preserve"> بن المثنى .</w:t>
      </w:r>
    </w:p>
    <w:p w:rsidR="00AE1BC9" w:rsidRDefault="00AE1BC9" w:rsidP="00A742E5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*بيان إعجاز القرآن: </w:t>
      </w:r>
      <w:proofErr w:type="gramStart"/>
      <w:r>
        <w:rPr>
          <w:rFonts w:hint="cs"/>
          <w:sz w:val="32"/>
          <w:szCs w:val="32"/>
          <w:rtl/>
          <w:lang w:bidi="ar-DZ"/>
        </w:rPr>
        <w:t>للخطّابي .</w:t>
      </w:r>
      <w:proofErr w:type="gramEnd"/>
    </w:p>
    <w:p w:rsidR="00AE1BC9" w:rsidRDefault="00AE1BC9" w:rsidP="00A742E5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*نظم </w:t>
      </w:r>
      <w:proofErr w:type="gramStart"/>
      <w:r>
        <w:rPr>
          <w:rFonts w:hint="cs"/>
          <w:sz w:val="32"/>
          <w:szCs w:val="32"/>
          <w:rtl/>
          <w:lang w:bidi="ar-DZ"/>
        </w:rPr>
        <w:t>القرآن :</w:t>
      </w:r>
      <w:proofErr w:type="gramEnd"/>
      <w:r>
        <w:rPr>
          <w:rFonts w:hint="cs"/>
          <w:sz w:val="32"/>
          <w:szCs w:val="32"/>
          <w:rtl/>
          <w:lang w:bidi="ar-DZ"/>
        </w:rPr>
        <w:t>للنظّام .</w:t>
      </w:r>
    </w:p>
    <w:p w:rsidR="00AE1BC9" w:rsidRDefault="00AE1BC9" w:rsidP="00A742E5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*الحجة في تثبيت </w:t>
      </w:r>
      <w:proofErr w:type="gramStart"/>
      <w:r>
        <w:rPr>
          <w:rFonts w:hint="cs"/>
          <w:sz w:val="32"/>
          <w:szCs w:val="32"/>
          <w:rtl/>
          <w:lang w:bidi="ar-DZ"/>
        </w:rPr>
        <w:t>النبوة :</w:t>
      </w:r>
      <w:proofErr w:type="gramEnd"/>
      <w:r>
        <w:rPr>
          <w:rFonts w:hint="cs"/>
          <w:sz w:val="32"/>
          <w:szCs w:val="32"/>
          <w:rtl/>
          <w:lang w:bidi="ar-DZ"/>
        </w:rPr>
        <w:t>للجاحظ.</w:t>
      </w:r>
    </w:p>
    <w:p w:rsidR="00AE1BC9" w:rsidRDefault="00AE1BC9" w:rsidP="00A742E5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*نظم القرآن:لأبي بكر عبد الله  </w:t>
      </w:r>
      <w:proofErr w:type="spellStart"/>
      <w:r>
        <w:rPr>
          <w:rFonts w:hint="cs"/>
          <w:sz w:val="32"/>
          <w:szCs w:val="32"/>
          <w:rtl/>
          <w:lang w:bidi="ar-DZ"/>
        </w:rPr>
        <w:t>السجستاني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.</w:t>
      </w:r>
    </w:p>
    <w:p w:rsidR="00AE1BC9" w:rsidRDefault="00AE1BC9" w:rsidP="00A742E5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*إعجاز القرآن :</w:t>
      </w:r>
      <w:proofErr w:type="spellStart"/>
      <w:r>
        <w:rPr>
          <w:rFonts w:hint="cs"/>
          <w:sz w:val="32"/>
          <w:szCs w:val="32"/>
          <w:rtl/>
          <w:lang w:bidi="ar-DZ"/>
        </w:rPr>
        <w:t>للباقلاني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.</w:t>
      </w:r>
    </w:p>
    <w:p w:rsidR="00AE1BC9" w:rsidRDefault="00AE1BC9" w:rsidP="00A742E5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*النكت في إعجاز </w:t>
      </w:r>
      <w:proofErr w:type="gramStart"/>
      <w:r>
        <w:rPr>
          <w:rFonts w:hint="cs"/>
          <w:sz w:val="32"/>
          <w:szCs w:val="32"/>
          <w:rtl/>
          <w:lang w:bidi="ar-DZ"/>
        </w:rPr>
        <w:t>القرآن :</w:t>
      </w:r>
      <w:proofErr w:type="gramEnd"/>
      <w:r>
        <w:rPr>
          <w:rFonts w:hint="cs"/>
          <w:sz w:val="32"/>
          <w:szCs w:val="32"/>
          <w:rtl/>
          <w:lang w:bidi="ar-DZ"/>
        </w:rPr>
        <w:t>للرمّاني .</w:t>
      </w:r>
    </w:p>
    <w:p w:rsidR="00AE1BC9" w:rsidRDefault="00AE1BC9" w:rsidP="00A742E5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*دلائل الإعجاز :لعبد القاهر الجرجاني .</w:t>
      </w:r>
    </w:p>
    <w:p w:rsidR="00AE1BC9" w:rsidRDefault="00AE1BC9" w:rsidP="00A742E5">
      <w:pPr>
        <w:jc w:val="right"/>
        <w:rPr>
          <w:sz w:val="32"/>
          <w:szCs w:val="32"/>
          <w:rtl/>
          <w:lang w:bidi="ar-DZ"/>
        </w:rPr>
      </w:pPr>
      <w:proofErr w:type="gramStart"/>
      <w:r>
        <w:rPr>
          <w:rFonts w:hint="cs"/>
          <w:sz w:val="32"/>
          <w:szCs w:val="32"/>
          <w:rtl/>
          <w:lang w:bidi="ar-DZ"/>
        </w:rPr>
        <w:t>وفي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الأخير لمن أراد التوسع والاستزادة أكثر في هذه القضية إليه بعض المراجع </w:t>
      </w:r>
      <w:r w:rsidR="00837097">
        <w:rPr>
          <w:rFonts w:hint="cs"/>
          <w:sz w:val="32"/>
          <w:szCs w:val="32"/>
          <w:rtl/>
          <w:lang w:bidi="ar-DZ"/>
        </w:rPr>
        <w:t>المساعدة على ذلك:</w:t>
      </w:r>
    </w:p>
    <w:p w:rsidR="00837097" w:rsidRDefault="00837097" w:rsidP="00A742E5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-النقد الأدبي :محمد السيوفي .</w:t>
      </w:r>
    </w:p>
    <w:p w:rsidR="00837097" w:rsidRDefault="00837097" w:rsidP="00A742E5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-تاريخ النقد الأدبي عند العرب من القرن 2ه حتى القرن 8ه:إحسان </w:t>
      </w:r>
      <w:proofErr w:type="gramStart"/>
      <w:r>
        <w:rPr>
          <w:rFonts w:hint="cs"/>
          <w:sz w:val="32"/>
          <w:szCs w:val="32"/>
          <w:rtl/>
          <w:lang w:bidi="ar-DZ"/>
        </w:rPr>
        <w:t>عباس .</w:t>
      </w:r>
      <w:proofErr w:type="gramEnd"/>
    </w:p>
    <w:p w:rsidR="00837097" w:rsidRDefault="00837097" w:rsidP="00A742E5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-قضية الإعجاز القرآني وأثرها في تدوين البلاغة العربية:عبد العزيز عبد المعطي عرفة .</w:t>
      </w:r>
    </w:p>
    <w:p w:rsidR="00837097" w:rsidRPr="000939F8" w:rsidRDefault="00837097" w:rsidP="00A742E5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-مفهوم الإعجاز القرآني حتى القرن السادس هجري :أحمد جمال العمري . </w:t>
      </w:r>
    </w:p>
    <w:p w:rsidR="004C32A6" w:rsidRPr="00A742E5" w:rsidRDefault="004C32A6">
      <w:pPr>
        <w:jc w:val="right"/>
        <w:rPr>
          <w:sz w:val="32"/>
          <w:szCs w:val="32"/>
          <w:lang w:bidi="ar-DZ"/>
        </w:rPr>
      </w:pPr>
    </w:p>
    <w:sectPr w:rsidR="004C32A6" w:rsidRPr="00A742E5" w:rsidSect="00A91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savePreviewPicture/>
  <w:compat/>
  <w:rsids>
    <w:rsidRoot w:val="00A742E5"/>
    <w:rsid w:val="0002030D"/>
    <w:rsid w:val="000939F8"/>
    <w:rsid w:val="004C32A6"/>
    <w:rsid w:val="007C3FF6"/>
    <w:rsid w:val="00837097"/>
    <w:rsid w:val="00A742E5"/>
    <w:rsid w:val="00A916FF"/>
    <w:rsid w:val="00A95E73"/>
    <w:rsid w:val="00AE1BC9"/>
    <w:rsid w:val="00AF5CF6"/>
    <w:rsid w:val="00C90130"/>
    <w:rsid w:val="00ED6748"/>
    <w:rsid w:val="00F65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6F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2021-04-12T21:43:00Z</dcterms:created>
  <dcterms:modified xsi:type="dcterms:W3CDTF">2021-04-12T21:43:00Z</dcterms:modified>
</cp:coreProperties>
</file>