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39" w:rsidRPr="00E13139" w:rsidRDefault="00E13139" w:rsidP="00E13139">
      <w:pPr>
        <w:shd w:val="clear" w:color="auto" w:fill="FFE599" w:themeFill="accent4" w:themeFillTint="66"/>
        <w:tabs>
          <w:tab w:val="center" w:pos="4536"/>
          <w:tab w:val="left" w:pos="5908"/>
        </w:tabs>
        <w:bidi/>
        <w:ind w:right="-1"/>
        <w:rPr>
          <w:rFonts w:ascii="Sakkal Majalla" w:hAnsi="Sakkal Majalla" w:cs="AL-Mateen"/>
          <w:color w:val="000000"/>
          <w:sz w:val="40"/>
          <w:szCs w:val="36"/>
          <w:rtl/>
        </w:rPr>
      </w:pPr>
      <w:r w:rsidRPr="00E13139">
        <w:rPr>
          <w:rFonts w:ascii="Sakkal Majalla" w:hAnsi="Sakkal Majalla" w:cs="AL-Mateen"/>
          <w:sz w:val="40"/>
          <w:szCs w:val="36"/>
          <w:rtl/>
        </w:rPr>
        <w:tab/>
      </w:r>
      <w:r w:rsidRPr="00E13139">
        <w:rPr>
          <w:rFonts w:ascii="Sakkal Majalla" w:hAnsi="Sakkal Majalla" w:cs="Sakkal Majalla" w:hint="cs"/>
          <w:b/>
          <w:bCs/>
          <w:sz w:val="40"/>
          <w:szCs w:val="40"/>
          <w:rtl/>
        </w:rPr>
        <w:t>المحور الثاني: أنواع القانون</w:t>
      </w:r>
      <w:bookmarkStart w:id="0" w:name="_GoBack"/>
      <w:bookmarkEnd w:id="0"/>
    </w:p>
    <w:p w:rsidR="00E13139" w:rsidRDefault="00E13139" w:rsidP="00E13139">
      <w:pPr>
        <w:bidi/>
        <w:ind w:right="-1"/>
        <w:jc w:val="center"/>
        <w:rPr>
          <w:rFonts w:ascii="Sakkal Majalla" w:hAnsi="Sakkal Majalla" w:cs="AL-Mateen"/>
          <w:sz w:val="32"/>
          <w:szCs w:val="32"/>
          <w:rtl/>
        </w:rPr>
      </w:pPr>
    </w:p>
    <w:p w:rsidR="00E13139" w:rsidRPr="00046EA2" w:rsidRDefault="00E13139" w:rsidP="00E13139">
      <w:pPr>
        <w:shd w:val="clear" w:color="auto" w:fill="FFE599" w:themeFill="accent4" w:themeFillTint="66"/>
        <w:tabs>
          <w:tab w:val="center" w:pos="4536"/>
          <w:tab w:val="left" w:pos="5908"/>
        </w:tabs>
        <w:bidi/>
        <w:ind w:right="-1"/>
        <w:jc w:val="center"/>
        <w:rPr>
          <w:rFonts w:ascii="Sakkal Majalla" w:hAnsi="Sakkal Majalla" w:cs="AL-Mateen"/>
          <w:color w:val="000000"/>
          <w:sz w:val="32"/>
          <w:szCs w:val="32"/>
          <w:rtl/>
        </w:rPr>
      </w:pPr>
      <w:r>
        <w:rPr>
          <w:rFonts w:ascii="Sakkal Majalla" w:hAnsi="Sakkal Majalla" w:cs="AL-Mateen" w:hint="cs"/>
          <w:color w:val="000000"/>
          <w:sz w:val="32"/>
          <w:szCs w:val="32"/>
          <w:rtl/>
        </w:rPr>
        <w:t>فروع القانون العام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أهم تقسيمات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القانون ،هو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تقسيمه إلى قانون عام وآخر خاص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وللتمييز بينهما وضع الفقهاء عدة معايير منها :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1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- معيار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المصلحة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يرى جانب من الفقه أنه إذا كانت المصلحة التي يحميها القانون هي مصلحة فردية ، فهذا القانون ينتمي إلى القانون الخاص ؛ وبالمقابل إذا كان هذا القانون يحمي مصلحة عامة ، فهذا القانون ينتمي إلى القانون العام .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انتقد هذا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المعيار لأنه لا يمكن الفصل بين المصلحة العامة والخاصة بشكل دقيق وواضح لأنهما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متداخلتان ؛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فعقد الزواج مثلا ينظمه قانون الأسرة – وهو من فروع القانون الخاص – يحقق المنفعة الفردية لكلا الزوجين ، وكذلك يحقق النفع العام بتنظيم الأسرة التي تعتبر الخلية الأساسية للمجتمع .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2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معيار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المفهوم المالي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ومناطه أن القواعد التي تنظم العلاقات ذات الصبغة المالية هي التي تشكل القوانين الخاصة ؛ أما القواعد التي تنظم علاقات أخرى غير مالية فهي التي تشكل القوانين العامة 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انتقد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هذا المعيار أيضا لأن كثيرا من القوانين العامة تنظم أمورا مالية مثل قانون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الضرائب ؛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كما أن بعض القوانين الخاصة لا تنظم أمورا مالية كالزواج والطلاق 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3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معيار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صفة أشخاص العلاقة التي ينظمها القانون</w:t>
      </w:r>
      <w:r w:rsidRPr="00046EA2">
        <w:rPr>
          <w:rFonts w:ascii="Sakkal Majalla" w:hAnsi="Sakkal Majalla" w:cs="Sakkal Majalla"/>
          <w:sz w:val="32"/>
          <w:szCs w:val="32"/>
          <w:rtl/>
        </w:rPr>
        <w:t>: يسمى أيضا معيار وجود السيادة في أحد طرفي العلاقة 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 xml:space="preserve">فإذا كانت العلاقات التي تنظمها القواعد القانونية علاقات بين الأفراد بعضهم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ببعض ،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كان ذلك هو القانون الخاص ؛ مثال : القانون المدني (بيع 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شراء ، إيجار ، وكالة ..)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.أما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إذا كانت تلك القواعد تنظم علاقات الأفراد والدولة باعتبارها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شخصا صاحب سلطة وسيادة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كان ذلك هو القانون العام ؛ مثاله : القانون الذي تصدره الدولة بنزع أراض يملكها الأفراد لرصف طريق أو إنشاء مرفق عام (مطار ، مستشفى ، ثانوية ..) . لكن إذا كانت قواعد القانون تنظم العلاقات بين الأفراد والدولة باعتبارها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شخصا معنويا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يسعى لتحقيق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مصلحة خاصة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كفرد عادي هنا نكون بصدد قانون خاص كقانون بيع أملاك الدولة للأفراد أو تأجير عقاراتها؛ ففي هذه الحالات لا تمارس الدولة سيادتها أو سلطانها لتحقيق مصلحة عامة،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بل تتعامل مع الأفراد لتحقيق مصلحة خاصة كالبيع والشراء أو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الإيجار .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lastRenderedPageBreak/>
        <w:t>وعليه ،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فإن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القانون العام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بناء على هذا المعيار </w:t>
      </w:r>
      <w:r w:rsidRPr="00046EA2">
        <w:rPr>
          <w:rFonts w:ascii="Sakkal Majalla" w:hAnsi="Sakkal Majalla" w:cs="Sakkal Majalla"/>
          <w:sz w:val="32"/>
          <w:szCs w:val="32"/>
          <w:rtl/>
        </w:rPr>
        <w:t>هو مجموعة القواعد التي تنظم العلاقات أيا كان نوعها كلما كانت الدولة طرفا فيها باعتبارها صاحبة سلطة وسيادة 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 xml:space="preserve">أما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القانون الخاص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فهو مجموعة القواعد التي تنظم العلاقات أيا كان نوعها فيما بين الأفراد أو فيما بين الأفراد والدولة باعتبارها شخصا معنويا لا يمارس سيادة أو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سلطة .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  <w:t xml:space="preserve">بعد محاولتنا توضيح فكرة القانون العام والخاص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مجملة ،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نعرض لفروع كل قسم منهما في هذه الوقفة .</w:t>
      </w:r>
    </w:p>
    <w:p w:rsidR="00406ED5" w:rsidRPr="00046EA2" w:rsidRDefault="00E13139" w:rsidP="00E13139">
      <w:pPr>
        <w:shd w:val="clear" w:color="auto" w:fill="FFE599" w:themeFill="accent4" w:themeFillTint="66"/>
        <w:tabs>
          <w:tab w:val="center" w:pos="4536"/>
          <w:tab w:val="left" w:pos="5908"/>
        </w:tabs>
        <w:bidi/>
        <w:ind w:right="-1"/>
        <w:rPr>
          <w:rFonts w:ascii="Sakkal Majalla" w:hAnsi="Sakkal Majalla" w:cs="AL-Mateen"/>
          <w:color w:val="000000"/>
          <w:sz w:val="32"/>
          <w:szCs w:val="32"/>
          <w:rtl/>
        </w:rPr>
      </w:pPr>
      <w:r>
        <w:rPr>
          <w:rFonts w:ascii="Sakkal Majalla" w:hAnsi="Sakkal Majalla" w:cs="AL-Mateen"/>
          <w:sz w:val="32"/>
          <w:szCs w:val="32"/>
          <w:rtl/>
        </w:rPr>
        <w:tab/>
      </w:r>
      <w:r w:rsidR="00406ED5" w:rsidRPr="00046EA2">
        <w:rPr>
          <w:rFonts w:ascii="Sakkal Majalla" w:hAnsi="Sakkal Majalla" w:cs="AL-Mateen"/>
          <w:sz w:val="32"/>
          <w:szCs w:val="32"/>
          <w:rtl/>
        </w:rPr>
        <w:t>فروع القانون ال</w:t>
      </w:r>
      <w:r w:rsidR="00406ED5" w:rsidRPr="00046EA2">
        <w:rPr>
          <w:rFonts w:ascii="Sakkal Majalla" w:hAnsi="Sakkal Majalla" w:cs="AL-Mateen" w:hint="cs"/>
          <w:sz w:val="32"/>
          <w:szCs w:val="32"/>
          <w:rtl/>
        </w:rPr>
        <w:t>عام</w:t>
      </w:r>
      <w:r>
        <w:rPr>
          <w:rFonts w:ascii="Sakkal Majalla" w:hAnsi="Sakkal Majalla" w:cs="AL-Mateen"/>
          <w:sz w:val="32"/>
          <w:szCs w:val="32"/>
          <w:rtl/>
        </w:rPr>
        <w:tab/>
      </w:r>
    </w:p>
    <w:p w:rsidR="00406ED5" w:rsidRPr="00046EA2" w:rsidRDefault="00406ED5" w:rsidP="00406ED5">
      <w:pPr>
        <w:tabs>
          <w:tab w:val="right" w:pos="935"/>
        </w:tabs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 xml:space="preserve">جرى الفقهاء على تقسيم القانون العام إلى قسمين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هما :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القانون العام الخارجي والقانون العام الداخلي .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فالمقصود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بالقانون العام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الخارجي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القانون الدولي العام ومجال تطبيقه خارج الدولة .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أما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القانون العام الداخلي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فيطبق داخل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الدولة .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ويمكن تفصيل الفروع المختلفة للقانون العام كما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يلي :</w:t>
      </w:r>
      <w:proofErr w:type="gramEnd"/>
    </w:p>
    <w:p w:rsidR="00406ED5" w:rsidRPr="00046EA2" w:rsidRDefault="00406ED5" w:rsidP="00406ED5">
      <w:pPr>
        <w:tabs>
          <w:tab w:val="right" w:pos="226"/>
        </w:tabs>
        <w:bidi/>
        <w:ind w:left="-58" w:right="-1"/>
        <w:jc w:val="both"/>
        <w:rPr>
          <w:rFonts w:ascii="Sakkal Majalla" w:hAnsi="Sakkal Majalla" w:cs="Sakkal Majalla"/>
          <w:sz w:val="32"/>
          <w:szCs w:val="32"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1- القانون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الدولي العام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هو مجموعة من القواعد والمبادئ التي تحكم العلاقات بين 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أشخاص المجتمع الدولي ، أي بين </w:t>
      </w:r>
      <w:r w:rsidRPr="00046EA2">
        <w:rPr>
          <w:rFonts w:ascii="Sakkal Majalla" w:hAnsi="Sakkal Majalla" w:cs="Sakkal Majalla"/>
          <w:sz w:val="32"/>
          <w:szCs w:val="32"/>
          <w:rtl/>
        </w:rPr>
        <w:t>الدول والمنظمات الدولية في وقت السلم والحرب والحياد ، وطرق التعاون فيما بينها ، والتنظيم الدولي وكيفية تأدية الهيئات والمنظمات لوظائفها .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2-القانون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الدستوري </w:t>
      </w:r>
      <w:r w:rsidRPr="00046EA2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هو ذلك الفرع من القانون العام الذي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يبين شكل الدولة ونوع الحكم فيها والسلطات التي تتكون منها ، وتوزيع الاختصاصات بين هذه السلطات ، وعلاقة الهيئات العامة بعضها ببعض ؛ كما تنص قواعد الدستور على حقوق الأفراد وحرياتهم وواجباتهم ، وعلاقات الأفراد بالدولة. ويعتبر القانون الدستوري أول فروع القانون العام الداخلي في الدولة.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3- القانون الإداري :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هو مجموعة القواعد القانونية التي تبين كيفية أداء السلطة التنفيذية لوظائفها ، وتهتم بتنظيم الأعمال الإدارية للدولة وبتنسيق شؤون الموظفين ،أو بعبارة أدق : تنظيم علاقة الدولة بموظفيها – ونقصد بالدولة الحكومة وكل المرافق العامة التابعة لها –وببيان كيفية مراقبة الشؤون الإدارية داخل الدولة و يحدد القانون الإداري الأموال العامة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ويبين نظامها القانوني وكيفية تصريفها كما يبين العقود الإدارية والقواعد التي تنظمها ، </w:t>
      </w:r>
      <w:r w:rsidRPr="00046EA2">
        <w:rPr>
          <w:rFonts w:ascii="Sakkal Majalla" w:hAnsi="Sakkal Majalla" w:cs="Sakkal Majalla"/>
          <w:color w:val="000000"/>
          <w:sz w:val="32"/>
          <w:szCs w:val="32"/>
          <w:rtl/>
        </w:rPr>
        <w:t>ويحدد طرق الرقابة على أعمال الإدارة و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كل ما يتعلق بالمرافق العامة واستخدام المال العام </w:t>
      </w:r>
      <w:r w:rsidRPr="00046EA2">
        <w:rPr>
          <w:rFonts w:ascii="Sakkal Majalla" w:hAnsi="Sakkal Majalla" w:cs="Sakkal Majalla"/>
          <w:color w:val="000000"/>
          <w:sz w:val="32"/>
          <w:szCs w:val="32"/>
          <w:rtl/>
        </w:rPr>
        <w:t>والعقود الإدارية .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4- القانون المالي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هو الآخر فرع من فروع القانون العام ويهتم بتنظيم مالية الدولة من حيث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المواردُ العامة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– وهي مداخلها من الرسوم والضرائب والقروض وعمليات تصدير الثروات الطبيعية وعائداتها الأخرى الناتجة عن إدارة أملاكها الخاصة ، وكذا العائدات الناتجة من المرافق العامة الزراعية والصناعية </w:t>
      </w:r>
      <w:r w:rsidRPr="00046EA2">
        <w:rPr>
          <w:rFonts w:ascii="Sakkal Majalla" w:hAnsi="Sakkal Majalla" w:cs="Sakkal Majalla"/>
          <w:sz w:val="32"/>
          <w:szCs w:val="32"/>
          <w:rtl/>
        </w:rPr>
        <w:lastRenderedPageBreak/>
        <w:t>والتجارية -،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والنفقات العامة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–المتمثلة في مصروفاتها التي تنفقها لتوفير السلع والخدمات للجمهور لرفع مستوى المعيشة في المجتمع ، وخصوصا المرافق التعليمية والصحية والإنتاجية الجديدة  –  </w:t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والتنسيق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بينها لغرض تحقيق الأهداف السياسية والاقتصادية والاجتماعية بحسب مقتضيات الصالح العام .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5- 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العقوبات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هو مجموعة القواعد القانونية التي تبين الجريمة والمجرم والعقاب والتدابير الأمنية الواقية من الجريمة . </w:t>
      </w:r>
    </w:p>
    <w:p w:rsidR="00406ED5" w:rsidRPr="00046EA2" w:rsidRDefault="00406ED5" w:rsidP="00406ED5">
      <w:pPr>
        <w:bidi/>
        <w:spacing w:after="0" w:line="276" w:lineRule="auto"/>
        <w:ind w:left="-1" w:firstLine="721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 xml:space="preserve">ويقسم قانون العقوبات إلى </w:t>
      </w:r>
      <w:proofErr w:type="gramStart"/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>قسمين :</w:t>
      </w:r>
      <w:proofErr w:type="gramEnd"/>
      <w:r w:rsidRPr="00046EA2"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</w:t>
      </w:r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 xml:space="preserve">قسم عام و آخر خاص؛ ويتضمّن الأول </w:t>
      </w:r>
      <w:r w:rsidRPr="00046EA2">
        <w:rPr>
          <w:rFonts w:ascii="Sakkal Majalla" w:eastAsia="Times New Roman" w:hAnsi="Sakkal Majalla" w:cs="Sakkal Majalla" w:hint="cs"/>
          <w:sz w:val="32"/>
          <w:szCs w:val="32"/>
          <w:rtl/>
        </w:rPr>
        <w:t>المبادئ</w:t>
      </w:r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 xml:space="preserve"> العامة للتجريم و العقاب أما الثاني فيه تفصيل لكل جريمة و أركانها الخاصة و </w:t>
      </w:r>
      <w:proofErr w:type="spellStart"/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>الجزاءات</w:t>
      </w:r>
      <w:proofErr w:type="spellEnd"/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 xml:space="preserve"> المقررة لها.</w:t>
      </w:r>
    </w:p>
    <w:p w:rsidR="00406ED5" w:rsidRPr="00046EA2" w:rsidRDefault="00406ED5" w:rsidP="00406ED5">
      <w:pPr>
        <w:numPr>
          <w:ilvl w:val="0"/>
          <w:numId w:val="1"/>
        </w:numPr>
        <w:bidi/>
        <w:spacing w:after="200" w:line="276" w:lineRule="auto"/>
        <w:ind w:right="-1"/>
        <w:contextualSpacing/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قانون الإجراءات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>الجزائية</w:t>
      </w:r>
      <w:r w:rsidRPr="00046EA2">
        <w:rPr>
          <w:rFonts w:ascii="Sakkal Majalla" w:hAnsi="Sakkal Majalla" w:cs="Sakkal Majalla"/>
          <w:sz w:val="32"/>
          <w:szCs w:val="32"/>
          <w:rtl/>
          <w:lang w:val="en-US"/>
        </w:rPr>
        <w:t xml:space="preserve"> :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  <w:lang w:val="en-US"/>
        </w:rPr>
        <w:t xml:space="preserve"> هو مجموعة القواعد التي تبين الإجراءات الواجب اتباعها لتعقب متابعة المتهم والتحقيق معه وإحالته إلى المحكمة المختصة ، وإجراءات المحاكمة وطرق الطعن في الأحكام القضائية وكيفية تنفيذها .</w:t>
      </w:r>
      <w:r w:rsidRPr="00046EA2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</w:t>
      </w:r>
    </w:p>
    <w:p w:rsidR="00406ED5" w:rsidRPr="00046EA2" w:rsidRDefault="00406ED5" w:rsidP="00406ED5">
      <w:pPr>
        <w:bidi/>
        <w:spacing w:after="200" w:line="276" w:lineRule="auto"/>
        <w:ind w:right="-1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</w:p>
    <w:p w:rsidR="00406ED5" w:rsidRPr="00046EA2" w:rsidRDefault="00406ED5" w:rsidP="00406ED5">
      <w:pPr>
        <w:shd w:val="clear" w:color="auto" w:fill="FFE599" w:themeFill="accent4" w:themeFillTint="66"/>
        <w:bidi/>
        <w:ind w:right="-1"/>
        <w:jc w:val="center"/>
        <w:rPr>
          <w:rFonts w:ascii="Sakkal Majalla" w:hAnsi="Sakkal Majalla" w:cs="AL-Mateen"/>
          <w:color w:val="000000"/>
          <w:sz w:val="32"/>
          <w:szCs w:val="32"/>
          <w:rtl/>
        </w:rPr>
      </w:pPr>
      <w:r w:rsidRPr="00046EA2">
        <w:rPr>
          <w:rFonts w:ascii="Sakkal Majalla" w:hAnsi="Sakkal Majalla" w:cs="AL-Mateen"/>
          <w:sz w:val="32"/>
          <w:szCs w:val="32"/>
          <w:rtl/>
        </w:rPr>
        <w:t>فروع القانون الخاص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يتفرع القانون الخاص إلى مجموعة من الفروع نذكرها في ما </w:t>
      </w:r>
      <w:proofErr w:type="gramStart"/>
      <w:r w:rsidRPr="00046EA2">
        <w:rPr>
          <w:rFonts w:ascii="Sakkal Majalla" w:hAnsi="Sakkal Majalla" w:cs="Sakkal Majalla" w:hint="cs"/>
          <w:color w:val="000000"/>
          <w:sz w:val="32"/>
          <w:szCs w:val="32"/>
          <w:rtl/>
        </w:rPr>
        <w:t>يلي :</w:t>
      </w:r>
      <w:proofErr w:type="gramEnd"/>
      <w:r w:rsidRPr="00046EA2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1-القانون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المدني :</w:t>
      </w:r>
      <w:proofErr w:type="gramEnd"/>
      <w:r w:rsidRPr="00046EA2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color w:val="000000"/>
          <w:sz w:val="32"/>
          <w:szCs w:val="32"/>
          <w:rtl/>
        </w:rPr>
        <w:t>يعتبر القانون المدني الشريعة</w:t>
      </w:r>
      <w:r w:rsidRPr="00046EA2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العامة التي تحكم العلاقات الخاصة فيما بين الأفراد ، ما لم يحكمها قانون آخر . وهو مجموعة القواعد التي تنظم العلاقات المالية الخاصة للأشخاص ما لم يتناوله بالتنظيم فرع آخر من فروع القانون الخاص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2- 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الأسرة</w:t>
      </w:r>
      <w:r w:rsidRPr="00046EA2">
        <w:rPr>
          <w:rFonts w:ascii="Sakkal Majalla" w:hAnsi="Sakkal Majalla" w:cs="Sakkal Majalla"/>
          <w:sz w:val="32"/>
          <w:szCs w:val="32"/>
          <w:rtl/>
        </w:rPr>
        <w:t>: يسمى أيضا قانون الأحوال الشخصية وهو القانون الذي ينظم الحقوق والواجبات المتبادلة بين أفراد الأسرة الواحدة وكيفية تكوين عقد الزواج وتنفيذ آثاره وإنهائه ، ومسائل الميراث والوصية والهبة ونحو ذلك من العلاقات المالية داخل الأسرة .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والمصدر الأول والأساسي هو الشريعة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الإسلامية .</w:t>
      </w:r>
      <w:proofErr w:type="gramEnd"/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3-قانون العمل</w:t>
      </w:r>
      <w:r w:rsidRPr="00046EA2">
        <w:rPr>
          <w:rFonts w:ascii="Sakkal Majalla" w:hAnsi="Sakkal Majalla" w:cs="Sakkal Majalla"/>
          <w:sz w:val="32"/>
          <w:szCs w:val="32"/>
          <w:rtl/>
        </w:rPr>
        <w:t>: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هو مجموعة القواعد التي تنظم شؤون القوة العاملة في البلاد من الناحية المهنية والاجتماعية والعلاقات الفردية والجماعية بين العمال وأصحاب </w:t>
      </w:r>
      <w:proofErr w:type="gramStart"/>
      <w:r w:rsidRPr="00046EA2">
        <w:rPr>
          <w:rFonts w:ascii="Sakkal Majalla" w:hAnsi="Sakkal Majalla" w:cs="Sakkal Majalla"/>
          <w:sz w:val="32"/>
          <w:szCs w:val="32"/>
          <w:rtl/>
        </w:rPr>
        <w:t>العمل ؛</w:t>
      </w:r>
      <w:proofErr w:type="gramEnd"/>
      <w:r w:rsidRPr="00046EA2">
        <w:rPr>
          <w:rFonts w:ascii="Sakkal Majalla" w:hAnsi="Sakkal Majalla" w:cs="Sakkal Majalla"/>
          <w:sz w:val="32"/>
          <w:szCs w:val="32"/>
          <w:rtl/>
        </w:rPr>
        <w:t xml:space="preserve"> أو بتعريف أدق هو مجموعة القواعد القانونية التي تحكم الروابط الفردية والجماعية التي تنشأ بين أصحاب الأعمال ومن يعمل خاضعا لسلطتهم أو توجيههم أو إشرافهم ورقابتهم مقابل أجر </w:t>
      </w:r>
    </w:p>
    <w:p w:rsidR="00406ED5" w:rsidRPr="00046EA2" w:rsidRDefault="00406ED5" w:rsidP="00406ED5">
      <w:pPr>
        <w:bidi/>
        <w:ind w:right="-1" w:firstLine="721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4- القانون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التجاري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</w:t>
      </w:r>
    </w:p>
    <w:p w:rsidR="00406ED5" w:rsidRPr="00046EA2" w:rsidRDefault="00406ED5" w:rsidP="00406ED5">
      <w:pPr>
        <w:bidi/>
        <w:spacing w:after="0" w:line="276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lastRenderedPageBreak/>
        <w:t xml:space="preserve">هو ذلك الفرع من فروع القانون الخاص الذي يطبق علة طائفة معينة من الأعمال </w:t>
      </w:r>
      <w:proofErr w:type="gramStart"/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>القانونية ،</w:t>
      </w:r>
      <w:proofErr w:type="gramEnd"/>
      <w:r w:rsidRPr="00046EA2">
        <w:rPr>
          <w:rFonts w:ascii="Sakkal Majalla" w:eastAsia="Times New Roman" w:hAnsi="Sakkal Majalla" w:cs="Sakkal Majalla"/>
          <w:sz w:val="32"/>
          <w:szCs w:val="32"/>
          <w:rtl/>
        </w:rPr>
        <w:t xml:space="preserve"> هي الأعمال التجارية ، وعلى فئة من الأشخاص هم التجار وتحكم قواعد القانون التجاري النشاط التجاري . 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5- 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الإجراءات المدنية</w:t>
      </w:r>
      <w:r w:rsidRPr="00046EA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والإدارية</w:t>
      </w:r>
      <w:r w:rsidRPr="00046EA2">
        <w:rPr>
          <w:rFonts w:ascii="Sakkal Majalla" w:hAnsi="Sakkal Majalla" w:cs="Sakkal Majalla"/>
          <w:sz w:val="32"/>
          <w:szCs w:val="32"/>
          <w:rtl/>
        </w:rPr>
        <w:t>: وفيه مجموعة القواعد التي تنظم الإجراءات المتبعة في الدعاوى المدنية و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الإدارية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إلى جانب قواعد تنظيم المحاكم التي تنظر تلك الدعاوى عند رفعها ومباشرتها .</w:t>
      </w:r>
      <w:r w:rsidRPr="00046EA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6- القانون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البحري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 : يقصد به مجموعة القواعد التي تنظم العلاقات الخاصة بالملاحة في البحار، وعقود عمل البحارة وغير ذلك مما يتعلق بالسفن وكيفية تجهيزها واستغلالها تجاريا  خاصة في نقل البضائع ؛ وكذا ما يتعلق بمدى مسؤولية الناقل – في حالات نقل الأشخاص والتعويضات عن أضرار النقل . </w:t>
      </w:r>
    </w:p>
    <w:p w:rsidR="00406ED5" w:rsidRPr="00046EA2" w:rsidRDefault="00406ED5" w:rsidP="00406ED5">
      <w:pPr>
        <w:bidi/>
        <w:ind w:right="-1"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>7- القانون</w:t>
      </w:r>
      <w:proofErr w:type="gramEnd"/>
      <w:r w:rsidRPr="00046EA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الجوي</w:t>
      </w:r>
      <w:r w:rsidRPr="00046EA2">
        <w:rPr>
          <w:rFonts w:ascii="Sakkal Majalla" w:hAnsi="Sakkal Majalla" w:cs="Sakkal Majalla"/>
          <w:sz w:val="32"/>
          <w:szCs w:val="32"/>
          <w:rtl/>
        </w:rPr>
        <w:t xml:space="preserve">: هو مجموعة القواعد القانونية التي تحكم العلاقات المتولدة عن استخدام البيئة الجوية .ويشمل القانون الجوي التعريف بالطائرة وأنواع الطائرات ، ونظام تشغيلها وشهادات صلاحيتها وتسجيلها وإثبات جنسيتها ،وسلطة قائدها ومسئوليته عن نقل الأشخاص والبضائع ، وعقود عمل طاقم الطائرة ، والتصرفات القانونية التي تقع على الطائرة كالبيع والرهن والتأجير وتوقيع الحجز التحفظي عليها . </w:t>
      </w:r>
    </w:p>
    <w:p w:rsidR="00406ED5" w:rsidRPr="00046EA2" w:rsidRDefault="00406ED5" w:rsidP="00406ED5">
      <w:pPr>
        <w:bidi/>
        <w:ind w:right="-1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046EA2">
        <w:rPr>
          <w:rFonts w:ascii="Sakkal Majalla" w:hAnsi="Sakkal Majalla" w:cs="Sakkal Majalla"/>
          <w:sz w:val="32"/>
          <w:szCs w:val="32"/>
          <w:rtl/>
        </w:rPr>
        <w:tab/>
      </w:r>
      <w:r w:rsidRPr="00046EA2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 xml:space="preserve">القانون الدولي </w:t>
      </w:r>
      <w:proofErr w:type="gramStart"/>
      <w:r w:rsidRPr="00046EA2">
        <w:rPr>
          <w:rFonts w:ascii="Sakkal Majalla" w:hAnsi="Sakkal Majalla" w:cs="Sakkal Majalla"/>
          <w:b/>
          <w:bCs/>
          <w:sz w:val="32"/>
          <w:szCs w:val="32"/>
          <w:rtl/>
          <w:lang w:val="en-US"/>
        </w:rPr>
        <w:t>الخاص</w:t>
      </w:r>
      <w:r w:rsidRPr="00046EA2">
        <w:rPr>
          <w:rFonts w:ascii="Sakkal Majalla" w:hAnsi="Sakkal Majalla" w:cs="Sakkal Majalla"/>
          <w:sz w:val="32"/>
          <w:szCs w:val="32"/>
          <w:rtl/>
          <w:lang w:val="en-US"/>
        </w:rPr>
        <w:t xml:space="preserve">: </w:t>
      </w:r>
      <w:r w:rsidRPr="00046EA2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هو</w:t>
      </w:r>
      <w:proofErr w:type="gramEnd"/>
      <w:r w:rsidRPr="00046EA2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مجموعة القواد التي تبين المحكم لمختصة والقانون الواجب التطبيق في علاقة تنشأ بين الأفراد يكون أحد عناصرها  أجنبيا ، كأن يكون أحد أطرافها أجنبيا أو يكون موضوعها موجودا في بلد أجنبي ، أو تنشأ العلاقة نفسها في بلد أجنبي ، وكأمثلة على ذلك أن يبيع مصري لتونسي عقارا موجودا في الجزائر، أو ان يتزوج فرنسي بريطانية في تونس، </w:t>
      </w:r>
    </w:p>
    <w:p w:rsidR="003A28C7" w:rsidRDefault="00E13139" w:rsidP="00406ED5">
      <w:pPr>
        <w:bidi/>
      </w:pPr>
    </w:p>
    <w:sectPr w:rsidR="003A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21DF"/>
    <w:multiLevelType w:val="hybridMultilevel"/>
    <w:tmpl w:val="76F63C80"/>
    <w:lvl w:ilvl="0" w:tplc="40C64A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5"/>
    <w:rsid w:val="00406ED5"/>
    <w:rsid w:val="00C22703"/>
    <w:rsid w:val="00E13139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F13F-7A3C-4A01-BD1F-CF49C3D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2021-02-08T20:49:00Z</dcterms:created>
  <dcterms:modified xsi:type="dcterms:W3CDTF">2021-02-08T21:04:00Z</dcterms:modified>
</cp:coreProperties>
</file>