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05" w:rsidRPr="00541CC4" w:rsidRDefault="00B64805" w:rsidP="00541CC4">
      <w:pPr>
        <w:bidi/>
        <w:ind w:left="360"/>
        <w:jc w:val="lowKashida"/>
        <w:rPr>
          <w:rFonts w:ascii="Sakkal Majalla" w:hAnsi="Sakkal Majalla" w:cs="Sakkal Majalla"/>
          <w:b/>
          <w:bCs/>
          <w:sz w:val="36"/>
          <w:szCs w:val="36"/>
          <w:rtl/>
          <w:lang w:bidi="ar-DZ"/>
        </w:rPr>
      </w:pPr>
      <w:bookmarkStart w:id="0" w:name="_GoBack"/>
      <w:r w:rsidRPr="00541CC4">
        <w:rPr>
          <w:rFonts w:ascii="Sakkal Majalla" w:hAnsi="Sakkal Majalla" w:cs="Sakkal Majalla" w:hint="cs"/>
          <w:b/>
          <w:bCs/>
          <w:sz w:val="36"/>
          <w:szCs w:val="36"/>
          <w:highlight w:val="lightGray"/>
          <w:rtl/>
          <w:lang w:bidi="ar-DZ"/>
        </w:rPr>
        <w:t>المحور الثاني: الأساس القانوني لعمل المنظمات الدولية</w:t>
      </w:r>
    </w:p>
    <w:bookmarkEnd w:id="0"/>
    <w:p w:rsidR="00B64805" w:rsidRDefault="00B64805" w:rsidP="00541CC4">
      <w:pPr>
        <w:bidi/>
        <w:ind w:left="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661D3F">
        <w:rPr>
          <w:rFonts w:ascii="Sakkal Majalla" w:hAnsi="Sakkal Majalla" w:cs="Sakkal Majalla" w:hint="cs"/>
          <w:sz w:val="32"/>
          <w:szCs w:val="32"/>
          <w:rtl/>
          <w:lang w:bidi="ar-DZ"/>
        </w:rPr>
        <w:t>تتفاعل المنظمات الدولية ضمن نظام اجتماعي مع غيرها من المنظمات الدولية</w:t>
      </w:r>
      <w:r>
        <w:rPr>
          <w:rFonts w:ascii="Sakkal Majalla" w:hAnsi="Sakkal Majalla" w:cs="Sakkal Majalla" w:hint="cs"/>
          <w:sz w:val="32"/>
          <w:szCs w:val="32"/>
          <w:rtl/>
          <w:lang w:bidi="ar-DZ"/>
        </w:rPr>
        <w:t>،</w:t>
      </w:r>
      <w:r w:rsidRPr="00661D3F">
        <w:rPr>
          <w:rFonts w:ascii="Sakkal Majalla" w:hAnsi="Sakkal Majalla" w:cs="Sakkal Majalla" w:hint="cs"/>
          <w:sz w:val="32"/>
          <w:szCs w:val="32"/>
          <w:rtl/>
          <w:lang w:bidi="ar-DZ"/>
        </w:rPr>
        <w:t xml:space="preserve"> أو حتى الدول الأخرى، ولذلك يمكن اعتبارها كائن سياسي يتفاعل فتصدر عنه مواقف وسياسات</w:t>
      </w:r>
      <w:r>
        <w:rPr>
          <w:rFonts w:ascii="Sakkal Majalla" w:hAnsi="Sakkal Majalla" w:cs="Sakkal Majalla" w:hint="cs"/>
          <w:sz w:val="32"/>
          <w:szCs w:val="32"/>
          <w:rtl/>
          <w:lang w:bidi="ar-DZ"/>
        </w:rPr>
        <w:t xml:space="preserve"> ويتولى وضع برامج، ويربط العلاقات التي قد تكون سياسية واقتصادية أو </w:t>
      </w:r>
      <w:r w:rsidR="00541CC4">
        <w:rPr>
          <w:rFonts w:ascii="Sakkal Majalla" w:hAnsi="Sakkal Majalla" w:cs="Sakkal Majalla" w:hint="cs"/>
          <w:sz w:val="32"/>
          <w:szCs w:val="32"/>
          <w:rtl/>
          <w:lang w:bidi="ar-DZ"/>
        </w:rPr>
        <w:t>ثقافية، مع أشخاص القانون الخاص(</w:t>
      </w:r>
      <w:r>
        <w:rPr>
          <w:rFonts w:ascii="Sakkal Majalla" w:hAnsi="Sakkal Majalla" w:cs="Sakkal Majalla" w:hint="cs"/>
          <w:sz w:val="32"/>
          <w:szCs w:val="32"/>
          <w:rtl/>
          <w:lang w:bidi="ar-DZ"/>
        </w:rPr>
        <w:t xml:space="preserve">الداخلي)، ولذلك فإنَ اختلاف طبيعة الأطراف هو ما يكون العلاقات القانونية، التي تحدد المركز القانوني للمنظمات الدولية، سواءٌ داخل القانون الدولي، أو في إطار التشريعات المحلية، باعتبارهما المجالين الذين يحكمان عمل ونشاط المنظمات الدولية.  </w:t>
      </w:r>
    </w:p>
    <w:p w:rsidR="00B64805" w:rsidRDefault="00B64805" w:rsidP="00541CC4">
      <w:pPr>
        <w:pStyle w:val="Paragraphedeliste"/>
        <w:numPr>
          <w:ilvl w:val="0"/>
          <w:numId w:val="2"/>
        </w:numPr>
        <w:bidi/>
        <w:jc w:val="lowKashida"/>
        <w:rPr>
          <w:rFonts w:ascii="Sakkal Majalla" w:hAnsi="Sakkal Majalla" w:cs="Sakkal Majalla"/>
          <w:b/>
          <w:bCs/>
          <w:sz w:val="32"/>
          <w:szCs w:val="32"/>
          <w:lang w:bidi="ar-DZ"/>
        </w:rPr>
      </w:pPr>
      <w:r w:rsidRPr="00A9681B">
        <w:rPr>
          <w:rFonts w:ascii="Sakkal Majalla" w:hAnsi="Sakkal Majalla" w:cs="Sakkal Majalla" w:hint="cs"/>
          <w:b/>
          <w:bCs/>
          <w:sz w:val="32"/>
          <w:szCs w:val="32"/>
          <w:rtl/>
          <w:lang w:bidi="ar-DZ"/>
        </w:rPr>
        <w:t xml:space="preserve">المركز القانوني للمنظمات الدولية في إطار القانون الدولي: </w:t>
      </w:r>
    </w:p>
    <w:p w:rsidR="00541CC4" w:rsidRPr="00541CC4" w:rsidRDefault="00B64805" w:rsidP="00541CC4">
      <w:pPr>
        <w:bidi/>
        <w:jc w:val="lowKashida"/>
        <w:rPr>
          <w:rFonts w:ascii="Sakkal Majalla" w:hAnsi="Sakkal Majalla" w:cs="Sakkal Majalla"/>
          <w:sz w:val="32"/>
          <w:szCs w:val="32"/>
          <w:rtl/>
          <w:lang w:bidi="ar-DZ"/>
        </w:rPr>
      </w:pPr>
      <w:r w:rsidRPr="00A9681B">
        <w:rPr>
          <w:rFonts w:ascii="Sakkal Majalla" w:hAnsi="Sakkal Majalla" w:cs="Sakkal Majalla" w:hint="cs"/>
          <w:sz w:val="32"/>
          <w:szCs w:val="32"/>
          <w:rtl/>
          <w:lang w:bidi="ar-DZ"/>
        </w:rPr>
        <w:t>يقصد بالمركز القانوني للمنظمات الدولية تمتعها بالشخصية القانونية، التي تمكن المنظمة من القدرة على تحمل الواجبات والالتزامات التي ي</w:t>
      </w:r>
      <w:r>
        <w:rPr>
          <w:rFonts w:ascii="Sakkal Majalla" w:hAnsi="Sakkal Majalla" w:cs="Sakkal Majalla" w:hint="cs"/>
          <w:sz w:val="32"/>
          <w:szCs w:val="32"/>
          <w:rtl/>
          <w:lang w:bidi="ar-DZ"/>
        </w:rPr>
        <w:t>رتبها أو يفرضها القانون الدولي، أو هي العلاقة التي تقوم بين نظام قانوني معين وبين الأشخاص ال</w:t>
      </w:r>
      <w:r w:rsidR="00541CC4">
        <w:rPr>
          <w:rFonts w:ascii="Sakkal Majalla" w:hAnsi="Sakkal Majalla" w:cs="Sakkal Majalla" w:hint="cs"/>
          <w:sz w:val="32"/>
          <w:szCs w:val="32"/>
          <w:rtl/>
          <w:lang w:bidi="ar-DZ"/>
        </w:rPr>
        <w:t xml:space="preserve">ذين يتمتعون بالحقوق والالتزامات </w:t>
      </w:r>
      <w:r>
        <w:rPr>
          <w:rFonts w:ascii="Sakkal Majalla" w:hAnsi="Sakkal Majalla" w:cs="Sakkal Majalla" w:hint="cs"/>
          <w:sz w:val="32"/>
          <w:szCs w:val="32"/>
          <w:rtl/>
          <w:lang w:bidi="ar-DZ"/>
        </w:rPr>
        <w:t xml:space="preserve">التي يقرها هذا النظام القانوني، حيث يقوم هذا الأخير بتحديد الأشخاص الذين يتوجه إليهم بخطابه. </w:t>
      </w:r>
      <w:proofErr w:type="gramStart"/>
      <w:r>
        <w:rPr>
          <w:rFonts w:ascii="Sakkal Majalla" w:hAnsi="Sakkal Majalla" w:cs="Sakkal Majalla" w:hint="cs"/>
          <w:sz w:val="32"/>
          <w:szCs w:val="32"/>
          <w:rtl/>
          <w:lang w:bidi="ar-DZ"/>
        </w:rPr>
        <w:t>و نقصد</w:t>
      </w:r>
      <w:proofErr w:type="gramEnd"/>
      <w:r>
        <w:rPr>
          <w:rFonts w:ascii="Sakkal Majalla" w:hAnsi="Sakkal Majalla" w:cs="Sakkal Majalla" w:hint="cs"/>
          <w:sz w:val="32"/>
          <w:szCs w:val="32"/>
          <w:rtl/>
          <w:lang w:bidi="ar-DZ"/>
        </w:rPr>
        <w:t xml:space="preserve"> بالشخص القانوني: هو كل فرد أو هيئة تتمتع في ظل نظام قانوني ما بمجموعة من الحقوق والواجبات. وتبرز أهمية الشخصية القانونية، حيث لا يستطيع أي شخص أن يطالب النظام القانوني بمنحه وظائفه أو حقوقه أو واجباته، ما لم يعتبره النظام القانوني شخصًا من أشخاصه هذا من </w:t>
      </w:r>
      <w:proofErr w:type="gramStart"/>
      <w:r>
        <w:rPr>
          <w:rFonts w:ascii="Sakkal Majalla" w:hAnsi="Sakkal Majalla" w:cs="Sakkal Majalla" w:hint="cs"/>
          <w:sz w:val="32"/>
          <w:szCs w:val="32"/>
          <w:rtl/>
          <w:lang w:bidi="ar-DZ"/>
        </w:rPr>
        <w:t>جهة ،</w:t>
      </w:r>
      <w:proofErr w:type="gramEnd"/>
      <w:r>
        <w:rPr>
          <w:rFonts w:ascii="Sakkal Majalla" w:hAnsi="Sakkal Majalla" w:cs="Sakkal Majalla" w:hint="cs"/>
          <w:sz w:val="32"/>
          <w:szCs w:val="32"/>
          <w:rtl/>
          <w:lang w:bidi="ar-DZ"/>
        </w:rPr>
        <w:t xml:space="preserve"> من جهة ثانية تعني أيضًا الشخصية القانونية، تمتع المنظمة الدولية بالأهلية القانونية الكافية لتحمل هذه الواجبات، وتبرز قدرتها على الإسهام في إرساء قواعد القانون الدولي العام، بالتراضي مع غيرها من الوحدات المماثلة وذلك بتمسكها بحقها في التعبير عن ذاتها، و أن تتمتع بحق إبرام المع</w:t>
      </w:r>
      <w:r w:rsidR="00541CC4">
        <w:rPr>
          <w:rFonts w:ascii="Sakkal Majalla" w:hAnsi="Sakkal Majalla" w:cs="Sakkal Majalla" w:hint="cs"/>
          <w:sz w:val="32"/>
          <w:szCs w:val="32"/>
          <w:rtl/>
          <w:lang w:bidi="ar-DZ"/>
        </w:rPr>
        <w:t>اهدات وتبادل التمثيل الدبلوماسي</w:t>
      </w:r>
      <w:r w:rsidR="00D27CDC">
        <w:rPr>
          <w:rFonts w:ascii="Sakkal Majalla" w:hAnsi="Sakkal Majalla" w:cs="Sakkal Majalla" w:hint="cs"/>
          <w:sz w:val="32"/>
          <w:szCs w:val="32"/>
          <w:rtl/>
          <w:lang w:bidi="ar-DZ"/>
        </w:rPr>
        <w:t>.</w:t>
      </w:r>
    </w:p>
    <w:p w:rsidR="00B64805" w:rsidRPr="00D73A64" w:rsidRDefault="00B64805" w:rsidP="00541CC4">
      <w:pPr>
        <w:pStyle w:val="Paragraphedeliste"/>
        <w:numPr>
          <w:ilvl w:val="0"/>
          <w:numId w:val="3"/>
        </w:numPr>
        <w:bidi/>
        <w:jc w:val="lowKashida"/>
        <w:rPr>
          <w:rFonts w:ascii="Sakkal Majalla" w:hAnsi="Sakkal Majalla" w:cs="Sakkal Majalla"/>
          <w:b/>
          <w:bCs/>
          <w:sz w:val="32"/>
          <w:szCs w:val="32"/>
          <w:lang w:bidi="ar-DZ"/>
        </w:rPr>
      </w:pPr>
      <w:r w:rsidRPr="00D73A64">
        <w:rPr>
          <w:rFonts w:ascii="Sakkal Majalla" w:hAnsi="Sakkal Majalla" w:cs="Sakkal Majalla" w:hint="cs"/>
          <w:b/>
          <w:bCs/>
          <w:sz w:val="32"/>
          <w:szCs w:val="32"/>
          <w:rtl/>
          <w:lang w:bidi="ar-DZ"/>
        </w:rPr>
        <w:t>طريقة إقرار</w:t>
      </w:r>
      <w:r>
        <w:rPr>
          <w:rFonts w:ascii="Sakkal Majalla" w:hAnsi="Sakkal Majalla" w:cs="Sakkal Majalla" w:hint="cs"/>
          <w:b/>
          <w:bCs/>
          <w:sz w:val="32"/>
          <w:szCs w:val="32"/>
          <w:rtl/>
          <w:lang w:bidi="ar-DZ"/>
        </w:rPr>
        <w:t xml:space="preserve"> القانون الدولي </w:t>
      </w:r>
      <w:r w:rsidRPr="00D73A64">
        <w:rPr>
          <w:rFonts w:ascii="Sakkal Majalla" w:hAnsi="Sakkal Majalla" w:cs="Sakkal Majalla" w:hint="cs"/>
          <w:b/>
          <w:bCs/>
          <w:sz w:val="32"/>
          <w:szCs w:val="32"/>
          <w:rtl/>
          <w:lang w:bidi="ar-DZ"/>
        </w:rPr>
        <w:t>تمتع المنظمات بالشخصية القانونية:</w:t>
      </w:r>
    </w:p>
    <w:p w:rsidR="00B64805" w:rsidRDefault="00B64805" w:rsidP="00541CC4">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الأصل هو تمتع المنظمات الدولية أيًا كان تصنيفها بنوع من بنوع من الإدارة الذاتية، التي تجعل تصرفاتها تنصرف إليها ( تتحمل مسؤوليتها) من الناحية القانونية، وهو ما يقتضي الوجود المسبق لتمتع هذه الكيانات بالشخصية القانونية الاشتقاقية</w:t>
      </w:r>
      <w:r>
        <w:rPr>
          <w:rStyle w:val="Appelnotedebasdep"/>
          <w:rFonts w:ascii="Sakkal Majalla" w:hAnsi="Sakkal Majalla" w:cs="Sakkal Majalla"/>
          <w:sz w:val="32"/>
          <w:szCs w:val="32"/>
          <w:rtl/>
          <w:lang w:bidi="ar-DZ"/>
        </w:rPr>
        <w:footnoteReference w:id="1"/>
      </w:r>
      <w:r>
        <w:rPr>
          <w:rFonts w:ascii="Sakkal Majalla" w:hAnsi="Sakkal Majalla" w:cs="Sakkal Majalla" w:hint="cs"/>
          <w:sz w:val="32"/>
          <w:szCs w:val="32"/>
          <w:rtl/>
          <w:lang w:bidi="ar-DZ"/>
        </w:rPr>
        <w:t xml:space="preserve">، التي تعتبر خاصية لم يستقر الفقه على اعتبارها كذلك </w:t>
      </w:r>
      <w:r>
        <w:rPr>
          <w:rFonts w:ascii="Sakkal Majalla" w:hAnsi="Sakkal Majalla" w:cs="Sakkal Majalla" w:hint="cs"/>
          <w:sz w:val="32"/>
          <w:szCs w:val="32"/>
          <w:rtl/>
          <w:lang w:bidi="ar-DZ"/>
        </w:rPr>
        <w:lastRenderedPageBreak/>
        <w:t>إلاَ بعد مرور فترة زمنية معينة، كما قد تبادر المنظمة نفسها إلى الإعلان عن تمتعها بالشخصية القانونية، عندما تقوم المعاهدة المنشئة لهذا المنتظم بالنص الصريح إلى تواجد هذه الخاصية، لكن في حالة سكوت المعاهدة المنشئة عن ذكر ذلك و عدم بيان هذه النقطة، لا يعتبر من باب الإسقاط.</w:t>
      </w:r>
    </w:p>
    <w:p w:rsidR="00B64805" w:rsidRDefault="00B64805" w:rsidP="00541CC4">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ولعل الجهاز الإداري الذي تبنى فكرة الاعتراف بالشخصية القانونية للدولة، هي محكمة العدل الدولية، عندما فصلت في النزاع الدولي المعروض عليها إثر مقتل الكونت </w:t>
      </w:r>
      <w:proofErr w:type="spellStart"/>
      <w:r w:rsidRPr="008C7D7E">
        <w:rPr>
          <w:rFonts w:ascii="Sakkal Majalla" w:hAnsi="Sakkal Majalla" w:cs="Sakkal Majalla" w:hint="cs"/>
          <w:b/>
          <w:bCs/>
          <w:sz w:val="32"/>
          <w:szCs w:val="32"/>
          <w:rtl/>
          <w:lang w:bidi="ar-DZ"/>
        </w:rPr>
        <w:t>برنادوت</w:t>
      </w:r>
      <w:proofErr w:type="spellEnd"/>
      <w:r>
        <w:rPr>
          <w:rFonts w:ascii="Sakkal Majalla" w:hAnsi="Sakkal Majalla" w:cs="Sakkal Majalla" w:hint="cs"/>
          <w:sz w:val="32"/>
          <w:szCs w:val="32"/>
          <w:rtl/>
          <w:lang w:bidi="ar-DZ"/>
        </w:rPr>
        <w:t xml:space="preserve"> المبعوث الأممي من عائلة ملكية سويدية، أين قتل على أيدي جماعات إرهابية إسرائيلية مسلحة سنة </w:t>
      </w:r>
      <w:proofErr w:type="gramStart"/>
      <w:r>
        <w:rPr>
          <w:rFonts w:ascii="Sakkal Majalla" w:hAnsi="Sakkal Majalla" w:cs="Sakkal Majalla" w:hint="cs"/>
          <w:sz w:val="32"/>
          <w:szCs w:val="32"/>
          <w:rtl/>
          <w:lang w:bidi="ar-DZ"/>
        </w:rPr>
        <w:t>1949 ،</w:t>
      </w:r>
      <w:proofErr w:type="gramEnd"/>
      <w:r>
        <w:rPr>
          <w:rFonts w:ascii="Sakkal Majalla" w:hAnsi="Sakkal Majalla" w:cs="Sakkal Majalla" w:hint="cs"/>
          <w:sz w:val="32"/>
          <w:szCs w:val="32"/>
          <w:rtl/>
          <w:lang w:bidi="ar-DZ"/>
        </w:rPr>
        <w:t xml:space="preserve"> وهو الأمر الذي جعل من هيئة الأمم ترفع دعوى قضائية ضد إسرائيلـ تطالبها فيها بتعويضها عن الأضرار وبتحمل المسؤولية الدولية.  في هذه القضية القانونية وجدت المحكمة نفسها، أمام سابقة </w:t>
      </w:r>
      <w:proofErr w:type="gramStart"/>
      <w:r>
        <w:rPr>
          <w:rFonts w:ascii="Sakkal Majalla" w:hAnsi="Sakkal Majalla" w:cs="Sakkal Majalla" w:hint="cs"/>
          <w:sz w:val="32"/>
          <w:szCs w:val="32"/>
          <w:rtl/>
          <w:lang w:bidi="ar-DZ"/>
        </w:rPr>
        <w:t>قانونية( منظمة</w:t>
      </w:r>
      <w:proofErr w:type="gramEnd"/>
      <w:r>
        <w:rPr>
          <w:rFonts w:ascii="Sakkal Majalla" w:hAnsi="Sakkal Majalla" w:cs="Sakkal Majalla" w:hint="cs"/>
          <w:sz w:val="32"/>
          <w:szCs w:val="32"/>
          <w:rtl/>
          <w:lang w:bidi="ar-DZ"/>
        </w:rPr>
        <w:t xml:space="preserve"> ترفع دعوى ضد دولة)،فالأصل أن الدولة هي التي تمتلك الحق في التقاضي  ضد دولة لأنهما متساويان في الحقوق والواجبات،  حيث وفيما مضى كان القانون الدولي قانونًا خاصًا بالدول فقط، بمعني أنَ الدول كانت هي الشخص القانوني الوحيد، الذي تخاطبها أحكامه وتلزمها قواعده. في الأخير أصدرت المحكمة رأيها الاستشاري في القضية، حيث حكمت لصالح الأمم المتحدة ضد إسرائيل التي ألزمتها بتحمل المسؤولية القانونية عن الأضرار الناجمة، أما من الناحية القانونية فقد أعتبر الحكم بمثابة الاجتهاد القضائي الذي وضع قانون تأسيسي جديد، يوضح صراحة امتلاك المنظمات الدولية الشخصية القانونية، مثلها مثل باقي الفواعل الأخرى، كما ينبغي الإشارة وفي ذات السياق، أن هذا الامتياز الممنوح للأمم المتحدة لم يكن خاصًا بها أو حكرًا عليها، بل جرى توسيعها ليشمل كافة المنظمات الدولية بغض النظر عن حجمها واختصاصها.</w:t>
      </w:r>
    </w:p>
    <w:p w:rsidR="00B64805" w:rsidRDefault="00B64805" w:rsidP="00541CC4">
      <w:pPr>
        <w:pStyle w:val="Paragraphedeliste"/>
        <w:numPr>
          <w:ilvl w:val="0"/>
          <w:numId w:val="3"/>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ما يترتب عن </w:t>
      </w:r>
      <w:r w:rsidRPr="000B3D05">
        <w:rPr>
          <w:rFonts w:ascii="Sakkal Majalla" w:hAnsi="Sakkal Majalla" w:cs="Sakkal Majalla" w:hint="cs"/>
          <w:b/>
          <w:bCs/>
          <w:sz w:val="32"/>
          <w:szCs w:val="32"/>
          <w:rtl/>
          <w:lang w:bidi="ar-DZ"/>
        </w:rPr>
        <w:t xml:space="preserve">تمتع المنظمات الدولية بالشخصية القانونية: </w:t>
      </w:r>
      <w:r w:rsidRPr="000B3D05">
        <w:rPr>
          <w:rFonts w:ascii="Sakkal Majalla" w:hAnsi="Sakkal Majalla" w:cs="Sakkal Majalla" w:hint="cs"/>
          <w:sz w:val="32"/>
          <w:szCs w:val="32"/>
          <w:rtl/>
          <w:lang w:bidi="ar-DZ"/>
        </w:rPr>
        <w:t>تمخض عن منح المنظمات الدولية الشخصية القانونية تمتعها ببعض النقاط كان أهمها:</w:t>
      </w:r>
    </w:p>
    <w:p w:rsidR="00B64805" w:rsidRDefault="00B64805" w:rsidP="00541CC4">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ا</w:t>
      </w:r>
      <w:r w:rsidRPr="000B3D05">
        <w:rPr>
          <w:rFonts w:ascii="Sakkal Majalla" w:hAnsi="Sakkal Majalla" w:cs="Sakkal Majalla" w:hint="cs"/>
          <w:sz w:val="32"/>
          <w:szCs w:val="32"/>
          <w:rtl/>
          <w:lang w:bidi="ar-DZ"/>
        </w:rPr>
        <w:t>متلاكها لبنية مؤسساتية وهياكل إدارية</w:t>
      </w:r>
      <w:r>
        <w:rPr>
          <w:rFonts w:ascii="Sakkal Majalla" w:hAnsi="Sakkal Majalla" w:cs="Sakkal Majalla" w:hint="cs"/>
          <w:sz w:val="32"/>
          <w:szCs w:val="32"/>
          <w:rtl/>
          <w:lang w:bidi="ar-DZ"/>
        </w:rPr>
        <w:t xml:space="preserve"> دائمة ومتكاملة، إلى جانب تمتعها باختصاصات ومسؤوليات تمارسها المنظمة دون الرجوع إلى استشارة الدول الأعضاء.</w:t>
      </w:r>
    </w:p>
    <w:p w:rsidR="00B64805" w:rsidRDefault="00B64805" w:rsidP="00541CC4">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تستطيع المنظمات الدولية أن تصدر بعض القرارات، التي تكون ملزمة في وجه الدول الأعضاء.</w:t>
      </w:r>
    </w:p>
    <w:p w:rsidR="00B64805" w:rsidRDefault="00B64805" w:rsidP="00541CC4">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تمارس المنظمات الدولية بعض الصلاحيات والمسؤوليات في ضوء تمتعها بالشخصية </w:t>
      </w:r>
      <w:proofErr w:type="gramStart"/>
      <w:r>
        <w:rPr>
          <w:rFonts w:ascii="Sakkal Majalla" w:hAnsi="Sakkal Majalla" w:cs="Sakkal Majalla" w:hint="cs"/>
          <w:sz w:val="32"/>
          <w:szCs w:val="32"/>
          <w:rtl/>
          <w:lang w:bidi="ar-DZ"/>
        </w:rPr>
        <w:t>القانونية(</w:t>
      </w:r>
      <w:proofErr w:type="gramEnd"/>
      <w:r>
        <w:rPr>
          <w:rFonts w:ascii="Sakkal Majalla" w:hAnsi="Sakkal Majalla" w:cs="Sakkal Majalla" w:hint="cs"/>
          <w:sz w:val="32"/>
          <w:szCs w:val="32"/>
          <w:rtl/>
          <w:lang w:bidi="ar-DZ"/>
        </w:rPr>
        <w:t xml:space="preserve">كسلطة إبرام المعاهدات، وأهليتها للتقاضي الدولي، وحق المنظمة في التمتع بالحصانات والامتيازات الدبلوماسية التي يقررها القانون الدولي). فبالنسبة للحصانات الدبلوماسية هي </w:t>
      </w:r>
      <w:r>
        <w:rPr>
          <w:rFonts w:ascii="Sakkal Majalla" w:hAnsi="Sakkal Majalla" w:cs="Sakkal Majalla" w:hint="cs"/>
          <w:sz w:val="32"/>
          <w:szCs w:val="32"/>
          <w:rtl/>
          <w:lang w:bidi="ar-DZ"/>
        </w:rPr>
        <w:lastRenderedPageBreak/>
        <w:t xml:space="preserve">عبارة عن ضمانات تقدمها الدولة المضيفة لدولة أخرى أو لمنظمة في مواجهة الاختصاص المحلي للدولة المضيفة، وتنقسم إلى: </w:t>
      </w:r>
    </w:p>
    <w:p w:rsidR="00B64805" w:rsidRPr="00592D8A" w:rsidRDefault="00B64805" w:rsidP="00541CC4">
      <w:pPr>
        <w:pStyle w:val="Paragraphedeliste"/>
        <w:bidi/>
        <w:jc w:val="lowKashida"/>
        <w:rPr>
          <w:rFonts w:ascii="Sakkal Majalla" w:hAnsi="Sakkal Majalla" w:cs="Sakkal Majalla"/>
          <w:sz w:val="32"/>
          <w:szCs w:val="32"/>
          <w:rtl/>
          <w:lang w:bidi="ar-DZ"/>
        </w:rPr>
      </w:pPr>
      <w:proofErr w:type="gramStart"/>
      <w:r w:rsidRPr="00A22E56">
        <w:rPr>
          <w:rFonts w:ascii="Sakkal Majalla" w:hAnsi="Sakkal Majalla" w:cs="Sakkal Majalla" w:hint="cs"/>
          <w:b/>
          <w:bCs/>
          <w:sz w:val="32"/>
          <w:szCs w:val="32"/>
          <w:rtl/>
          <w:lang w:bidi="ar-DZ"/>
        </w:rPr>
        <w:t>ب-</w:t>
      </w:r>
      <w:r>
        <w:rPr>
          <w:rFonts w:ascii="Sakkal Majalla" w:hAnsi="Sakkal Majalla" w:cs="Sakkal Majalla" w:hint="cs"/>
          <w:b/>
          <w:bCs/>
          <w:sz w:val="32"/>
          <w:szCs w:val="32"/>
          <w:rtl/>
          <w:lang w:bidi="ar-DZ"/>
        </w:rPr>
        <w:t xml:space="preserve"> 1</w:t>
      </w:r>
      <w:proofErr w:type="gramEnd"/>
      <w:r>
        <w:rPr>
          <w:rFonts w:ascii="Sakkal Majalla" w:hAnsi="Sakkal Majalla" w:cs="Sakkal Majalla" w:hint="cs"/>
          <w:b/>
          <w:bCs/>
          <w:sz w:val="32"/>
          <w:szCs w:val="32"/>
          <w:rtl/>
          <w:lang w:bidi="ar-DZ"/>
        </w:rPr>
        <w:t>/</w:t>
      </w:r>
      <w:r w:rsidRPr="00592D8A">
        <w:rPr>
          <w:rFonts w:ascii="Sakkal Majalla" w:hAnsi="Sakkal Majalla" w:cs="Sakkal Majalla" w:hint="cs"/>
          <w:b/>
          <w:bCs/>
          <w:sz w:val="32"/>
          <w:szCs w:val="32"/>
          <w:rtl/>
          <w:lang w:bidi="ar-DZ"/>
        </w:rPr>
        <w:t>حصانات خاصة بالممثل الدبلوماسي:</w:t>
      </w:r>
      <w:r w:rsidRPr="00592D8A">
        <w:rPr>
          <w:rFonts w:ascii="Sakkal Majalla" w:hAnsi="Sakkal Majalla" w:cs="Sakkal Majalla" w:hint="cs"/>
          <w:sz w:val="32"/>
          <w:szCs w:val="32"/>
          <w:rtl/>
          <w:lang w:bidi="ar-DZ"/>
        </w:rPr>
        <w:t xml:space="preserve"> الذي يبقى خاضعًا للاختصاص المحلي (القانون الداخلي) للمنظمة المرسلة له والتي يقوم بتمثيلها والدفاع عن مصالحها، ففي المجال الجنائي لا يمكن مسائلته أو حبسه، أو توقيفه، أو استدعائه كشاهد، أو تفتيشه، أما في المجال العقاري أو الإداري لا يمكن محاسبته، في إطار تأديته لوظائفه ومهامه الرسمية، كشراء العقارات ....الخ</w:t>
      </w:r>
    </w:p>
    <w:p w:rsidR="00B64805" w:rsidRPr="00A22E56" w:rsidRDefault="00B64805" w:rsidP="00541CC4">
      <w:pPr>
        <w:bidi/>
        <w:jc w:val="lowKashida"/>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proofErr w:type="gramStart"/>
      <w:r w:rsidRPr="00A22E56">
        <w:rPr>
          <w:rFonts w:ascii="Sakkal Majalla" w:hAnsi="Sakkal Majalla" w:cs="Sakkal Majalla" w:hint="cs"/>
          <w:b/>
          <w:bCs/>
          <w:sz w:val="32"/>
          <w:szCs w:val="32"/>
          <w:rtl/>
          <w:lang w:bidi="ar-DZ"/>
        </w:rPr>
        <w:t xml:space="preserve">ب- </w:t>
      </w:r>
      <w:r>
        <w:rPr>
          <w:rFonts w:ascii="Sakkal Majalla" w:hAnsi="Sakkal Majalla" w:cs="Sakkal Majalla" w:hint="cs"/>
          <w:b/>
          <w:bCs/>
          <w:sz w:val="32"/>
          <w:szCs w:val="32"/>
          <w:rtl/>
          <w:lang w:bidi="ar-DZ"/>
        </w:rPr>
        <w:t xml:space="preserve"> </w:t>
      </w:r>
      <w:proofErr w:type="gramEnd"/>
      <w:r>
        <w:rPr>
          <w:rFonts w:ascii="Sakkal Majalla" w:hAnsi="Sakkal Majalla" w:cs="Sakkal Majalla" w:hint="cs"/>
          <w:b/>
          <w:bCs/>
          <w:sz w:val="32"/>
          <w:szCs w:val="32"/>
          <w:rtl/>
          <w:lang w:bidi="ar-DZ"/>
        </w:rPr>
        <w:t>2 /</w:t>
      </w:r>
      <w:r w:rsidRPr="00A22E56">
        <w:rPr>
          <w:rFonts w:ascii="Sakkal Majalla" w:hAnsi="Sakkal Majalla" w:cs="Sakkal Majalla" w:hint="cs"/>
          <w:b/>
          <w:bCs/>
          <w:sz w:val="32"/>
          <w:szCs w:val="32"/>
          <w:rtl/>
          <w:lang w:bidi="ar-DZ"/>
        </w:rPr>
        <w:t>حصانات خاصة بممتلكات البعثة:</w:t>
      </w:r>
      <w:r w:rsidRPr="00A22E56">
        <w:rPr>
          <w:rFonts w:ascii="Sakkal Majalla" w:hAnsi="Sakkal Majalla" w:cs="Sakkal Majalla" w:hint="cs"/>
          <w:sz w:val="32"/>
          <w:szCs w:val="32"/>
          <w:rtl/>
          <w:lang w:bidi="ar-DZ"/>
        </w:rPr>
        <w:t xml:space="preserve"> </w:t>
      </w:r>
    </w:p>
    <w:p w:rsidR="00B64805" w:rsidRDefault="00B64805" w:rsidP="00541CC4">
      <w:pPr>
        <w:pStyle w:val="Paragraphedeliste"/>
        <w:numPr>
          <w:ilvl w:val="0"/>
          <w:numId w:val="4"/>
        </w:numPr>
        <w:bidi/>
        <w:jc w:val="lowKashida"/>
        <w:rPr>
          <w:rFonts w:ascii="Sakkal Majalla" w:hAnsi="Sakkal Majalla" w:cs="Sakkal Majalla"/>
          <w:sz w:val="32"/>
          <w:szCs w:val="32"/>
          <w:lang w:bidi="ar-DZ"/>
        </w:rPr>
      </w:pPr>
      <w:r w:rsidRPr="00592D8A">
        <w:rPr>
          <w:rFonts w:ascii="Sakkal Majalla" w:hAnsi="Sakkal Majalla" w:cs="Sakkal Majalla" w:hint="cs"/>
          <w:b/>
          <w:bCs/>
          <w:sz w:val="32"/>
          <w:szCs w:val="32"/>
          <w:rtl/>
          <w:lang w:bidi="ar-DZ"/>
        </w:rPr>
        <w:t>حصانة قضائية:</w:t>
      </w:r>
      <w:r>
        <w:rPr>
          <w:rFonts w:ascii="Sakkal Majalla" w:hAnsi="Sakkal Majalla" w:cs="Sakkal Majalla" w:hint="cs"/>
          <w:sz w:val="32"/>
          <w:szCs w:val="32"/>
          <w:rtl/>
          <w:lang w:bidi="ar-DZ"/>
        </w:rPr>
        <w:t xml:space="preserve"> تتمتع المنظمات الدولية بحصانة قضائية حيث لا تخضع هي وممتلكاتها ومقارها لأي إجراء قانوني من جانب الدولة المضيفة، وذلك حسب المادة </w:t>
      </w:r>
      <w:r w:rsidRPr="00592D8A">
        <w:rPr>
          <w:rFonts w:ascii="Sakkal Majalla" w:hAnsi="Sakkal Majalla" w:cs="Sakkal Majalla" w:hint="cs"/>
          <w:b/>
          <w:bCs/>
          <w:sz w:val="32"/>
          <w:szCs w:val="32"/>
          <w:rtl/>
          <w:lang w:bidi="ar-DZ"/>
        </w:rPr>
        <w:t>(02)</w:t>
      </w:r>
      <w:r>
        <w:rPr>
          <w:rFonts w:ascii="Sakkal Majalla" w:hAnsi="Sakkal Majalla" w:cs="Sakkal Majalla" w:hint="cs"/>
          <w:sz w:val="32"/>
          <w:szCs w:val="32"/>
          <w:rtl/>
          <w:lang w:bidi="ar-DZ"/>
        </w:rPr>
        <w:t xml:space="preserve"> الفقرة </w:t>
      </w:r>
      <w:r w:rsidRPr="00592D8A">
        <w:rPr>
          <w:rFonts w:ascii="Sakkal Majalla" w:hAnsi="Sakkal Majalla" w:cs="Sakkal Majalla" w:hint="cs"/>
          <w:b/>
          <w:bCs/>
          <w:sz w:val="32"/>
          <w:szCs w:val="32"/>
          <w:rtl/>
          <w:lang w:bidi="ar-DZ"/>
        </w:rPr>
        <w:t xml:space="preserve">(02) </w:t>
      </w:r>
      <w:r>
        <w:rPr>
          <w:rFonts w:ascii="Sakkal Majalla" w:hAnsi="Sakkal Majalla" w:cs="Sakkal Majalla" w:hint="cs"/>
          <w:sz w:val="32"/>
          <w:szCs w:val="32"/>
          <w:rtl/>
          <w:lang w:bidi="ar-DZ"/>
        </w:rPr>
        <w:t xml:space="preserve">من ميثاق الأمم المتحدة بقولها: </w:t>
      </w:r>
      <w:proofErr w:type="gramStart"/>
      <w:r w:rsidRPr="00592D8A">
        <w:rPr>
          <w:rFonts w:ascii="Sakkal Majalla" w:hAnsi="Sakkal Majalla" w:cs="Sakkal Majalla" w:hint="cs"/>
          <w:b/>
          <w:bCs/>
          <w:sz w:val="32"/>
          <w:szCs w:val="32"/>
          <w:rtl/>
          <w:lang w:bidi="ar-DZ"/>
        </w:rPr>
        <w:t>( ...</w:t>
      </w:r>
      <w:proofErr w:type="gramEnd"/>
      <w:r w:rsidRPr="00592D8A">
        <w:rPr>
          <w:rFonts w:ascii="Sakkal Majalla" w:hAnsi="Sakkal Majalla" w:cs="Sakkal Majalla" w:hint="cs"/>
          <w:b/>
          <w:bCs/>
          <w:sz w:val="32"/>
          <w:szCs w:val="32"/>
          <w:rtl/>
          <w:lang w:bidi="ar-DZ"/>
        </w:rPr>
        <w:t>.إنَ أملاك وعائدات الأمم المتحدة أينما وجدت وأيَ كان حائزها تمتع الحصانة القضائية إلاَ إذا تنازلت المنظمة عنها صراحة</w:t>
      </w:r>
      <w:r w:rsidRPr="00592D8A">
        <w:rPr>
          <w:rFonts w:ascii="Sakkal Majalla" w:hAnsi="Sakkal Majalla" w:cs="Sakkal Majalla" w:hint="cs"/>
          <w:sz w:val="32"/>
          <w:szCs w:val="32"/>
          <w:rtl/>
          <w:lang w:bidi="ar-DZ"/>
        </w:rPr>
        <w:t>....). وت</w:t>
      </w:r>
      <w:r>
        <w:rPr>
          <w:rFonts w:ascii="Sakkal Majalla" w:hAnsi="Sakkal Majalla" w:cs="Sakkal Majalla" w:hint="cs"/>
          <w:sz w:val="32"/>
          <w:szCs w:val="32"/>
          <w:rtl/>
          <w:lang w:bidi="ar-DZ"/>
        </w:rPr>
        <w:t xml:space="preserve">عتبر </w:t>
      </w:r>
      <w:r w:rsidRPr="00592D8A">
        <w:rPr>
          <w:rFonts w:ascii="Sakkal Majalla" w:hAnsi="Sakkal Majalla" w:cs="Sakkal Majalla" w:hint="cs"/>
          <w:sz w:val="32"/>
          <w:szCs w:val="32"/>
          <w:rtl/>
          <w:lang w:bidi="ar-DZ"/>
        </w:rPr>
        <w:t>الحصانة القضائية ضرورية للمنظمة حتى لا</w:t>
      </w:r>
      <w:r>
        <w:rPr>
          <w:rFonts w:ascii="Sakkal Majalla" w:hAnsi="Sakkal Majalla" w:cs="Sakkal Majalla" w:hint="cs"/>
          <w:sz w:val="32"/>
          <w:szCs w:val="32"/>
          <w:rtl/>
          <w:lang w:bidi="ar-DZ"/>
        </w:rPr>
        <w:t xml:space="preserve"> </w:t>
      </w:r>
      <w:r w:rsidRPr="00592D8A">
        <w:rPr>
          <w:rFonts w:ascii="Sakkal Majalla" w:hAnsi="Sakkal Majalla" w:cs="Sakkal Majalla" w:hint="cs"/>
          <w:sz w:val="32"/>
          <w:szCs w:val="32"/>
          <w:rtl/>
          <w:lang w:bidi="ar-DZ"/>
        </w:rPr>
        <w:t>تخضع للتصرفات غير السليمة.</w:t>
      </w:r>
    </w:p>
    <w:p w:rsidR="00B64805" w:rsidRPr="00A22E56" w:rsidRDefault="00B64805" w:rsidP="00541CC4">
      <w:pPr>
        <w:pStyle w:val="Paragraphedeliste"/>
        <w:numPr>
          <w:ilvl w:val="0"/>
          <w:numId w:val="4"/>
        </w:numPr>
        <w:bidi/>
        <w:jc w:val="lowKashida"/>
        <w:rPr>
          <w:rFonts w:ascii="Sakkal Majalla" w:hAnsi="Sakkal Majalla" w:cs="Sakkal Majalla"/>
          <w:b/>
          <w:bCs/>
          <w:sz w:val="32"/>
          <w:szCs w:val="32"/>
          <w:lang w:bidi="ar-DZ"/>
        </w:rPr>
      </w:pPr>
      <w:r w:rsidRPr="00592D8A">
        <w:rPr>
          <w:rFonts w:ascii="Sakkal Majalla" w:hAnsi="Sakkal Majalla" w:cs="Sakkal Majalla" w:hint="cs"/>
          <w:b/>
          <w:bCs/>
          <w:sz w:val="32"/>
          <w:szCs w:val="32"/>
          <w:rtl/>
          <w:lang w:bidi="ar-DZ"/>
        </w:rPr>
        <w:t>حرمة الأماكن الخاصة والموجودات</w:t>
      </w:r>
      <w:r w:rsidRPr="00592D8A">
        <w:rPr>
          <w:rFonts w:ascii="Sakkal Majalla" w:hAnsi="Sakkal Majalla" w:cs="Sakkal Majalla" w:hint="cs"/>
          <w:sz w:val="32"/>
          <w:szCs w:val="32"/>
          <w:rtl/>
          <w:lang w:bidi="ar-DZ"/>
        </w:rPr>
        <w:t>: تنص ا</w:t>
      </w:r>
      <w:r w:rsidRPr="00592D8A">
        <w:rPr>
          <w:rFonts w:ascii="Sakkal Majalla" w:hAnsi="Sakkal Majalla" w:cs="Sakkal Majalla" w:hint="cs"/>
          <w:b/>
          <w:bCs/>
          <w:sz w:val="32"/>
          <w:szCs w:val="32"/>
          <w:rtl/>
          <w:lang w:bidi="ar-DZ"/>
        </w:rPr>
        <w:t>لفقرة (02) المادة (</w:t>
      </w:r>
      <w:proofErr w:type="gramStart"/>
      <w:r w:rsidRPr="00592D8A">
        <w:rPr>
          <w:rFonts w:ascii="Sakkal Majalla" w:hAnsi="Sakkal Majalla" w:cs="Sakkal Majalla" w:hint="cs"/>
          <w:b/>
          <w:bCs/>
          <w:sz w:val="32"/>
          <w:szCs w:val="32"/>
          <w:rtl/>
          <w:lang w:bidi="ar-DZ"/>
        </w:rPr>
        <w:t>02)</w:t>
      </w:r>
      <w:r w:rsidRPr="00592D8A">
        <w:rPr>
          <w:rFonts w:ascii="Sakkal Majalla" w:hAnsi="Sakkal Majalla" w:cs="Sakkal Majalla" w:hint="cs"/>
          <w:sz w:val="32"/>
          <w:szCs w:val="32"/>
          <w:rtl/>
          <w:lang w:bidi="ar-DZ"/>
        </w:rPr>
        <w:t>من</w:t>
      </w:r>
      <w:proofErr w:type="gramEnd"/>
      <w:r w:rsidRPr="00592D8A">
        <w:rPr>
          <w:rFonts w:ascii="Sakkal Majalla" w:hAnsi="Sakkal Majalla" w:cs="Sakkal Majalla" w:hint="cs"/>
          <w:sz w:val="32"/>
          <w:szCs w:val="32"/>
          <w:rtl/>
          <w:lang w:bidi="ar-DZ"/>
        </w:rPr>
        <w:t xml:space="preserve"> اتفاقية امتيازات وحصانات الأمم المتحدة على</w:t>
      </w:r>
      <w:r>
        <w:rPr>
          <w:rFonts w:ascii="Sakkal Majalla" w:hAnsi="Sakkal Majalla" w:cs="Sakkal Majalla" w:hint="cs"/>
          <w:b/>
          <w:bCs/>
          <w:sz w:val="32"/>
          <w:szCs w:val="32"/>
          <w:rtl/>
          <w:lang w:bidi="ar-DZ"/>
        </w:rPr>
        <w:t xml:space="preserve">:(... أنَ مباني المنظمة مصونة حرمتها وتعنى أملاكها من التفتيش والحجر ونزع الملكية...)، </w:t>
      </w:r>
      <w:r>
        <w:rPr>
          <w:rFonts w:ascii="Sakkal Majalla" w:hAnsi="Sakkal Majalla" w:cs="Sakkal Majalla" w:hint="cs"/>
          <w:sz w:val="32"/>
          <w:szCs w:val="32"/>
          <w:rtl/>
          <w:lang w:bidi="ar-DZ"/>
        </w:rPr>
        <w:t>ومنه تتمتع هده الأماكن بحرمة أوسع نطاقًا من التي تتمتع بها البعثة الدبلوماسية، كما لا يمكن دخولها من قبل الأسلاك الأمنية بغرض التفتيش سوى بعد قبول رئيس البعثة، وتدخل في هذا السياق أيضًا المنقولات( سيارات البعثة، عربات النقل الخاصة بها..).</w:t>
      </w:r>
    </w:p>
    <w:p w:rsidR="00B64805" w:rsidRDefault="00B64805" w:rsidP="00541CC4">
      <w:pPr>
        <w:pStyle w:val="Paragraphedeliste"/>
        <w:numPr>
          <w:ilvl w:val="0"/>
          <w:numId w:val="4"/>
        </w:numPr>
        <w:bidi/>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حرمة المحفوظات والوثائق: </w:t>
      </w:r>
      <w:r w:rsidRPr="00A22E56">
        <w:rPr>
          <w:rFonts w:ascii="Sakkal Majalla" w:hAnsi="Sakkal Majalla" w:cs="Sakkal Majalla" w:hint="cs"/>
          <w:sz w:val="32"/>
          <w:szCs w:val="32"/>
          <w:rtl/>
          <w:lang w:bidi="ar-DZ"/>
        </w:rPr>
        <w:t xml:space="preserve">فهي مصانة من منطلق الحرص على سلامتها واحترام سريتها، وهذا ما نصت عليه </w:t>
      </w:r>
      <w:r>
        <w:rPr>
          <w:rFonts w:ascii="Sakkal Majalla" w:hAnsi="Sakkal Majalla" w:cs="Sakkal Majalla" w:hint="cs"/>
          <w:b/>
          <w:bCs/>
          <w:sz w:val="32"/>
          <w:szCs w:val="32"/>
          <w:rtl/>
          <w:lang w:bidi="ar-DZ"/>
        </w:rPr>
        <w:t xml:space="preserve">الفقرة (04) من المادة (02) </w:t>
      </w:r>
      <w:r w:rsidRPr="00A22E56">
        <w:rPr>
          <w:rFonts w:ascii="Sakkal Majalla" w:hAnsi="Sakkal Majalla" w:cs="Sakkal Majalla" w:hint="cs"/>
          <w:sz w:val="32"/>
          <w:szCs w:val="32"/>
          <w:rtl/>
          <w:lang w:bidi="ar-DZ"/>
        </w:rPr>
        <w:t>من ميثاق الأمم المتحدة التي تنص على:</w:t>
      </w:r>
      <w:r>
        <w:rPr>
          <w:rFonts w:ascii="Sakkal Majalla" w:hAnsi="Sakkal Majalla" w:cs="Sakkal Majalla" w:hint="cs"/>
          <w:b/>
          <w:bCs/>
          <w:sz w:val="32"/>
          <w:szCs w:val="32"/>
          <w:rtl/>
          <w:lang w:bidi="ar-DZ"/>
        </w:rPr>
        <w:t xml:space="preserve"> </w:t>
      </w:r>
    </w:p>
    <w:p w:rsidR="00B64805" w:rsidRPr="00592D8A" w:rsidRDefault="00B64805" w:rsidP="00541CC4">
      <w:pPr>
        <w:pStyle w:val="Paragraphedeliste"/>
        <w:bidi/>
        <w:jc w:val="lowKashida"/>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 ...</w:t>
      </w:r>
      <w:proofErr w:type="gramEnd"/>
      <w:r>
        <w:rPr>
          <w:rFonts w:ascii="Sakkal Majalla" w:hAnsi="Sakkal Majalla" w:cs="Sakkal Majalla" w:hint="cs"/>
          <w:b/>
          <w:bCs/>
          <w:sz w:val="32"/>
          <w:szCs w:val="32"/>
          <w:rtl/>
          <w:lang w:bidi="ar-DZ"/>
        </w:rPr>
        <w:t>أنَ أوراق المنظمة وبصورة عامة كل الوثائق التي تمتلكها، تتمتع بحرمة أينما وجدت...)</w:t>
      </w:r>
      <w:r>
        <w:rPr>
          <w:rStyle w:val="Appelnotedebasdep"/>
          <w:rFonts w:ascii="Sakkal Majalla" w:hAnsi="Sakkal Majalla" w:cs="Sakkal Majalla"/>
          <w:b/>
          <w:bCs/>
          <w:sz w:val="32"/>
          <w:szCs w:val="32"/>
          <w:rtl/>
          <w:lang w:bidi="ar-DZ"/>
        </w:rPr>
        <w:footnoteReference w:id="2"/>
      </w:r>
      <w:r>
        <w:rPr>
          <w:rFonts w:ascii="Sakkal Majalla" w:hAnsi="Sakkal Majalla" w:cs="Sakkal Majalla" w:hint="cs"/>
          <w:b/>
          <w:bCs/>
          <w:sz w:val="32"/>
          <w:szCs w:val="32"/>
          <w:rtl/>
          <w:lang w:bidi="ar-DZ"/>
        </w:rPr>
        <w:t xml:space="preserve"> </w:t>
      </w:r>
      <w:r w:rsidRPr="00DA321E">
        <w:rPr>
          <w:rFonts w:ascii="Sakkal Majalla" w:hAnsi="Sakkal Majalla" w:cs="Sakkal Majalla" w:hint="cs"/>
          <w:sz w:val="32"/>
          <w:szCs w:val="32"/>
          <w:rtl/>
          <w:lang w:bidi="ar-DZ"/>
        </w:rPr>
        <w:t>حيث لا تخضع الوثائق والمراسلات الرسمية للتفتيش والمراقبة الجمركية، ولا إلى أي شكل من أشكال الرسوم أو التعريفة الجمركية</w:t>
      </w:r>
      <w:r>
        <w:rPr>
          <w:rFonts w:ascii="Sakkal Majalla" w:hAnsi="Sakkal Majalla" w:cs="Sakkal Majalla" w:hint="cs"/>
          <w:sz w:val="32"/>
          <w:szCs w:val="32"/>
          <w:rtl/>
          <w:lang w:bidi="ar-DZ"/>
        </w:rPr>
        <w:t>.</w:t>
      </w:r>
    </w:p>
    <w:p w:rsidR="00B64805" w:rsidRPr="008D72DB" w:rsidRDefault="00B64805" w:rsidP="00541CC4">
      <w:pPr>
        <w:pStyle w:val="Paragraphedeliste"/>
        <w:numPr>
          <w:ilvl w:val="0"/>
          <w:numId w:val="2"/>
        </w:numPr>
        <w:bidi/>
        <w:jc w:val="lowKashida"/>
        <w:rPr>
          <w:rFonts w:ascii="Sakkal Majalla" w:hAnsi="Sakkal Majalla" w:cs="Sakkal Majalla"/>
          <w:b/>
          <w:bCs/>
          <w:sz w:val="32"/>
          <w:szCs w:val="32"/>
          <w:lang w:bidi="ar-DZ"/>
        </w:rPr>
      </w:pPr>
      <w:r w:rsidRPr="00A22E56">
        <w:rPr>
          <w:rFonts w:ascii="Sakkal Majalla" w:hAnsi="Sakkal Majalla" w:cs="Sakkal Majalla" w:hint="cs"/>
          <w:b/>
          <w:bCs/>
          <w:sz w:val="32"/>
          <w:szCs w:val="32"/>
          <w:rtl/>
          <w:lang w:bidi="ar-DZ"/>
        </w:rPr>
        <w:lastRenderedPageBreak/>
        <w:t>مركز المنظمات الدولية في إطار التشريعات المحلية والداخلية:</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تتضمن الغالبية العظمى من المعاهدات المنشئة للمنظمات الدولية على نصوص قانونية، تكفل تمتع المنظمات الدولية بالشخصية القانونية، في مواجهة التشريعات الداخلية أو المحلية للدول </w:t>
      </w:r>
      <w:proofErr w:type="spellStart"/>
      <w:proofErr w:type="gramStart"/>
      <w:r>
        <w:rPr>
          <w:rFonts w:ascii="Sakkal Majalla" w:hAnsi="Sakkal Majalla" w:cs="Sakkal Majalla" w:hint="cs"/>
          <w:sz w:val="32"/>
          <w:szCs w:val="32"/>
          <w:rtl/>
          <w:lang w:bidi="ar-DZ"/>
        </w:rPr>
        <w:t>الأعضاء،كما</w:t>
      </w:r>
      <w:proofErr w:type="spellEnd"/>
      <w:proofErr w:type="gramEnd"/>
      <w:r>
        <w:rPr>
          <w:rFonts w:ascii="Sakkal Majalla" w:hAnsi="Sakkal Majalla" w:cs="Sakkal Majalla" w:hint="cs"/>
          <w:sz w:val="32"/>
          <w:szCs w:val="32"/>
          <w:rtl/>
          <w:lang w:bidi="ar-DZ"/>
        </w:rPr>
        <w:t xml:space="preserve"> مبادرات ذاتية،  وذلك لضمان حسن سير أعمالها، ولامتثال أعضائها إلى قراراتها وتوصياتها.  ومن بين الأمثلة على النصوص القانونية للنظام الداخلي للمنظمات التي أشارت إلى هذه الجزئية، نجد:</w:t>
      </w:r>
    </w:p>
    <w:p w:rsidR="00B64805" w:rsidRPr="008D72DB" w:rsidRDefault="00B64805" w:rsidP="00541CC4">
      <w:pPr>
        <w:pStyle w:val="Paragraphedeliste"/>
        <w:numPr>
          <w:ilvl w:val="0"/>
          <w:numId w:val="1"/>
        </w:numPr>
        <w:bidi/>
        <w:jc w:val="lowKashida"/>
        <w:rPr>
          <w:rFonts w:ascii="Sakkal Majalla" w:hAnsi="Sakkal Majalla" w:cs="Sakkal Majalla"/>
          <w:sz w:val="32"/>
          <w:szCs w:val="32"/>
          <w:lang w:bidi="ar-DZ"/>
        </w:rPr>
      </w:pPr>
      <w:r w:rsidRPr="008D72DB">
        <w:rPr>
          <w:rFonts w:ascii="Sakkal Majalla" w:hAnsi="Sakkal Majalla" w:cs="Sakkal Majalla" w:hint="cs"/>
          <w:sz w:val="32"/>
          <w:szCs w:val="32"/>
          <w:rtl/>
          <w:lang w:bidi="ar-DZ"/>
        </w:rPr>
        <w:t>المادة 104/ 105 من ميثاق الأمم المتحدة.</w:t>
      </w:r>
    </w:p>
    <w:p w:rsidR="00B64805" w:rsidRPr="008D72DB" w:rsidRDefault="00B64805" w:rsidP="00541CC4">
      <w:pPr>
        <w:pStyle w:val="Paragraphedeliste"/>
        <w:numPr>
          <w:ilvl w:val="0"/>
          <w:numId w:val="1"/>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المادة 66 من ميثاق منظمة الصحة العالمية.</w:t>
      </w:r>
    </w:p>
    <w:p w:rsidR="00B64805" w:rsidRPr="008D72DB" w:rsidRDefault="00B64805" w:rsidP="00541CC4">
      <w:pPr>
        <w:pStyle w:val="Paragraphedeliste"/>
        <w:numPr>
          <w:ilvl w:val="0"/>
          <w:numId w:val="1"/>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المادة 12 من ميثاق اليونسكو.</w:t>
      </w:r>
    </w:p>
    <w:p w:rsidR="00B64805" w:rsidRPr="008D72DB" w:rsidRDefault="00B64805" w:rsidP="00541CC4">
      <w:pPr>
        <w:pStyle w:val="Paragraphedeliste"/>
        <w:numPr>
          <w:ilvl w:val="0"/>
          <w:numId w:val="1"/>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المادة 47 من ميثاق منظمة الطيران المدني.</w:t>
      </w:r>
    </w:p>
    <w:p w:rsidR="00B64805" w:rsidRPr="008D72DB" w:rsidRDefault="00B64805" w:rsidP="00541CC4">
      <w:pPr>
        <w:pStyle w:val="Paragraphedeliste"/>
        <w:numPr>
          <w:ilvl w:val="0"/>
          <w:numId w:val="1"/>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 xml:space="preserve">المادة 211 من الجماعة الاقتصادية </w:t>
      </w:r>
      <w:proofErr w:type="gramStart"/>
      <w:r>
        <w:rPr>
          <w:rFonts w:ascii="Sakkal Majalla" w:hAnsi="Sakkal Majalla" w:cs="Sakkal Majalla" w:hint="cs"/>
          <w:sz w:val="32"/>
          <w:szCs w:val="32"/>
          <w:rtl/>
          <w:lang w:bidi="ar-DZ"/>
        </w:rPr>
        <w:t>الأوروبية( السوق</w:t>
      </w:r>
      <w:proofErr w:type="gramEnd"/>
      <w:r>
        <w:rPr>
          <w:rFonts w:ascii="Sakkal Majalla" w:hAnsi="Sakkal Majalla" w:cs="Sakkal Majalla" w:hint="cs"/>
          <w:sz w:val="32"/>
          <w:szCs w:val="32"/>
          <w:rtl/>
          <w:lang w:bidi="ar-DZ"/>
        </w:rPr>
        <w:t xml:space="preserve"> الأوروبية المشتركة).</w:t>
      </w:r>
    </w:p>
    <w:p w:rsidR="00B64805" w:rsidRPr="008D72DB" w:rsidRDefault="00B64805" w:rsidP="00541CC4">
      <w:pPr>
        <w:pStyle w:val="Paragraphedeliste"/>
        <w:numPr>
          <w:ilvl w:val="0"/>
          <w:numId w:val="1"/>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المادة 07 من الجماعة الأوروبية للفحم والصلب.</w:t>
      </w:r>
      <w:r w:rsidRPr="008D72DB">
        <w:rPr>
          <w:rFonts w:ascii="Sakkal Majalla" w:hAnsi="Sakkal Majalla" w:cs="Sakkal Majalla" w:hint="cs"/>
          <w:sz w:val="32"/>
          <w:szCs w:val="32"/>
          <w:rtl/>
          <w:lang w:bidi="ar-DZ"/>
        </w:rPr>
        <w:t xml:space="preserve"> </w:t>
      </w:r>
    </w:p>
    <w:p w:rsidR="00B64805" w:rsidRDefault="00B64805" w:rsidP="00541CC4">
      <w:pPr>
        <w:bidi/>
        <w:ind w:left="360"/>
        <w:jc w:val="lowKashida"/>
        <w:rPr>
          <w:rFonts w:ascii="Sakkal Majalla" w:hAnsi="Sakkal Majalla" w:cs="Sakkal Majalla"/>
          <w:sz w:val="32"/>
          <w:szCs w:val="32"/>
          <w:rtl/>
          <w:lang w:bidi="ar-DZ"/>
        </w:rPr>
      </w:pPr>
      <w:r w:rsidRPr="008D72DB">
        <w:rPr>
          <w:rFonts w:ascii="Sakkal Majalla" w:hAnsi="Sakkal Majalla" w:cs="Sakkal Majalla" w:hint="cs"/>
          <w:sz w:val="32"/>
          <w:szCs w:val="32"/>
          <w:rtl/>
          <w:lang w:bidi="ar-DZ"/>
        </w:rPr>
        <w:t xml:space="preserve"> وقد نجد أنَ الاعتراف بالشخصية القانونية للمنظمات قد تأتي كمبادرات داخلية من قبل النظم القانونية والتشريعات المحلية للدول الأعضاء، </w:t>
      </w:r>
      <w:r>
        <w:rPr>
          <w:rFonts w:ascii="Sakkal Majalla" w:hAnsi="Sakkal Majalla" w:cs="Sakkal Majalla" w:hint="cs"/>
          <w:sz w:val="32"/>
          <w:szCs w:val="32"/>
          <w:rtl/>
          <w:lang w:bidi="ar-DZ"/>
        </w:rPr>
        <w:t xml:space="preserve">ومن ذلك ما نص عليه التشريع الإنجليزي الصادر بشأن منح المنظمات الدولية الحصانات والامتيازات بقوله: (.... تتمتع المنظمات الدولية بالحصانات والامتيازات " بالشخصية القانونية" التي تكون إنجلترا عضوًا فيها...). كذلك يقر التشريع الأمريكي، أنَ المنظمات التي تكتسب </w:t>
      </w:r>
      <w:proofErr w:type="spellStart"/>
      <w:r>
        <w:rPr>
          <w:rFonts w:ascii="Sakkal Majalla" w:hAnsi="Sakkal Majalla" w:cs="Sakkal Majalla" w:hint="cs"/>
          <w:sz w:val="32"/>
          <w:szCs w:val="32"/>
          <w:rtl/>
          <w:lang w:bidi="ar-DZ"/>
        </w:rPr>
        <w:t>الو.م.أ</w:t>
      </w:r>
      <w:proofErr w:type="spellEnd"/>
      <w:r>
        <w:rPr>
          <w:rFonts w:ascii="Sakkal Majalla" w:hAnsi="Sakkal Majalla" w:cs="Sakkal Majalla" w:hint="cs"/>
          <w:sz w:val="32"/>
          <w:szCs w:val="32"/>
          <w:rtl/>
          <w:lang w:bidi="ar-DZ"/>
        </w:rPr>
        <w:t xml:space="preserve"> العضوية فيها، إما من خلال المصادقة عليها من الكونغرس أو من خلال الرئيس الأمريكي، تكسب الشخصية القانونية، وهذا ما ذهبت إليه لجنة الدراسات التابعة للجنة القانون الدولي، التي أنشأتها الأمم المتحدة، وأكدت هي الأخرى إلى أنه حتى ولو لم يتم التطرق إلى هذه القضية في القوانين الداخلية للدول الأعضاء، فإنَ المنظمات الدولية تظل تتمتع بالشخصية القانونية، ويبقى الإشكال في إمكانية تمتع المنظمات بالشخصية القانونية في وجه الدول غير الأعضاء، وذلك لندرة الحالات التي أشارت فيها القوانين الداخلية لهذه الدول ، إلى المركز القانوني للمنظمات الدولية، إلاَ أنَ الممارسة الدولية (السياسية والقانونية)، تثبت عدم نكران هذه الصفة القانونية، بمعنى: امتلاك المنظمات للشخصية القانونية، سواء أتم الإشارة إليها أم لا.</w:t>
      </w:r>
    </w:p>
    <w:sectPr w:rsidR="00B64805" w:rsidSect="00AB1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A4" w:rsidRPr="006B6410" w:rsidRDefault="009D13A4" w:rsidP="00B64805">
      <w:pPr>
        <w:pStyle w:val="Notedebasdepage"/>
        <w:rPr>
          <w:sz w:val="22"/>
          <w:szCs w:val="22"/>
        </w:rPr>
      </w:pPr>
      <w:r>
        <w:separator/>
      </w:r>
    </w:p>
  </w:endnote>
  <w:endnote w:type="continuationSeparator" w:id="0">
    <w:p w:rsidR="009D13A4" w:rsidRPr="006B6410" w:rsidRDefault="009D13A4" w:rsidP="00B64805">
      <w:pPr>
        <w:pStyle w:val="Notedebasdepage"/>
        <w:rPr>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A4" w:rsidRPr="006B6410" w:rsidRDefault="009D13A4" w:rsidP="00B64805">
      <w:pPr>
        <w:pStyle w:val="Notedebasdepage"/>
        <w:rPr>
          <w:sz w:val="22"/>
          <w:szCs w:val="22"/>
        </w:rPr>
      </w:pPr>
      <w:r>
        <w:separator/>
      </w:r>
    </w:p>
  </w:footnote>
  <w:footnote w:type="continuationSeparator" w:id="0">
    <w:p w:rsidR="009D13A4" w:rsidRPr="006B6410" w:rsidRDefault="009D13A4" w:rsidP="00B64805">
      <w:pPr>
        <w:pStyle w:val="Notedebasdepage"/>
        <w:rPr>
          <w:sz w:val="22"/>
          <w:szCs w:val="22"/>
        </w:rPr>
      </w:pPr>
      <w:r>
        <w:continuationSeparator/>
      </w:r>
    </w:p>
  </w:footnote>
  <w:footnote w:id="1">
    <w:p w:rsidR="00B64805" w:rsidRPr="00D73A64" w:rsidRDefault="00B64805" w:rsidP="00B64805">
      <w:pPr>
        <w:pStyle w:val="Notedebasdepage"/>
        <w:bidi/>
        <w:rPr>
          <w:rFonts w:ascii="Sakkal Majalla" w:hAnsi="Sakkal Majalla" w:cs="Sakkal Majalla"/>
          <w:sz w:val="24"/>
          <w:szCs w:val="24"/>
          <w:rtl/>
          <w:lang w:bidi="ar-DZ"/>
        </w:rPr>
      </w:pPr>
      <w:r w:rsidRPr="00D73A64">
        <w:rPr>
          <w:rStyle w:val="Appelnotedebasdep"/>
          <w:rFonts w:ascii="Sakkal Majalla" w:hAnsi="Sakkal Majalla" w:cs="Sakkal Majalla"/>
          <w:sz w:val="24"/>
          <w:szCs w:val="24"/>
        </w:rPr>
        <w:footnoteRef/>
      </w:r>
      <w:r w:rsidRPr="00D73A64">
        <w:rPr>
          <w:rFonts w:ascii="Sakkal Majalla" w:hAnsi="Sakkal Majalla" w:cs="Sakkal Majalla"/>
          <w:sz w:val="24"/>
          <w:szCs w:val="24"/>
        </w:rPr>
        <w:t xml:space="preserve"> </w:t>
      </w:r>
      <w:r>
        <w:rPr>
          <w:rFonts w:ascii="Sakkal Majalla" w:hAnsi="Sakkal Majalla" w:cs="Sakkal Majalla"/>
          <w:sz w:val="24"/>
          <w:szCs w:val="24"/>
          <w:rtl/>
        </w:rPr>
        <w:t xml:space="preserve"> </w:t>
      </w:r>
      <w:r w:rsidRPr="00D73A64">
        <w:rPr>
          <w:rFonts w:ascii="Sakkal Majalla" w:hAnsi="Sakkal Majalla" w:cs="Sakkal Majalla" w:hint="cs"/>
          <w:b/>
          <w:bCs/>
          <w:sz w:val="24"/>
          <w:szCs w:val="24"/>
          <w:rtl/>
        </w:rPr>
        <w:t>ا</w:t>
      </w:r>
      <w:r w:rsidRPr="00D73A64">
        <w:rPr>
          <w:rFonts w:ascii="Sakkal Majalla" w:hAnsi="Sakkal Majalla" w:cs="Sakkal Majalla"/>
          <w:b/>
          <w:bCs/>
          <w:sz w:val="24"/>
          <w:szCs w:val="24"/>
          <w:rtl/>
        </w:rPr>
        <w:t>شتقاقية:</w:t>
      </w:r>
      <w:r>
        <w:rPr>
          <w:rFonts w:ascii="Sakkal Majalla" w:hAnsi="Sakkal Majalla" w:cs="Sakkal Majalla"/>
          <w:sz w:val="24"/>
          <w:szCs w:val="24"/>
          <w:rtl/>
        </w:rPr>
        <w:t xml:space="preserve"> لأنه تم </w:t>
      </w:r>
      <w:r>
        <w:rPr>
          <w:rFonts w:ascii="Sakkal Majalla" w:hAnsi="Sakkal Majalla" w:cs="Sakkal Majalla" w:hint="cs"/>
          <w:sz w:val="24"/>
          <w:szCs w:val="24"/>
          <w:rtl/>
        </w:rPr>
        <w:t>ا</w:t>
      </w:r>
      <w:r>
        <w:rPr>
          <w:rFonts w:ascii="Sakkal Majalla" w:hAnsi="Sakkal Majalla" w:cs="Sakkal Majalla"/>
          <w:sz w:val="24"/>
          <w:szCs w:val="24"/>
          <w:rtl/>
        </w:rPr>
        <w:t xml:space="preserve">شتقاق </w:t>
      </w:r>
      <w:r>
        <w:rPr>
          <w:rFonts w:ascii="Sakkal Majalla" w:hAnsi="Sakkal Majalla" w:cs="Sakkal Majalla" w:hint="cs"/>
          <w:sz w:val="24"/>
          <w:szCs w:val="24"/>
          <w:rtl/>
        </w:rPr>
        <w:t>ا</w:t>
      </w:r>
      <w:r w:rsidRPr="00D73A64">
        <w:rPr>
          <w:rFonts w:ascii="Sakkal Majalla" w:hAnsi="Sakkal Majalla" w:cs="Sakkal Majalla"/>
          <w:sz w:val="24"/>
          <w:szCs w:val="24"/>
          <w:rtl/>
        </w:rPr>
        <w:t>متياز المركز القانو</w:t>
      </w:r>
      <w:r>
        <w:rPr>
          <w:rFonts w:ascii="Sakkal Majalla" w:hAnsi="Sakkal Majalla" w:cs="Sakkal Majalla" w:hint="cs"/>
          <w:sz w:val="24"/>
          <w:szCs w:val="24"/>
          <w:rtl/>
        </w:rPr>
        <w:t>ن</w:t>
      </w:r>
      <w:r w:rsidRPr="00D73A64">
        <w:rPr>
          <w:rFonts w:ascii="Sakkal Majalla" w:hAnsi="Sakkal Majalla" w:cs="Sakkal Majalla"/>
          <w:sz w:val="24"/>
          <w:szCs w:val="24"/>
          <w:rtl/>
        </w:rPr>
        <w:t>ي ومعه الشخصية القانونية، من الدولة التي كانت تعتبر الكيان القانوني الوحيد الذي يتمتع بالشخصية القانونية، ثم جرى تو</w:t>
      </w:r>
      <w:r>
        <w:rPr>
          <w:rFonts w:ascii="Sakkal Majalla" w:hAnsi="Sakkal Majalla" w:cs="Sakkal Majalla"/>
          <w:sz w:val="24"/>
          <w:szCs w:val="24"/>
          <w:rtl/>
        </w:rPr>
        <w:t>سيع هذا الامتياز ليطال المنظمات</w:t>
      </w:r>
      <w:r w:rsidRPr="00D73A64">
        <w:rPr>
          <w:rFonts w:ascii="Sakkal Majalla" w:hAnsi="Sakkal Majalla" w:cs="Sakkal Majalla"/>
          <w:sz w:val="24"/>
          <w:szCs w:val="24"/>
          <w:rtl/>
        </w:rPr>
        <w:t>، وباقي الفواعل الدولية الصاعدة نظرًا لتعقد العلاق</w:t>
      </w:r>
      <w:r>
        <w:rPr>
          <w:rFonts w:ascii="Sakkal Majalla" w:hAnsi="Sakkal Majalla" w:cs="Sakkal Majalla" w:hint="cs"/>
          <w:sz w:val="24"/>
          <w:szCs w:val="24"/>
          <w:rtl/>
        </w:rPr>
        <w:t>ا</w:t>
      </w:r>
      <w:r>
        <w:rPr>
          <w:rFonts w:ascii="Sakkal Majalla" w:hAnsi="Sakkal Majalla" w:cs="Sakkal Majalla"/>
          <w:sz w:val="24"/>
          <w:szCs w:val="24"/>
          <w:rtl/>
        </w:rPr>
        <w:t>ت الدولية من حيث المواضيع وال</w:t>
      </w:r>
      <w:r>
        <w:rPr>
          <w:rFonts w:ascii="Sakkal Majalla" w:hAnsi="Sakkal Majalla" w:cs="Sakkal Majalla" w:hint="cs"/>
          <w:sz w:val="24"/>
          <w:szCs w:val="24"/>
          <w:rtl/>
        </w:rPr>
        <w:t>أ</w:t>
      </w:r>
      <w:r w:rsidRPr="00D73A64">
        <w:rPr>
          <w:rFonts w:ascii="Sakkal Majalla" w:hAnsi="Sakkal Majalla" w:cs="Sakkal Majalla"/>
          <w:sz w:val="24"/>
          <w:szCs w:val="24"/>
          <w:rtl/>
        </w:rPr>
        <w:t>طراف.</w:t>
      </w:r>
    </w:p>
  </w:footnote>
  <w:footnote w:id="2">
    <w:p w:rsidR="00B64805" w:rsidRPr="00A22E56" w:rsidRDefault="00B64805" w:rsidP="00B64805">
      <w:pPr>
        <w:pStyle w:val="Notedebasdepage"/>
        <w:bidi/>
        <w:rPr>
          <w:rFonts w:ascii="Sakkal Majalla" w:hAnsi="Sakkal Majalla" w:cs="Sakkal Majalla"/>
          <w:sz w:val="24"/>
          <w:szCs w:val="24"/>
          <w:rtl/>
          <w:lang w:bidi="ar-DZ"/>
        </w:rPr>
      </w:pPr>
      <w:r>
        <w:rPr>
          <w:rStyle w:val="Appelnotedebasdep"/>
        </w:rPr>
        <w:footnoteRef/>
      </w:r>
      <w:r>
        <w:t xml:space="preserve"> </w:t>
      </w:r>
      <w:r>
        <w:rPr>
          <w:rFonts w:hint="cs"/>
          <w:rtl/>
          <w:lang w:bidi="ar-DZ"/>
        </w:rPr>
        <w:t xml:space="preserve"> </w:t>
      </w:r>
      <w:r>
        <w:rPr>
          <w:rFonts w:ascii="Sakkal Majalla" w:hAnsi="Sakkal Majalla" w:cs="Sakkal Majalla"/>
          <w:sz w:val="24"/>
          <w:szCs w:val="24"/>
          <w:rtl/>
          <w:lang w:bidi="ar-DZ"/>
        </w:rPr>
        <w:t>ينبغي ال</w:t>
      </w:r>
      <w:r>
        <w:rPr>
          <w:rFonts w:ascii="Sakkal Majalla" w:hAnsi="Sakkal Majalla" w:cs="Sakkal Majalla" w:hint="cs"/>
          <w:sz w:val="24"/>
          <w:szCs w:val="24"/>
          <w:rtl/>
          <w:lang w:bidi="ar-DZ"/>
        </w:rPr>
        <w:t>إ</w:t>
      </w:r>
      <w:r w:rsidRPr="00A22E56">
        <w:rPr>
          <w:rFonts w:ascii="Sakkal Majalla" w:hAnsi="Sakkal Majalla" w:cs="Sakkal Majalla"/>
          <w:sz w:val="24"/>
          <w:szCs w:val="24"/>
          <w:rtl/>
          <w:lang w:bidi="ar-DZ"/>
        </w:rPr>
        <w:t xml:space="preserve">شارة </w:t>
      </w:r>
      <w:r>
        <w:rPr>
          <w:rFonts w:ascii="Sakkal Majalla" w:hAnsi="Sakkal Majalla" w:cs="Sakkal Majalla" w:hint="cs"/>
          <w:sz w:val="24"/>
          <w:szCs w:val="24"/>
          <w:rtl/>
          <w:lang w:bidi="ar-DZ"/>
        </w:rPr>
        <w:t>و</w:t>
      </w:r>
      <w:r w:rsidRPr="00A22E56">
        <w:rPr>
          <w:rFonts w:ascii="Sakkal Majalla" w:hAnsi="Sakkal Majalla" w:cs="Sakkal Majalla"/>
          <w:sz w:val="24"/>
          <w:szCs w:val="24"/>
          <w:rtl/>
          <w:lang w:bidi="ar-DZ"/>
        </w:rPr>
        <w:t>التأكيد على أنَ نظام الحصانات والامتيازات لا</w:t>
      </w:r>
      <w:r>
        <w:rPr>
          <w:rFonts w:ascii="Sakkal Majalla" w:hAnsi="Sakkal Majalla" w:cs="Sakkal Majalla" w:hint="cs"/>
          <w:sz w:val="24"/>
          <w:szCs w:val="24"/>
          <w:rtl/>
          <w:lang w:bidi="ar-DZ"/>
        </w:rPr>
        <w:t xml:space="preserve"> </w:t>
      </w:r>
      <w:proofErr w:type="gramStart"/>
      <w:r w:rsidRPr="00A22E56">
        <w:rPr>
          <w:rFonts w:ascii="Sakkal Majalla" w:hAnsi="Sakkal Majalla" w:cs="Sakkal Majalla"/>
          <w:sz w:val="24"/>
          <w:szCs w:val="24"/>
          <w:rtl/>
          <w:lang w:bidi="ar-DZ"/>
        </w:rPr>
        <w:t>يمنح  للبعثات</w:t>
      </w:r>
      <w:proofErr w:type="gramEnd"/>
      <w:r w:rsidRPr="00A22E56">
        <w:rPr>
          <w:rFonts w:ascii="Sakkal Majalla" w:hAnsi="Sakkal Majalla" w:cs="Sakkal Majalla"/>
          <w:sz w:val="24"/>
          <w:szCs w:val="24"/>
          <w:rtl/>
          <w:lang w:bidi="ar-DZ"/>
        </w:rPr>
        <w:t xml:space="preserve"> الدبلوماسية ال</w:t>
      </w:r>
      <w:r>
        <w:rPr>
          <w:rFonts w:ascii="Sakkal Majalla" w:hAnsi="Sakkal Majalla" w:cs="Sakkal Majalla"/>
          <w:sz w:val="24"/>
          <w:szCs w:val="24"/>
          <w:rtl/>
          <w:lang w:bidi="ar-DZ"/>
        </w:rPr>
        <w:t xml:space="preserve">تي ترسها الأمم المتحدة فقط، بل </w:t>
      </w:r>
      <w:r w:rsidRPr="00A22E56">
        <w:rPr>
          <w:rFonts w:ascii="Sakkal Majalla" w:hAnsi="Sakkal Majalla" w:cs="Sakkal Majalla"/>
          <w:sz w:val="24"/>
          <w:szCs w:val="24"/>
          <w:rtl/>
          <w:lang w:bidi="ar-DZ"/>
        </w:rPr>
        <w:t xml:space="preserve">تشمل هذه المسائل </w:t>
      </w:r>
      <w:r>
        <w:rPr>
          <w:rFonts w:ascii="Sakkal Majalla" w:hAnsi="Sakkal Majalla" w:cs="Sakkal Majalla" w:hint="cs"/>
          <w:sz w:val="24"/>
          <w:szCs w:val="24"/>
          <w:rtl/>
          <w:lang w:bidi="ar-DZ"/>
        </w:rPr>
        <w:t xml:space="preserve">القانونية </w:t>
      </w:r>
      <w:r w:rsidRPr="00A22E56">
        <w:rPr>
          <w:rFonts w:ascii="Sakkal Majalla" w:hAnsi="Sakkal Majalla" w:cs="Sakkal Majalla"/>
          <w:sz w:val="24"/>
          <w:szCs w:val="24"/>
          <w:rtl/>
          <w:lang w:bidi="ar-DZ"/>
        </w:rPr>
        <w:t>كل المنظمات الدولية الموجودة في العالم.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42E"/>
    <w:multiLevelType w:val="hybridMultilevel"/>
    <w:tmpl w:val="AFF01908"/>
    <w:lvl w:ilvl="0" w:tplc="BFAA8CBC">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4D167C"/>
    <w:multiLevelType w:val="hybridMultilevel"/>
    <w:tmpl w:val="979474CA"/>
    <w:lvl w:ilvl="0" w:tplc="A2CE6B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96B65A9"/>
    <w:multiLevelType w:val="hybridMultilevel"/>
    <w:tmpl w:val="71847472"/>
    <w:lvl w:ilvl="0" w:tplc="058E6F26">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BBA7246"/>
    <w:multiLevelType w:val="hybridMultilevel"/>
    <w:tmpl w:val="10F4BF3C"/>
    <w:lvl w:ilvl="0" w:tplc="BE00A2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B12C55"/>
    <w:multiLevelType w:val="hybridMultilevel"/>
    <w:tmpl w:val="402EA046"/>
    <w:lvl w:ilvl="0" w:tplc="7E1A43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E5235F"/>
    <w:multiLevelType w:val="hybridMultilevel"/>
    <w:tmpl w:val="620268D6"/>
    <w:lvl w:ilvl="0" w:tplc="5B8442EA">
      <w:start w:val="1"/>
      <w:numFmt w:val="arabicAlpha"/>
      <w:lvlText w:val="%1-"/>
      <w:lvlJc w:val="left"/>
      <w:pPr>
        <w:ind w:left="720" w:hanging="360"/>
      </w:pPr>
      <w:rPr>
        <w:rFonts w:ascii="Sakkal Majalla" w:eastAsiaTheme="minorHAnsi" w:hAnsi="Sakkal Majalla" w:cs="Sakkal Majalla"/>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0169CC"/>
    <w:multiLevelType w:val="hybridMultilevel"/>
    <w:tmpl w:val="667861DE"/>
    <w:lvl w:ilvl="0" w:tplc="2D2A2E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936D2D"/>
    <w:multiLevelType w:val="hybridMultilevel"/>
    <w:tmpl w:val="8102BC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3FC0C88"/>
    <w:multiLevelType w:val="hybridMultilevel"/>
    <w:tmpl w:val="91084ED8"/>
    <w:lvl w:ilvl="0" w:tplc="FD96F30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F34972"/>
    <w:multiLevelType w:val="hybridMultilevel"/>
    <w:tmpl w:val="CF660D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71BE6411"/>
    <w:multiLevelType w:val="hybridMultilevel"/>
    <w:tmpl w:val="B2A84D28"/>
    <w:lvl w:ilvl="0" w:tplc="325E8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0"/>
  </w:num>
  <w:num w:numId="6">
    <w:abstractNumId w:val="5"/>
  </w:num>
  <w:num w:numId="7">
    <w:abstractNumId w:val="9"/>
  </w:num>
  <w:num w:numId="8">
    <w:abstractNumId w:val="7"/>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05"/>
    <w:rsid w:val="003C00B2"/>
    <w:rsid w:val="00541CC4"/>
    <w:rsid w:val="005570B1"/>
    <w:rsid w:val="007D2512"/>
    <w:rsid w:val="007E70FC"/>
    <w:rsid w:val="009D13A4"/>
    <w:rsid w:val="00B64805"/>
    <w:rsid w:val="00D27CDC"/>
    <w:rsid w:val="00F023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D492-86FC-4E7F-BD32-3660458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805"/>
    <w:pPr>
      <w:ind w:left="720"/>
      <w:contextualSpacing/>
    </w:pPr>
  </w:style>
  <w:style w:type="paragraph" w:styleId="Notedebasdepage">
    <w:name w:val="footnote text"/>
    <w:basedOn w:val="Normal"/>
    <w:link w:val="NotedebasdepageCar"/>
    <w:uiPriority w:val="99"/>
    <w:semiHidden/>
    <w:unhideWhenUsed/>
    <w:rsid w:val="00B648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4805"/>
    <w:rPr>
      <w:sz w:val="20"/>
      <w:szCs w:val="20"/>
    </w:rPr>
  </w:style>
  <w:style w:type="character" w:styleId="Appelnotedebasdep">
    <w:name w:val="footnote reference"/>
    <w:basedOn w:val="Policepardfaut"/>
    <w:uiPriority w:val="99"/>
    <w:semiHidden/>
    <w:unhideWhenUsed/>
    <w:rsid w:val="00B64805"/>
    <w:rPr>
      <w:vertAlign w:val="superscript"/>
    </w:rPr>
  </w:style>
  <w:style w:type="paragraph" w:styleId="NormalWeb">
    <w:name w:val="Normal (Web)"/>
    <w:basedOn w:val="Normal"/>
    <w:uiPriority w:val="99"/>
    <w:semiHidden/>
    <w:unhideWhenUsed/>
    <w:rsid w:val="00541C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1143</Words>
  <Characters>6291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2021-02-08T20:00:00Z</dcterms:created>
  <dcterms:modified xsi:type="dcterms:W3CDTF">2021-02-08T20:00:00Z</dcterms:modified>
</cp:coreProperties>
</file>