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22" w:rsidRPr="008C677B" w:rsidRDefault="00424922" w:rsidP="00040979">
      <w:pPr>
        <w:pStyle w:val="uc2-ar-figure"/>
        <w:jc w:val="left"/>
        <w:rPr>
          <w:b/>
          <w:bCs/>
          <w:sz w:val="20"/>
          <w:szCs w:val="20"/>
          <w:lang w:bidi="ar-JO"/>
        </w:rPr>
      </w:pPr>
    </w:p>
    <w:p w:rsidR="00E113D5" w:rsidRDefault="00040979" w:rsidP="00E113D5">
      <w:pPr>
        <w:ind w:left="72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</w:t>
      </w:r>
      <w:r w:rsidR="00BD14AD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لمحاضرة</w:t>
      </w:r>
      <w:r w:rsidR="00E113D5">
        <w:rPr>
          <w:rFonts w:asciiTheme="majorBidi" w:hAnsiTheme="majorBidi" w:cstheme="majorBidi"/>
          <w:b/>
          <w:bCs/>
          <w:color w:val="FF0000"/>
          <w:sz w:val="32"/>
          <w:szCs w:val="32"/>
        </w:rPr>
        <w:t>-2-</w:t>
      </w:r>
    </w:p>
    <w:p w:rsidR="00A27119" w:rsidRPr="004B4DBC" w:rsidRDefault="00A27119" w:rsidP="004B4DBC">
      <w:pPr>
        <w:ind w:left="72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4B4DBC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الأنظمة النقدية</w:t>
      </w:r>
    </w:p>
    <w:p w:rsidR="00866994" w:rsidRDefault="00A4101E" w:rsidP="00866994">
      <w:pPr>
        <w:tabs>
          <w:tab w:val="left" w:pos="7672"/>
        </w:tabs>
        <w:spacing w:after="160"/>
        <w:contextualSpacing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</w:pPr>
      <w:r w:rsidRPr="00A4101E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/>
        </w:rPr>
        <w:t xml:space="preserve">النظام </w:t>
      </w:r>
      <w:proofErr w:type="gramStart"/>
      <w:r w:rsidRPr="00A4101E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/>
        </w:rPr>
        <w:t xml:space="preserve">النقدي </w:t>
      </w:r>
      <w:r w:rsidR="00BD14AD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>:</w:t>
      </w:r>
      <w:proofErr w:type="gramEnd"/>
      <w:r w:rsidR="00866994"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/>
        </w:rPr>
        <w:tab/>
      </w:r>
    </w:p>
    <w:p w:rsidR="00A56024" w:rsidRDefault="00866994" w:rsidP="00040979">
      <w:pPr>
        <w:spacing w:after="160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</w:pPr>
      <w:r>
        <w:rPr>
          <w:rFonts w:ascii="Simplified Arabic" w:eastAsiaTheme="minorHAnsi" w:hAnsi="Simplified Arabic" w:cs="Simplified Arabic"/>
          <w:b/>
          <w:bCs/>
          <w:sz w:val="28"/>
          <w:szCs w:val="28"/>
          <w:lang w:eastAsia="en-US"/>
        </w:rPr>
        <w:t xml:space="preserve">  </w:t>
      </w:r>
      <w:r w:rsidR="00BD14AD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="00BD14AD" w:rsidRPr="00BD14AD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يمثل النظام النقدي</w:t>
      </w:r>
      <w:r w:rsidR="00BD14AD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مختلف الاساليب المتبعة في تداول النقود ،ويختلف من نظام 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لخر</w:t>
      </w:r>
      <w:r w:rsidR="00BD14AD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تبعا 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للأداة</w:t>
      </w:r>
      <w:r w:rsidR="00BD14AD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المستخدمة في ذلك</w:t>
      </w:r>
      <w:r w:rsidR="00A56024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،ولقد ظهرت عدة انظمة خلال ال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تطور التاريخي لمختلف المجتمعات و</w:t>
      </w:r>
      <w:r w:rsidR="00A56024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حسب تطور انواع النقود يمكن تحديد الملامح التالية لتطور الانظمة النقدية:</w:t>
      </w:r>
    </w:p>
    <w:p w:rsidR="004B4DBC" w:rsidRDefault="004B4DBC" w:rsidP="00040979">
      <w:pPr>
        <w:spacing w:after="160"/>
        <w:contextualSpacing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</w:p>
    <w:p w:rsidR="004B4DBC" w:rsidRPr="00A4101E" w:rsidRDefault="004B4DBC" w:rsidP="004B4DBC">
      <w:pPr>
        <w:spacing w:after="160"/>
        <w:contextualSpacing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/>
        </w:rPr>
      </w:pPr>
      <w:r w:rsidRPr="004B4DBC">
        <w:rPr>
          <w:rFonts w:hint="cs"/>
          <w:sz w:val="28"/>
          <w:szCs w:val="28"/>
          <w:rtl/>
          <w:lang w:bidi="ar-DZ"/>
        </w:rPr>
        <w:t>1</w:t>
      </w:r>
      <w:r>
        <w:rPr>
          <w:rFonts w:hint="cs"/>
          <w:rtl/>
          <w:lang w:bidi="ar-DZ"/>
        </w:rPr>
        <w:t>-</w:t>
      </w:r>
      <w:proofErr w:type="gramStart"/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>النظام</w:t>
      </w:r>
      <w:proofErr w:type="gramEnd"/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 السلعي:</w:t>
      </w:r>
    </w:p>
    <w:p w:rsidR="004B4DBC" w:rsidRDefault="004B4DBC" w:rsidP="004B4DBC">
      <w:pPr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  <w:r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 xml:space="preserve">  </w:t>
      </w:r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هو ذلك النظام الذي تكون فيه النقود السلعية أساسا لحساب القيم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الاقتصادية،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أو هو ذلك النظام الذي تعطى فيه لسلعة معينة أو مجموعة من السلع صفة القبول العام لأداء وظائف النقود وقد تم اختيار هذه السلع حسب طبيعة المجتمع ومعتقداته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وثقافته،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فتعددت بذلك القواعد النقدية السلعية بين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الشعير،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الملح،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القطن،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الشاي،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التبغ والإبل...</w:t>
      </w:r>
      <w:proofErr w:type="gram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الخ</w:t>
      </w:r>
      <w:proofErr w:type="gram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>.</w:t>
      </w:r>
    </w:p>
    <w:p w:rsidR="004B4DBC" w:rsidRDefault="004B4DBC" w:rsidP="004B4DBC">
      <w:pPr>
        <w:jc w:val="both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5F6B4D" w:rsidRPr="004B4DBC" w:rsidRDefault="004B4DBC" w:rsidP="004B4DBC">
      <w:pPr>
        <w:tabs>
          <w:tab w:val="right" w:pos="4109"/>
        </w:tabs>
        <w:spacing w:after="16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4B4DBC">
        <w:rPr>
          <w:rFonts w:hint="cs"/>
          <w:sz w:val="28"/>
          <w:szCs w:val="28"/>
          <w:rtl/>
        </w:rPr>
        <w:t>2</w:t>
      </w:r>
      <w:r w:rsidR="00A56024" w:rsidRPr="004B4DBC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proofErr w:type="spellEnd"/>
      <w:r w:rsidR="00A56024" w:rsidRPr="004B4D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D20ED" w:rsidRPr="004B4D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نظام المعدن </w:t>
      </w:r>
      <w:proofErr w:type="gramStart"/>
      <w:r w:rsidR="000D20ED" w:rsidRPr="004B4DBC">
        <w:rPr>
          <w:rFonts w:ascii="Simplified Arabic" w:hAnsi="Simplified Arabic" w:cs="Simplified Arabic"/>
          <w:b/>
          <w:bCs/>
          <w:sz w:val="28"/>
          <w:szCs w:val="28"/>
          <w:rtl/>
        </w:rPr>
        <w:t>الواحد</w:t>
      </w:r>
      <w:r w:rsidR="000D20ED" w:rsidRPr="004B4DBC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proofErr w:type="gramEnd"/>
      <w:r w:rsidR="000D20ED" w:rsidRPr="004B4DB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56024" w:rsidRPr="005F6B4D" w:rsidRDefault="005F6B4D" w:rsidP="005F6B4D">
      <w:pPr>
        <w:tabs>
          <w:tab w:val="right" w:pos="4109"/>
        </w:tabs>
        <w:spacing w:after="160"/>
        <w:ind w:left="28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يتحدد أساس الوحدة النقدية في هذا النظام على أساس معدن واحد </w:t>
      </w:r>
      <w:proofErr w:type="spellStart"/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 سواء كان ذهبا ً أو </w:t>
      </w:r>
      <w:proofErr w:type="spellStart"/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>ف</w:t>
      </w:r>
      <w:r w:rsidR="00866994" w:rsidRPr="005F6B4D">
        <w:rPr>
          <w:rFonts w:ascii="Simplified Arabic" w:hAnsi="Simplified Arabic" w:cs="Simplified Arabic"/>
          <w:sz w:val="28"/>
          <w:szCs w:val="28"/>
          <w:rtl/>
        </w:rPr>
        <w:t>ضة</w:t>
      </w:r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 وهو قاعدة نقدية تربط القيم</w:t>
      </w:r>
      <w:r w:rsidR="00866994" w:rsidRPr="005F6B4D">
        <w:rPr>
          <w:rFonts w:ascii="Simplified Arabic" w:hAnsi="Simplified Arabic" w:cs="Simplified Arabic"/>
          <w:sz w:val="28"/>
          <w:szCs w:val="28"/>
          <w:rtl/>
        </w:rPr>
        <w:t>ة الاقتصادية للنقود بالقيمة الا</w:t>
      </w:r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قتصادية لمعدن واحد </w:t>
      </w:r>
      <w:r w:rsidR="00A56024" w:rsidRPr="005F6B4D">
        <w:rPr>
          <w:rFonts w:ascii="Simplified Arabic" w:hAnsi="Simplified Arabic" w:cs="Simplified Arabic"/>
          <w:sz w:val="28"/>
          <w:szCs w:val="28"/>
          <w:rtl/>
        </w:rPr>
        <w:t xml:space="preserve">يستخدم </w:t>
      </w:r>
      <w:r w:rsidR="00866994" w:rsidRPr="005F6B4D">
        <w:rPr>
          <w:rFonts w:ascii="Simplified Arabic" w:hAnsi="Simplified Arabic" w:cs="Simplified Arabic" w:hint="cs"/>
          <w:sz w:val="28"/>
          <w:szCs w:val="28"/>
          <w:rtl/>
        </w:rPr>
        <w:t>كأداة</w:t>
      </w:r>
      <w:r w:rsidR="00A56024" w:rsidRPr="005F6B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6994" w:rsidRPr="005F6B4D">
        <w:rPr>
          <w:rFonts w:ascii="Simplified Arabic" w:hAnsi="Simplified Arabic" w:cs="Simplified Arabic" w:hint="cs"/>
          <w:sz w:val="28"/>
          <w:szCs w:val="28"/>
          <w:rtl/>
        </w:rPr>
        <w:t>للقياس</w:t>
      </w:r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6024" w:rsidRPr="005F6B4D"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 w:rsidR="00866994" w:rsidRPr="005F6B4D">
        <w:rPr>
          <w:rFonts w:ascii="Simplified Arabic" w:hAnsi="Simplified Arabic" w:cs="Simplified Arabic"/>
          <w:sz w:val="28"/>
          <w:szCs w:val="28"/>
          <w:rtl/>
        </w:rPr>
        <w:t>يعترف المشرع له بقوة إبراء غير</w:t>
      </w:r>
      <w:r w:rsidR="00866994" w:rsidRPr="005F6B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6994" w:rsidRPr="005F6B4D">
        <w:rPr>
          <w:rFonts w:ascii="Simplified Arabic" w:hAnsi="Simplified Arabic" w:cs="Simplified Arabic"/>
          <w:sz w:val="28"/>
          <w:szCs w:val="28"/>
          <w:rtl/>
        </w:rPr>
        <w:t xml:space="preserve">محدودة بالوفاء </w:t>
      </w:r>
      <w:r w:rsidR="00866994" w:rsidRPr="005F6B4D">
        <w:rPr>
          <w:rFonts w:ascii="Simplified Arabic" w:hAnsi="Simplified Arabic" w:cs="Simplified Arabic" w:hint="cs"/>
          <w:sz w:val="28"/>
          <w:szCs w:val="28"/>
          <w:rtl/>
        </w:rPr>
        <w:t>وبالالتزامات</w:t>
      </w:r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 وهناك علاقة ثابتة بين وزن المعدن المستخدم كقاعدة للنقد وبين قيمة وحدة </w:t>
      </w:r>
      <w:proofErr w:type="spellStart"/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>النقد،</w:t>
      </w:r>
      <w:proofErr w:type="spellEnd"/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 ولابد من تحقيق التكافؤ بين قيمتي وحدة النقد ووزن المعدن الذي يقابلها من خلال تحديد سعر ثابت للمعدن بوحدة </w:t>
      </w:r>
      <w:proofErr w:type="spellStart"/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>النقد</w:t>
      </w:r>
      <w:r w:rsidR="00866994" w:rsidRPr="005F6B4D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866994" w:rsidRPr="005F6B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20ED" w:rsidRPr="005F6B4D">
        <w:rPr>
          <w:rFonts w:ascii="Simplified Arabic" w:hAnsi="Simplified Arabic" w:cs="Simplified Arabic"/>
          <w:sz w:val="28"/>
          <w:szCs w:val="28"/>
          <w:rtl/>
        </w:rPr>
        <w:t xml:space="preserve">ويضم نظام المعدن الواحد قاعدة الذهب والتي تتضمن: </w:t>
      </w:r>
    </w:p>
    <w:p w:rsidR="005F6B4D" w:rsidRDefault="004B4DBC" w:rsidP="00866994">
      <w:pPr>
        <w:spacing w:after="16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C874E4" w:rsidRPr="00866994">
        <w:rPr>
          <w:rFonts w:ascii="Simplified Arabic" w:hAnsi="Simplified Arabic" w:cs="Simplified Arabic"/>
          <w:b/>
          <w:bCs/>
          <w:sz w:val="28"/>
          <w:szCs w:val="28"/>
          <w:rtl/>
        </w:rPr>
        <w:t>-1-</w:t>
      </w:r>
      <w:proofErr w:type="gramStart"/>
      <w:r w:rsidR="000D20ED" w:rsidRPr="00866994">
        <w:rPr>
          <w:rFonts w:ascii="Simplified Arabic" w:hAnsi="Simplified Arabic" w:cs="Simplified Arabic"/>
          <w:b/>
          <w:bCs/>
          <w:sz w:val="28"/>
          <w:szCs w:val="28"/>
          <w:rtl/>
        </w:rPr>
        <w:t>نظام</w:t>
      </w:r>
      <w:proofErr w:type="gramEnd"/>
      <w:r w:rsidR="000D20ED" w:rsidRPr="008669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="000D20ED" w:rsidRPr="00866994">
        <w:rPr>
          <w:rFonts w:ascii="Simplified Arabic" w:hAnsi="Simplified Arabic" w:cs="Simplified Arabic"/>
          <w:b/>
          <w:bCs/>
          <w:sz w:val="28"/>
          <w:szCs w:val="28"/>
          <w:rtl/>
        </w:rPr>
        <w:t>المسكوكات</w:t>
      </w:r>
      <w:proofErr w:type="spellEnd"/>
      <w:r w:rsidR="000D20ED" w:rsidRPr="008669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الذهبية</w:t>
      </w:r>
      <w:r w:rsidR="00C874E4" w:rsidRPr="00AD772E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C874E4" w:rsidRPr="00AD772E" w:rsidRDefault="000D20ED" w:rsidP="00866994">
      <w:pPr>
        <w:spacing w:after="16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يعتبر هذا النظام من أقدم النظم الذهبية </w:t>
      </w:r>
      <w:proofErr w:type="spellStart"/>
      <w:r w:rsidRPr="00AD772E">
        <w:rPr>
          <w:rFonts w:ascii="Simplified Arabic" w:hAnsi="Simplified Arabic" w:cs="Simplified Arabic"/>
          <w:sz w:val="28"/>
          <w:szCs w:val="28"/>
          <w:rtl/>
        </w:rPr>
        <w:t>المعروفة،</w:t>
      </w:r>
      <w:proofErr w:type="spellEnd"/>
      <w:r w:rsidR="0086699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874E4" w:rsidRPr="00AD772E">
        <w:rPr>
          <w:rFonts w:ascii="Simplified Arabic" w:hAnsi="Simplified Arabic" w:cs="Simplified Arabic"/>
          <w:sz w:val="28"/>
          <w:szCs w:val="28"/>
          <w:rtl/>
        </w:rPr>
        <w:t>فهو بمثابة الشكل الاول لقاعدة الذهب</w:t>
      </w:r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حيث </w:t>
      </w:r>
      <w:r w:rsidR="000453CC" w:rsidRPr="00AD772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بدأ اعتماد هذا النظام ب</w:t>
      </w:r>
      <w:r w:rsidR="00866994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كل شروطه منذ عام </w:t>
      </w:r>
      <w:proofErr w:type="spellStart"/>
      <w:r w:rsidR="00866994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1821م</w:t>
      </w:r>
      <w:proofErr w:type="spellEnd"/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6994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ويعرف بنظام الذهب المتداول لانتقال </w:t>
      </w:r>
      <w:proofErr w:type="spellStart"/>
      <w:r w:rsidRPr="00AD772E">
        <w:rPr>
          <w:rFonts w:ascii="Simplified Arabic" w:hAnsi="Simplified Arabic" w:cs="Simplified Arabic"/>
          <w:sz w:val="28"/>
          <w:szCs w:val="28"/>
          <w:rtl/>
        </w:rPr>
        <w:t>المسكوكات</w:t>
      </w:r>
      <w:proofErr w:type="spellEnd"/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الذهبية بين </w:t>
      </w:r>
      <w:proofErr w:type="spellStart"/>
      <w:r w:rsidRPr="00AD772E">
        <w:rPr>
          <w:rFonts w:ascii="Simplified Arabic" w:hAnsi="Simplified Arabic" w:cs="Simplified Arabic"/>
          <w:sz w:val="28"/>
          <w:szCs w:val="28"/>
          <w:rtl/>
        </w:rPr>
        <w:t>الأفراد،</w:t>
      </w:r>
      <w:proofErr w:type="spellEnd"/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حيث تحتوى الوحدة النقدية ً على وزن معين من الذهب الخالص يكون مساويا لقيمتها </w:t>
      </w:r>
      <w:proofErr w:type="spellStart"/>
      <w:r w:rsidRPr="00AD772E">
        <w:rPr>
          <w:rFonts w:ascii="Simplified Arabic" w:hAnsi="Simplified Arabic" w:cs="Simplified Arabic"/>
          <w:sz w:val="28"/>
          <w:szCs w:val="28"/>
          <w:rtl/>
        </w:rPr>
        <w:t>الاسمية،</w:t>
      </w:r>
      <w:proofErr w:type="spellEnd"/>
      <w:r w:rsidR="0086699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6994">
        <w:rPr>
          <w:rFonts w:ascii="Simplified Arabic" w:hAnsi="Simplified Arabic" w:cs="Simplified Arabic" w:hint="cs"/>
          <w:sz w:val="28"/>
          <w:szCs w:val="28"/>
          <w:rtl/>
        </w:rPr>
        <w:t>ويشترط في هذا النظام :</w:t>
      </w:r>
    </w:p>
    <w:p w:rsidR="00C874E4" w:rsidRPr="00866994" w:rsidRDefault="000D20ED" w:rsidP="00B650E8">
      <w:pPr>
        <w:pStyle w:val="Paragraphedeliste"/>
        <w:numPr>
          <w:ilvl w:val="0"/>
          <w:numId w:val="23"/>
        </w:numPr>
        <w:spacing w:after="160"/>
        <w:ind w:left="424" w:hanging="42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66994">
        <w:rPr>
          <w:rFonts w:ascii="Simplified Arabic" w:hAnsi="Simplified Arabic" w:cs="Simplified Arabic"/>
          <w:sz w:val="28"/>
          <w:szCs w:val="28"/>
          <w:rtl/>
        </w:rPr>
        <w:t xml:space="preserve">تحديد وزن وعيار الوحدة النقدية الذهبية </w:t>
      </w:r>
      <w:proofErr w:type="spellStart"/>
      <w:r w:rsidRPr="00866994">
        <w:rPr>
          <w:rFonts w:ascii="Simplified Arabic" w:hAnsi="Simplified Arabic" w:cs="Simplified Arabic"/>
          <w:sz w:val="28"/>
          <w:szCs w:val="28"/>
          <w:rtl/>
        </w:rPr>
        <w:t>المتداولة،</w:t>
      </w:r>
      <w:proofErr w:type="spellEnd"/>
      <w:r w:rsidRPr="00866994">
        <w:rPr>
          <w:rFonts w:ascii="Simplified Arabic" w:hAnsi="Simplified Arabic" w:cs="Simplified Arabic"/>
          <w:sz w:val="28"/>
          <w:szCs w:val="28"/>
          <w:rtl/>
        </w:rPr>
        <w:t xml:space="preserve"> حيث أن الوزن هو المقدار القانوني الذي تفرضه الحكومة وتقرره في جميع أنحاء </w:t>
      </w:r>
      <w:proofErr w:type="spellStart"/>
      <w:r w:rsidRPr="00866994">
        <w:rPr>
          <w:rFonts w:ascii="Simplified Arabic" w:hAnsi="Simplified Arabic" w:cs="Simplified Arabic"/>
          <w:sz w:val="28"/>
          <w:szCs w:val="28"/>
          <w:rtl/>
        </w:rPr>
        <w:t>البلاد،</w:t>
      </w:r>
      <w:proofErr w:type="spellEnd"/>
      <w:r w:rsidRPr="00866994">
        <w:rPr>
          <w:rFonts w:ascii="Simplified Arabic" w:hAnsi="Simplified Arabic" w:cs="Simplified Arabic"/>
          <w:sz w:val="28"/>
          <w:szCs w:val="28"/>
          <w:rtl/>
        </w:rPr>
        <w:t xml:space="preserve"> والعيار هو النسبة القانونية بين وزن المعدن الصافي الموجود في قطعة النقود و</w:t>
      </w:r>
      <w:r w:rsidR="00C874E4" w:rsidRPr="00866994">
        <w:rPr>
          <w:rFonts w:ascii="Simplified Arabic" w:hAnsi="Simplified Arabic" w:cs="Simplified Arabic"/>
          <w:sz w:val="28"/>
          <w:szCs w:val="28"/>
          <w:rtl/>
        </w:rPr>
        <w:t>الوزن</w:t>
      </w:r>
      <w:r w:rsidRPr="00866994">
        <w:rPr>
          <w:rFonts w:ascii="Simplified Arabic" w:hAnsi="Simplified Arabic" w:cs="Simplified Arabic"/>
          <w:sz w:val="28"/>
          <w:szCs w:val="28"/>
          <w:rtl/>
        </w:rPr>
        <w:t xml:space="preserve"> الكلى ويستخرج الذهب الصافي عيار الذهب</w:t>
      </w:r>
      <w:r w:rsidR="00B650E8">
        <w:rPr>
          <w:rFonts w:ascii="Simplified Arabic" w:hAnsi="Simplified Arabic" w:cs="Simplified Arabic"/>
          <w:sz w:val="28"/>
          <w:szCs w:val="28"/>
        </w:rPr>
        <w:t xml:space="preserve"> </w:t>
      </w:r>
      <w:r w:rsidRPr="00866994">
        <w:rPr>
          <w:rFonts w:ascii="Simplified Arabic" w:hAnsi="Simplified Arabic" w:cs="Simplified Arabic"/>
          <w:sz w:val="28"/>
          <w:szCs w:val="28"/>
          <w:rtl/>
        </w:rPr>
        <w:t>من وزن قطعة النقود</w:t>
      </w:r>
      <w:r w:rsidR="00B650E8">
        <w:rPr>
          <w:rFonts w:ascii="Simplified Arabic" w:hAnsi="Simplified Arabic" w:cs="Simplified Arabic"/>
          <w:sz w:val="28"/>
          <w:szCs w:val="28"/>
        </w:rPr>
        <w:t>.</w:t>
      </w:r>
      <w:r w:rsidRPr="00866994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C874E4" w:rsidRPr="00B650E8" w:rsidRDefault="000D20ED" w:rsidP="00B650E8">
      <w:pPr>
        <w:pStyle w:val="Paragraphedeliste"/>
        <w:numPr>
          <w:ilvl w:val="0"/>
          <w:numId w:val="23"/>
        </w:numPr>
        <w:spacing w:after="160"/>
        <w:ind w:left="424" w:hanging="42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650E8">
        <w:rPr>
          <w:rFonts w:ascii="Simplified Arabic" w:hAnsi="Simplified Arabic" w:cs="Simplified Arabic"/>
          <w:sz w:val="28"/>
          <w:szCs w:val="28"/>
          <w:rtl/>
        </w:rPr>
        <w:t xml:space="preserve">حرية سك الذهب </w:t>
      </w:r>
      <w:r w:rsidR="00C874E4" w:rsidRPr="00B650E8">
        <w:rPr>
          <w:rFonts w:ascii="Simplified Arabic" w:hAnsi="Simplified Arabic" w:cs="Simplified Arabic"/>
          <w:sz w:val="28"/>
          <w:szCs w:val="28"/>
          <w:rtl/>
        </w:rPr>
        <w:t xml:space="preserve">الى </w:t>
      </w:r>
      <w:proofErr w:type="spellStart"/>
      <w:r w:rsidR="00C874E4" w:rsidRPr="00B650E8">
        <w:rPr>
          <w:rFonts w:ascii="Simplified Arabic" w:hAnsi="Simplified Arabic" w:cs="Simplified Arabic"/>
          <w:sz w:val="28"/>
          <w:szCs w:val="28"/>
          <w:rtl/>
        </w:rPr>
        <w:t>مسكوكات</w:t>
      </w:r>
      <w:proofErr w:type="spellEnd"/>
      <w:r w:rsidR="00C874E4" w:rsidRPr="00B650E8">
        <w:rPr>
          <w:rFonts w:ascii="Simplified Arabic" w:hAnsi="Simplified Arabic" w:cs="Simplified Arabic"/>
          <w:sz w:val="28"/>
          <w:szCs w:val="28"/>
          <w:rtl/>
        </w:rPr>
        <w:t xml:space="preserve"> ذهبية.</w:t>
      </w:r>
    </w:p>
    <w:p w:rsidR="000453CC" w:rsidRPr="00B650E8" w:rsidRDefault="000D20ED" w:rsidP="00B650E8">
      <w:pPr>
        <w:pStyle w:val="Paragraphedeliste"/>
        <w:numPr>
          <w:ilvl w:val="0"/>
          <w:numId w:val="23"/>
        </w:numPr>
        <w:spacing w:after="160"/>
        <w:ind w:left="424" w:hanging="425"/>
        <w:jc w:val="both"/>
        <w:rPr>
          <w:rFonts w:ascii="Simplified Arabic" w:eastAsiaTheme="minorHAnsi" w:hAnsi="Simplified Arabic" w:cs="Simplified Arabic"/>
          <w:sz w:val="28"/>
          <w:szCs w:val="28"/>
          <w:lang w:eastAsia="en-US" w:bidi="ar-DZ"/>
        </w:rPr>
      </w:pPr>
      <w:r w:rsidRPr="00B650E8">
        <w:rPr>
          <w:sz w:val="28"/>
          <w:szCs w:val="28"/>
          <w:rtl/>
        </w:rPr>
        <w:lastRenderedPageBreak/>
        <w:t xml:space="preserve">ضمان حرية صهر </w:t>
      </w:r>
      <w:proofErr w:type="spellStart"/>
      <w:r w:rsidRPr="00B650E8">
        <w:rPr>
          <w:sz w:val="28"/>
          <w:szCs w:val="28"/>
          <w:rtl/>
        </w:rPr>
        <w:t>المسكوكات</w:t>
      </w:r>
      <w:proofErr w:type="spellEnd"/>
      <w:r w:rsidRPr="00B650E8">
        <w:rPr>
          <w:sz w:val="28"/>
          <w:szCs w:val="28"/>
          <w:rtl/>
        </w:rPr>
        <w:t xml:space="preserve"> إلى </w:t>
      </w:r>
      <w:proofErr w:type="gramStart"/>
      <w:r w:rsidRPr="00B650E8">
        <w:rPr>
          <w:sz w:val="28"/>
          <w:szCs w:val="28"/>
          <w:rtl/>
        </w:rPr>
        <w:t>سبائك</w:t>
      </w:r>
      <w:r>
        <w:rPr>
          <w:rtl/>
        </w:rPr>
        <w:t xml:space="preserve"> </w:t>
      </w:r>
      <w:proofErr w:type="spellStart"/>
      <w:r>
        <w:rPr>
          <w:rtl/>
        </w:rPr>
        <w:t>،</w:t>
      </w:r>
      <w:proofErr w:type="spellEnd"/>
      <w:proofErr w:type="gramEnd"/>
      <w:r w:rsidR="000453CC" w:rsidRPr="00B650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r w:rsidR="00AD772E" w:rsidRPr="00B650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أي </w:t>
      </w:r>
      <w:r w:rsidR="000453CC" w:rsidRPr="00B650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حرية تحويل الذهب من شكله النقدي </w:t>
      </w:r>
      <w:proofErr w:type="spellStart"/>
      <w:r w:rsidR="000453CC" w:rsidRPr="00B650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(</w:t>
      </w:r>
      <w:proofErr w:type="spellEnd"/>
      <w:r w:rsidR="000453CC" w:rsidRPr="00B650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proofErr w:type="spellStart"/>
      <w:r w:rsidR="000453CC" w:rsidRPr="00B650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مسكوكات</w:t>
      </w:r>
      <w:proofErr w:type="spellEnd"/>
      <w:r w:rsidR="000453CC" w:rsidRPr="00B650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)إلى شكله المعدني وذلك لدى مؤسسات صهر المع</w:t>
      </w:r>
      <w:r w:rsidR="000453CC" w:rsidRPr="00B650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</w:t>
      </w:r>
      <w:r w:rsidR="000453CC" w:rsidRPr="00B650E8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دن</w:t>
      </w:r>
      <w:r w:rsidR="000453CC" w:rsidRPr="00B650E8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.</w:t>
      </w:r>
    </w:p>
    <w:p w:rsidR="00C874E4" w:rsidRDefault="00B650E8" w:rsidP="00CE1E6B">
      <w:pPr>
        <w:pStyle w:val="Paragraphedeliste"/>
        <w:numPr>
          <w:ilvl w:val="0"/>
          <w:numId w:val="23"/>
        </w:numPr>
        <w:spacing w:after="160"/>
        <w:ind w:left="424" w:hanging="425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B650E8">
        <w:rPr>
          <w:rFonts w:ascii="Simplified Arabic" w:hAnsi="Simplified Arabic" w:cs="Simplified Arabic"/>
          <w:sz w:val="28"/>
          <w:szCs w:val="28"/>
          <w:rtl/>
          <w:lang w:bidi="ar-DZ"/>
        </w:rPr>
        <w:t>ضمان</w:t>
      </w:r>
      <w:proofErr w:type="gramEnd"/>
      <w:r w:rsidRPr="00B650E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حرية تصدير واستيراد الذهب للمحافظة على التعادل بين القيمة الداخلية للعملة وقيمتها الخارجية.</w:t>
      </w:r>
    </w:p>
    <w:p w:rsidR="004B4DBC" w:rsidRDefault="00E42A32" w:rsidP="004B4DBC">
      <w:pPr>
        <w:pStyle w:val="Paragraphedeliste"/>
        <w:numPr>
          <w:ilvl w:val="0"/>
          <w:numId w:val="23"/>
        </w:numPr>
        <w:spacing w:after="160"/>
        <w:ind w:left="424" w:hanging="425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قابلية تحويل العملة المتداولة الى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النقوذ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الذهبية بالسعر القانوني الثابت للذهب.</w:t>
      </w:r>
    </w:p>
    <w:p w:rsidR="005F6B4D" w:rsidRPr="004B4DBC" w:rsidRDefault="00E42A32" w:rsidP="004B4DBC">
      <w:pPr>
        <w:spacing w:after="160"/>
        <w:ind w:left="14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br/>
      </w:r>
      <w:r w:rsidR="000D20ED" w:rsidRPr="004B4DB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B4DBC" w:rsidRPr="004B4D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5F6B4D" w:rsidRPr="004B4D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4B4D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0D20ED" w:rsidRPr="004B4DB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نظام السبائك </w:t>
      </w:r>
      <w:proofErr w:type="gramStart"/>
      <w:r w:rsidR="000D20ED" w:rsidRPr="004B4DBC">
        <w:rPr>
          <w:rFonts w:ascii="Simplified Arabic" w:hAnsi="Simplified Arabic" w:cs="Simplified Arabic"/>
          <w:b/>
          <w:bCs/>
          <w:sz w:val="28"/>
          <w:szCs w:val="28"/>
          <w:rtl/>
        </w:rPr>
        <w:t>الذهبية</w:t>
      </w:r>
      <w:r w:rsidR="000D20ED" w:rsidRPr="004B4DBC">
        <w:rPr>
          <w:rFonts w:ascii="Simplified Arabic" w:hAnsi="Simplified Arabic" w:cs="Simplified Arabic"/>
          <w:sz w:val="28"/>
          <w:szCs w:val="28"/>
          <w:rtl/>
        </w:rPr>
        <w:t xml:space="preserve"> :</w:t>
      </w:r>
      <w:proofErr w:type="gramEnd"/>
    </w:p>
    <w:p w:rsidR="000453CC" w:rsidRPr="00E42A32" w:rsidRDefault="005F6B4D" w:rsidP="00DF3FEE">
      <w:pPr>
        <w:spacing w:after="160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>يعمل</w:t>
      </w:r>
      <w:proofErr w:type="gramEnd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 هذه النظام في الدول التي تتوفر على استعداد تام من طرف الحكومة والبنك المركزي لشراء وبيع كمية من الذهب عند سعر معين كما هو محدد بالقيمة الذهبية لوحدة العملة.</w:t>
      </w:r>
      <w:r w:rsidR="00DF3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 نشأ هذا النظام نتيجة خوف الدول من عدم توفر رصيد كاف من الذهب لحاجة المعاملات التجارية في الداخل </w:t>
      </w:r>
      <w:proofErr w:type="spellStart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>والخارج،</w:t>
      </w:r>
      <w:proofErr w:type="spellEnd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 خاصة </w:t>
      </w:r>
      <w:r w:rsidR="00DF3FEE" w:rsidRPr="00E42A32">
        <w:rPr>
          <w:rFonts w:ascii="Simplified Arabic" w:hAnsi="Simplified Arabic" w:cs="Simplified Arabic"/>
          <w:sz w:val="28"/>
          <w:szCs w:val="28"/>
          <w:rtl/>
        </w:rPr>
        <w:t xml:space="preserve">بعد </w:t>
      </w:r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نمو النشاط الاقتصادي الداخلي والخارجي في العصر </w:t>
      </w:r>
      <w:proofErr w:type="spellStart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>الحديث،</w:t>
      </w:r>
      <w:proofErr w:type="spellEnd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 وقصور موارد الدول الم</w:t>
      </w:r>
      <w:r w:rsidR="000453CC" w:rsidRPr="00E42A32">
        <w:rPr>
          <w:rFonts w:ascii="Simplified Arabic" w:hAnsi="Simplified Arabic" w:cs="Simplified Arabic"/>
          <w:sz w:val="28"/>
          <w:szCs w:val="28"/>
          <w:rtl/>
        </w:rPr>
        <w:t>ختلفة من معدن الذهب ورغبة الحكوما</w:t>
      </w:r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ت المختلفة في الاحتفاظ برصيد الذهب لأغراض المعاملات </w:t>
      </w:r>
      <w:proofErr w:type="spellStart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>الخارجية،</w:t>
      </w:r>
      <w:proofErr w:type="spellEnd"/>
      <w:r w:rsidR="000D20ED" w:rsidRPr="00E42A32">
        <w:rPr>
          <w:rFonts w:ascii="Simplified Arabic" w:hAnsi="Simplified Arabic" w:cs="Simplified Arabic"/>
          <w:sz w:val="28"/>
          <w:szCs w:val="28"/>
          <w:rtl/>
        </w:rPr>
        <w:t xml:space="preserve"> فقد نشأت الحاجة إلى نظام يقتصد في استخدام الذهب</w:t>
      </w:r>
      <w:r w:rsidR="000453CC" w:rsidRPr="00E42A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863F6" w:rsidRPr="00DF3FEE" w:rsidRDefault="005F6B4D" w:rsidP="0008063F">
      <w:pPr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>
        <w:rPr>
          <w:rFonts w:hint="cs"/>
          <w:rtl/>
        </w:rPr>
        <w:t xml:space="preserve">         </w:t>
      </w:r>
      <w:r w:rsidR="000D20ED">
        <w:rPr>
          <w:rtl/>
        </w:rPr>
        <w:t xml:space="preserve"> </w:t>
      </w:r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ومن مزايا هذا النظام أن</w:t>
      </w:r>
      <w:r w:rsidR="000453CC"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ه </w:t>
      </w:r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ُيساعد على تجميع </w:t>
      </w:r>
      <w:proofErr w:type="spellStart"/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الاحتياطات</w:t>
      </w:r>
      <w:proofErr w:type="spellEnd"/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الذهبية لدى المصارف المركزية سلطات </w:t>
      </w:r>
      <w:proofErr w:type="spellStart"/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الإصدار،</w:t>
      </w:r>
      <w:proofErr w:type="spellEnd"/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وبالتا</w:t>
      </w:r>
      <w:r w:rsidR="000453CC"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لي </w:t>
      </w:r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ُيمكنها من </w:t>
      </w:r>
      <w:r w:rsidR="00DF3FE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</w:t>
      </w:r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حكام الرقابة على أسعار الذهب وعلى تحركاته </w:t>
      </w:r>
      <w:proofErr w:type="spellStart"/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الدولية،</w:t>
      </w:r>
      <w:proofErr w:type="spellEnd"/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 ممارسة نوع من الإدارة والرقابة النقدية بهدف المحاَفظة على استقرار النظام </w:t>
      </w:r>
      <w:proofErr w:type="spellStart"/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النقدي</w:t>
      </w:r>
      <w:r w:rsidR="00DF3FE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،</w:t>
      </w:r>
      <w:proofErr w:type="spellEnd"/>
      <w:r w:rsidR="00DF3FE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بالإضافة الى </w:t>
      </w:r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مكافحة اكتناز الذهب من جراء ربط عملية </w:t>
      </w:r>
      <w:r w:rsidR="000453CC"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>إبدال</w:t>
      </w:r>
      <w:r w:rsidR="000453CC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 xml:space="preserve"> النقود الورقية بالذهب بوزن معين لكل سبيكة ذهبية مما يقلل من فرص الحصول على الذهب و </w:t>
      </w:r>
      <w:r w:rsidR="000453CC" w:rsidRPr="00AD772E"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  <w:t>اكتنازه</w:t>
      </w:r>
      <w:r w:rsidR="00DF3FEE">
        <w:rPr>
          <w:rFonts w:ascii="Simplified Arabic" w:eastAsiaTheme="minorHAnsi" w:hAnsi="Simplified Arabic" w:cs="Simplified Arabic" w:hint="cs"/>
          <w:sz w:val="28"/>
          <w:szCs w:val="28"/>
          <w:rtl/>
          <w:lang w:eastAsia="en-US" w:bidi="ar-DZ"/>
        </w:rPr>
        <w:t xml:space="preserve"> </w:t>
      </w:r>
      <w:r w:rsidR="000D20ED" w:rsidRPr="00AD772E">
        <w:rPr>
          <w:rFonts w:ascii="Simplified Arabic" w:hAnsi="Simplified Arabic" w:cs="Simplified Arabic"/>
          <w:sz w:val="28"/>
          <w:szCs w:val="28"/>
          <w:rtl/>
        </w:rPr>
        <w:t>وبالتالي اشترطت الدول حرية تحويل</w:t>
      </w:r>
      <w:r w:rsidR="00DF3FEE">
        <w:rPr>
          <w:rFonts w:ascii="Simplified Arabic" w:hAnsi="Simplified Arabic" w:cs="Simplified Arabic"/>
          <w:sz w:val="28"/>
          <w:szCs w:val="28"/>
          <w:rtl/>
        </w:rPr>
        <w:t xml:space="preserve"> أنواع العملات المختلفة </w:t>
      </w:r>
      <w:r w:rsidR="000D20ED" w:rsidRPr="00AD772E">
        <w:rPr>
          <w:rFonts w:ascii="Simplified Arabic" w:hAnsi="Simplified Arabic" w:cs="Simplified Arabic"/>
          <w:sz w:val="28"/>
          <w:szCs w:val="28"/>
          <w:rtl/>
        </w:rPr>
        <w:t xml:space="preserve"> إلى يعادلها بقيمة الذهب ولكن في حدود لا تقل عن قدر </w:t>
      </w:r>
      <w:proofErr w:type="spellStart"/>
      <w:r w:rsidR="000D20ED" w:rsidRPr="00AD772E">
        <w:rPr>
          <w:rFonts w:ascii="Simplified Arabic" w:hAnsi="Simplified Arabic" w:cs="Simplified Arabic"/>
          <w:sz w:val="28"/>
          <w:szCs w:val="28"/>
          <w:rtl/>
        </w:rPr>
        <w:t>معين،</w:t>
      </w:r>
      <w:proofErr w:type="spellEnd"/>
      <w:r w:rsidR="000D20ED" w:rsidRPr="00AD772E">
        <w:rPr>
          <w:rFonts w:ascii="Simplified Arabic" w:hAnsi="Simplified Arabic" w:cs="Simplified Arabic"/>
          <w:sz w:val="28"/>
          <w:szCs w:val="28"/>
          <w:rtl/>
        </w:rPr>
        <w:t xml:space="preserve"> وذلك حتى تمنع </w:t>
      </w:r>
      <w:r w:rsidR="00DF3FEE" w:rsidRPr="00AD772E">
        <w:rPr>
          <w:rFonts w:ascii="Simplified Arabic" w:hAnsi="Simplified Arabic" w:cs="Simplified Arabic"/>
          <w:sz w:val="28"/>
          <w:szCs w:val="28"/>
          <w:rtl/>
        </w:rPr>
        <w:t xml:space="preserve">عامة </w:t>
      </w:r>
      <w:r w:rsidR="000D20ED" w:rsidRPr="00AD772E">
        <w:rPr>
          <w:rFonts w:ascii="Simplified Arabic" w:hAnsi="Simplified Arabic" w:cs="Simplified Arabic"/>
          <w:sz w:val="28"/>
          <w:szCs w:val="28"/>
          <w:rtl/>
        </w:rPr>
        <w:t xml:space="preserve">الأفراد من الإقبال على طلبات التحويل هذه </w:t>
      </w:r>
      <w:r w:rsidR="00DF3FE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D20ED" w:rsidRPr="00AD772E">
        <w:rPr>
          <w:rFonts w:ascii="Simplified Arabic" w:hAnsi="Simplified Arabic" w:cs="Simplified Arabic"/>
          <w:sz w:val="28"/>
          <w:szCs w:val="28"/>
        </w:rPr>
        <w:t xml:space="preserve"> </w:t>
      </w:r>
      <w:r w:rsidR="000D20ED" w:rsidRPr="00AD772E">
        <w:rPr>
          <w:rFonts w:ascii="Simplified Arabic" w:hAnsi="Simplified Arabic" w:cs="Simplified Arabic"/>
          <w:sz w:val="28"/>
          <w:szCs w:val="28"/>
          <w:rtl/>
        </w:rPr>
        <w:t>يمكن إيجاز ميزتين رئيسيتين</w:t>
      </w:r>
      <w:r w:rsidR="00DF3FEE">
        <w:rPr>
          <w:rFonts w:ascii="Simplified Arabic" w:hAnsi="Simplified Arabic" w:cs="Simplified Arabic" w:hint="cs"/>
          <w:sz w:val="28"/>
          <w:szCs w:val="28"/>
          <w:rtl/>
        </w:rPr>
        <w:t xml:space="preserve"> لهذا النظام</w:t>
      </w:r>
      <w:r w:rsidR="000806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="0008063F">
        <w:rPr>
          <w:rFonts w:ascii="Simplified Arabic" w:hAnsi="Simplified Arabic" w:cs="Simplified Arabic" w:hint="cs"/>
          <w:sz w:val="28"/>
          <w:szCs w:val="28"/>
          <w:rtl/>
        </w:rPr>
        <w:t>هما</w:t>
      </w:r>
      <w:proofErr w:type="gramEnd"/>
      <w:r w:rsidR="0008063F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08063F" w:rsidRDefault="000D20ED" w:rsidP="0008063F">
      <w:pPr>
        <w:pStyle w:val="Paragraphedeliste"/>
        <w:numPr>
          <w:ilvl w:val="0"/>
          <w:numId w:val="24"/>
        </w:numPr>
        <w:spacing w:after="160"/>
        <w:ind w:left="-1" w:firstLine="449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08063F">
        <w:rPr>
          <w:rFonts w:ascii="Simplified Arabic" w:hAnsi="Simplified Arabic" w:cs="Simplified Arabic"/>
          <w:sz w:val="28"/>
          <w:szCs w:val="28"/>
          <w:rtl/>
        </w:rPr>
        <w:t>اختفت</w:t>
      </w:r>
      <w:proofErr w:type="gramEnd"/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العملة الذهبية وحل محلها العملة </w:t>
      </w:r>
      <w:proofErr w:type="spellStart"/>
      <w:r w:rsidRPr="0008063F">
        <w:rPr>
          <w:rFonts w:ascii="Simplified Arabic" w:hAnsi="Simplified Arabic" w:cs="Simplified Arabic"/>
          <w:sz w:val="28"/>
          <w:szCs w:val="28"/>
          <w:rtl/>
        </w:rPr>
        <w:t>الائتمانية،</w:t>
      </w:r>
      <w:proofErr w:type="spellEnd"/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والتي أصبحت قابلة للتحويل </w:t>
      </w:r>
      <w:proofErr w:type="spellStart"/>
      <w:r w:rsidRPr="0008063F">
        <w:rPr>
          <w:rFonts w:ascii="Simplified Arabic" w:hAnsi="Simplified Arabic" w:cs="Simplified Arabic"/>
          <w:sz w:val="28"/>
          <w:szCs w:val="28"/>
          <w:rtl/>
        </w:rPr>
        <w:t>للذهب،</w:t>
      </w:r>
      <w:proofErr w:type="spellEnd"/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وذلك نظرا لمنع هذا النظام استخدام الذهب كعملة في التداول الداخلي</w:t>
      </w:r>
      <w:r w:rsidR="0008063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063F" w:rsidRDefault="000D20ED" w:rsidP="0008063F">
      <w:pPr>
        <w:pStyle w:val="Paragraphedeliste"/>
        <w:numPr>
          <w:ilvl w:val="0"/>
          <w:numId w:val="24"/>
        </w:numPr>
        <w:spacing w:after="160"/>
        <w:ind w:left="-1" w:firstLine="449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08063F">
        <w:rPr>
          <w:rFonts w:ascii="Simplified Arabic" w:hAnsi="Simplified Arabic" w:cs="Simplified Arabic"/>
          <w:sz w:val="28"/>
          <w:szCs w:val="28"/>
          <w:rtl/>
        </w:rPr>
        <w:t>يقضي</w:t>
      </w:r>
      <w:proofErr w:type="gramEnd"/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هذه النظام على أن تقوم الدولة أو البنك المركزي ببيع الذهب على شكل سبائك ذهبية كبيرة لا تقل وز</w:t>
      </w:r>
      <w:r w:rsidR="0008063F">
        <w:rPr>
          <w:rFonts w:ascii="Simplified Arabic" w:hAnsi="Simplified Arabic" w:cs="Simplified Arabic" w:hint="cs"/>
          <w:sz w:val="28"/>
          <w:szCs w:val="28"/>
          <w:rtl/>
        </w:rPr>
        <w:t>نها</w:t>
      </w:r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عن حد </w:t>
      </w:r>
      <w:proofErr w:type="spellStart"/>
      <w:r w:rsidRPr="0008063F">
        <w:rPr>
          <w:rFonts w:ascii="Simplified Arabic" w:hAnsi="Simplified Arabic" w:cs="Simplified Arabic"/>
          <w:sz w:val="28"/>
          <w:szCs w:val="28"/>
          <w:rtl/>
        </w:rPr>
        <w:t>معين،</w:t>
      </w:r>
      <w:proofErr w:type="spellEnd"/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ولذلك لم يستخدم الذهب في التداول الداخلي</w:t>
      </w:r>
      <w:r w:rsidR="0008063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063F" w:rsidRPr="0008063F" w:rsidRDefault="0008063F" w:rsidP="0008063F">
      <w:pPr>
        <w:spacing w:after="1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وعن طريق التجربة اكتشفت السلطات النقدية أن نظام السبائك الذهبية عند تطبيقه في صورته </w:t>
      </w:r>
      <w:proofErr w:type="spellStart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>السابقة،</w:t>
      </w:r>
      <w:proofErr w:type="spellEnd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  كان يتيح الفرصة لتسرب الذهب لاستعماله في أغراض لا تخدم العامة كالمضاربة </w:t>
      </w:r>
      <w:proofErr w:type="spellStart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>والاكتناز،</w:t>
      </w:r>
      <w:proofErr w:type="spellEnd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 ولهذا أدخلت تعديلات على هذا النظام الذي أصبح يطلق عليه </w:t>
      </w:r>
      <w:proofErr w:type="spellStart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>"</w:t>
      </w:r>
      <w:proofErr w:type="spellEnd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 نظام</w:t>
      </w:r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السبائك الذهبية </w:t>
      </w:r>
      <w:proofErr w:type="spellStart"/>
      <w:r w:rsidRPr="0008063F">
        <w:rPr>
          <w:rFonts w:ascii="Simplified Arabic" w:hAnsi="Simplified Arabic" w:cs="Simplified Arabic"/>
          <w:sz w:val="28"/>
          <w:szCs w:val="28"/>
          <w:rtl/>
        </w:rPr>
        <w:t>المعدل".</w:t>
      </w:r>
      <w:proofErr w:type="spellEnd"/>
      <w:r w:rsidRPr="0008063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08063F">
        <w:rPr>
          <w:rFonts w:ascii="Simplified Arabic" w:hAnsi="Simplified Arabic" w:cs="Simplified Arabic"/>
          <w:sz w:val="28"/>
          <w:szCs w:val="28"/>
          <w:rtl/>
        </w:rPr>
        <w:t>وبناء</w:t>
      </w:r>
      <w:proofErr w:type="gramEnd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 عليه تم تحديد الأغراض التي على أساسها يبيع البنك المركزي سبائك الذهب إلى </w:t>
      </w:r>
      <w:proofErr w:type="spellStart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>الجمهور،</w:t>
      </w:r>
      <w:proofErr w:type="spellEnd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 وبذلك أصبح هناك فحص دقيق لطلبات شراء الذهب من البنوك المركزية</w:t>
      </w:r>
      <w:r w:rsidRPr="0008063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12E65" w:rsidRPr="004B4DBC" w:rsidRDefault="0008063F" w:rsidP="004B4DBC">
      <w:pPr>
        <w:spacing w:after="16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</w:t>
      </w:r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>وكنتيجة لنظام السباك الذهبية يمكن القول بان تطبيق هذا الن</w:t>
      </w:r>
      <w:r>
        <w:rPr>
          <w:rFonts w:ascii="Simplified Arabic" w:hAnsi="Simplified Arabic" w:cs="Simplified Arabic"/>
          <w:sz w:val="28"/>
          <w:szCs w:val="28"/>
          <w:rtl/>
        </w:rPr>
        <w:t>ظام كان مفيدا لأنه ساعد على ترك</w:t>
      </w:r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 الاحتياطي الذهبي في أيدي البنوك المركزية </w:t>
      </w:r>
      <w:proofErr w:type="spellStart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>والحكومات،</w:t>
      </w:r>
      <w:proofErr w:type="spellEnd"/>
      <w:r w:rsidR="000D20ED" w:rsidRPr="0008063F">
        <w:rPr>
          <w:rFonts w:ascii="Simplified Arabic" w:hAnsi="Simplified Arabic" w:cs="Simplified Arabic"/>
          <w:sz w:val="28"/>
          <w:szCs w:val="28"/>
          <w:rtl/>
        </w:rPr>
        <w:t xml:space="preserve"> مما أتاح فرصة إدخال نوع من الإدارة النقدية في ظل هذا النظام إلى جانب ممارسة قدر من الرقابة عن حركات الذهب</w:t>
      </w:r>
      <w:r w:rsidR="000D20ED" w:rsidRPr="0008063F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D20ED" w:rsidRPr="0008063F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5F6B4D" w:rsidRDefault="004B4DBC" w:rsidP="004B4DBC">
      <w:pPr>
        <w:spacing w:before="120" w:after="1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="005F6B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-3-</w:t>
      </w:r>
      <w:r w:rsidR="000D20ED" w:rsidRPr="0008063F">
        <w:rPr>
          <w:rFonts w:ascii="Simplified Arabic" w:hAnsi="Simplified Arabic" w:cs="Simplified Arabic"/>
          <w:b/>
          <w:bCs/>
          <w:sz w:val="28"/>
          <w:szCs w:val="28"/>
          <w:rtl/>
        </w:rPr>
        <w:t>نظام الصرف بالذهب</w:t>
      </w:r>
      <w:r w:rsidR="000D20ED" w:rsidRPr="00AD772E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235DC8" w:rsidRDefault="000D20ED" w:rsidP="00235DC8">
      <w:pPr>
        <w:spacing w:before="120" w:after="120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يمثل هذا النظام الشكل الأخير لقاعدة الذهب </w:t>
      </w:r>
      <w:proofErr w:type="spellStart"/>
      <w:r w:rsidRPr="00AD772E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بحيث لا تتحدد بموجب</w:t>
      </w:r>
      <w:r w:rsidR="0008063F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قيمة الوحدة النقدية لبلد معين على أساس الذهب مباشرة </w:t>
      </w:r>
      <w:proofErr w:type="spellStart"/>
      <w:r w:rsidRPr="00AD772E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AD772E">
        <w:rPr>
          <w:rFonts w:ascii="Simplified Arabic" w:hAnsi="Simplified Arabic" w:cs="Simplified Arabic"/>
          <w:sz w:val="28"/>
          <w:szCs w:val="28"/>
          <w:rtl/>
        </w:rPr>
        <w:t xml:space="preserve"> وإنما ترتبط بنسبة ثابتة مع عملة بلد آخر يتخذ نظام السبائك الذهبية كقاعدة لنقده</w:t>
      </w:r>
      <w:r w:rsidR="0008063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2E65" w:rsidRPr="00AD772E">
        <w:rPr>
          <w:rFonts w:ascii="Simplified Arabic" w:hAnsi="Simplified Arabic" w:cs="Simplified Arabic"/>
          <w:sz w:val="28"/>
          <w:szCs w:val="28"/>
          <w:rtl/>
        </w:rPr>
        <w:t xml:space="preserve">اي ان الوحدة </w:t>
      </w:r>
      <w:r w:rsidR="005863F6" w:rsidRPr="00AD772E">
        <w:rPr>
          <w:rFonts w:ascii="Simplified Arabic" w:hAnsi="Simplified Arabic" w:cs="Simplified Arabic"/>
          <w:sz w:val="28"/>
          <w:szCs w:val="28"/>
          <w:rtl/>
        </w:rPr>
        <w:t>النقدية تكون مرتبطة بطريقة غير مباشرة بالذهب</w:t>
      </w:r>
      <w:r w:rsidR="005863F6" w:rsidRPr="005863F6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r w:rsidR="0008063F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.</w:t>
      </w:r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عند نهاية الحرب حاولت الدول المتحاربة العودة إلى نظام القاعدة الذهبية لكن المشكلة الجديدة التي طرحت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نفسها،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أن القسم الأكبر من أرصدة العالم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الذهبية،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 خاصة </w:t>
      </w:r>
      <w:r w:rsidR="0008063F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</w:t>
      </w:r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 أرصدة الدول ا</w:t>
      </w:r>
      <w:r w:rsidR="0008063F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لمتحاربة </w:t>
      </w:r>
      <w:proofErr w:type="spellStart"/>
      <w:r w:rsidR="0008063F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الأوروبية،</w:t>
      </w:r>
      <w:proofErr w:type="spellEnd"/>
      <w:r w:rsidR="0008063F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قد تم تحويل</w:t>
      </w:r>
      <w:r w:rsidR="0008063F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ها</w:t>
      </w:r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إلى الولايات المتحدة الأميركية لتغطية نفقات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الحرب،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ولعلاج مشكلة اختلال الموازين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الاقتصادية،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اجتمعت الدول الرئيسة في سنة 1922 والتوصل إلى إتباع نظام الصرف بالذهب الذي يعتبر خروج غير مباشر من نظام قاعدة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الذهب،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حيث تكون وحدة النقد فيه غير قابلة للتحويل إلى ذهب ولكن تكون قابلة للتحويل إلى عملة دولة أخرى مرتبطة ارتباطا مباشر</w:t>
      </w:r>
      <w:r w:rsidR="0008063F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</w:t>
      </w:r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بالذهب،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وقد سمي هذا النظام "نظام التحويل من الدرجة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الثانية"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بمعنى أنه طبقا لهذا النظام يوجد نوعين من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العملات،</w:t>
      </w:r>
      <w:proofErr w:type="spellEnd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عملات تلعب دورا عالميا بالغ الأهمية وتسمى بالنقود المركزية وعملات تابعة تستند في إصدارها على عملة </w:t>
      </w:r>
      <w:proofErr w:type="spellStart"/>
      <w:r w:rsidR="005863F6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ارتكاز</w:t>
      </w:r>
      <w:r w:rsidR="00942530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ية</w:t>
      </w:r>
      <w:proofErr w:type="spellEnd"/>
      <w:r w:rsidR="00942530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تكون غطاء لها بدلا من الذهب.</w:t>
      </w:r>
    </w:p>
    <w:p w:rsidR="00235DC8" w:rsidRDefault="00235DC8" w:rsidP="00235DC8">
      <w:pPr>
        <w:spacing w:before="120" w:after="1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35DC8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gramStart"/>
      <w:r w:rsidRPr="00235DC8">
        <w:rPr>
          <w:rFonts w:ascii="Simplified Arabic" w:hAnsi="Simplified Arabic" w:cs="Simplified Arabic"/>
          <w:b/>
          <w:bCs/>
          <w:sz w:val="28"/>
          <w:szCs w:val="28"/>
          <w:rtl/>
        </w:rPr>
        <w:t>نظام</w:t>
      </w:r>
      <w:proofErr w:type="gramEnd"/>
      <w:r w:rsidRPr="00235DC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المعدنين:</w:t>
      </w:r>
    </w:p>
    <w:p w:rsidR="00235DC8" w:rsidRDefault="00235DC8" w:rsidP="00235DC8">
      <w:pPr>
        <w:spacing w:before="120" w:after="120"/>
        <w:jc w:val="both"/>
        <w:rPr>
          <w:rFonts w:ascii="Simplified Arabic" w:hAnsi="Simplified Arabic" w:cs="Simplified Arabic"/>
          <w:sz w:val="28"/>
          <w:szCs w:val="28"/>
        </w:rPr>
      </w:pPr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هو نظام تتحدد في ظله قيمة وحدة النقد بالنسبة إلى معدنين هما الذهب </w:t>
      </w:r>
      <w:proofErr w:type="spellStart"/>
      <w:r w:rsidRPr="00235DC8">
        <w:rPr>
          <w:rFonts w:ascii="Simplified Arabic" w:hAnsi="Simplified Arabic" w:cs="Simplified Arabic"/>
          <w:sz w:val="28"/>
          <w:szCs w:val="28"/>
          <w:rtl/>
        </w:rPr>
        <w:t>والفضة،</w:t>
      </w:r>
      <w:proofErr w:type="spell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و في هذا النظام يتم تحديد نسبة قانونية بين عيار الذهب وعيار الفضة وفي هذا النظام توجد نقود من </w:t>
      </w:r>
      <w:proofErr w:type="spellStart"/>
      <w:r w:rsidRPr="00235DC8">
        <w:rPr>
          <w:rFonts w:ascii="Simplified Arabic" w:hAnsi="Simplified Arabic" w:cs="Simplified Arabic"/>
          <w:sz w:val="28"/>
          <w:szCs w:val="28"/>
          <w:rtl/>
        </w:rPr>
        <w:t>المسكوكات</w:t>
      </w:r>
      <w:proofErr w:type="spell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الذهبية وإلى جانبها نقود من </w:t>
      </w:r>
      <w:proofErr w:type="spellStart"/>
      <w:r w:rsidRPr="00235DC8">
        <w:rPr>
          <w:rFonts w:ascii="Simplified Arabic" w:hAnsi="Simplified Arabic" w:cs="Simplified Arabic"/>
          <w:sz w:val="28"/>
          <w:szCs w:val="28"/>
          <w:rtl/>
        </w:rPr>
        <w:t>المسكوكات</w:t>
      </w:r>
      <w:proofErr w:type="spell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الفضية ومع وجود نسبة قانونية تحددها الدولة بين الذهب والفضة.</w:t>
      </w:r>
    </w:p>
    <w:p w:rsidR="00235DC8" w:rsidRDefault="00235DC8" w:rsidP="00235DC8">
      <w:pPr>
        <w:spacing w:before="120" w:after="120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proofErr w:type="gramStart"/>
      <w:r w:rsidRPr="00235DC8">
        <w:rPr>
          <w:rFonts w:ascii="Simplified Arabic" w:hAnsi="Simplified Arabic" w:cs="Simplified Arabic"/>
          <w:sz w:val="28"/>
          <w:szCs w:val="28"/>
          <w:rtl/>
        </w:rPr>
        <w:t>مثلا</w:t>
      </w:r>
      <w:proofErr w:type="gramEnd"/>
      <w:r w:rsidRPr="00235DC8">
        <w:rPr>
          <w:rFonts w:ascii="Simplified Arabic" w:hAnsi="Simplified Arabic" w:cs="Simplified Arabic"/>
          <w:sz w:val="28"/>
          <w:szCs w:val="28"/>
          <w:rtl/>
        </w:rPr>
        <w:t>:</w:t>
      </w:r>
      <w:proofErr w:type="spell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16/1 والتي تعني</w:t>
      </w:r>
      <w:r>
        <w:rPr>
          <w:rFonts w:ascii="Simplified Arabic" w:hAnsi="Simplified Arabic" w:cs="Simplified Arabic"/>
          <w:sz w:val="28"/>
          <w:szCs w:val="28"/>
        </w:rPr>
        <w:t>1</w:t>
      </w:r>
      <w:r w:rsidRPr="00235DC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5DC8">
        <w:rPr>
          <w:rFonts w:ascii="Simplified Arabic" w:hAnsi="Simplified Arabic" w:cs="Simplified Arabic"/>
          <w:sz w:val="28"/>
          <w:szCs w:val="28"/>
          <w:rtl/>
        </w:rPr>
        <w:t>مسكوكة ذهبية تساوي 16 مسكوكة فضية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Pr="00235DC8">
        <w:rPr>
          <w:rFonts w:ascii="Simplified Arabic" w:hAnsi="Simplified Arabic" w:cs="Simplified Arabic"/>
          <w:sz w:val="28"/>
          <w:szCs w:val="28"/>
        </w:rPr>
        <w:t xml:space="preserve"> </w:t>
      </w:r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يمكن تلخيص شروط قيام نظام المعدنين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235DC8">
        <w:rPr>
          <w:rFonts w:ascii="Simplified Arabic" w:hAnsi="Simplified Arabic" w:cs="Simplified Arabic"/>
          <w:sz w:val="28"/>
          <w:szCs w:val="28"/>
          <w:rtl/>
        </w:rPr>
        <w:t>النقاط التالية</w:t>
      </w:r>
      <w:r w:rsidRPr="00235DC8">
        <w:rPr>
          <w:rFonts w:ascii="Simplified Arabic" w:hAnsi="Simplified Arabic" w:cs="Simplified Arabic"/>
          <w:sz w:val="28"/>
          <w:szCs w:val="28"/>
        </w:rPr>
        <w:t xml:space="preserve">: </w:t>
      </w:r>
    </w:p>
    <w:p w:rsidR="00235DC8" w:rsidRPr="00235DC8" w:rsidRDefault="00235DC8" w:rsidP="00235DC8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proofErr w:type="gramStart"/>
      <w:r w:rsidRPr="00235DC8">
        <w:rPr>
          <w:rFonts w:ascii="Simplified Arabic" w:hAnsi="Simplified Arabic" w:cs="Simplified Arabic"/>
          <w:sz w:val="28"/>
          <w:szCs w:val="28"/>
          <w:rtl/>
        </w:rPr>
        <w:t>تعيين</w:t>
      </w:r>
      <w:proofErr w:type="gram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معدل قانوني ثابت بين الذهب والفضة وتكون كل من النقود الذهبية والفضة ذات وزن وعيار معين ويتم التبادل بين </w:t>
      </w:r>
      <w:proofErr w:type="spellStart"/>
      <w:r w:rsidRPr="00235DC8">
        <w:rPr>
          <w:rFonts w:ascii="Simplified Arabic" w:hAnsi="Simplified Arabic" w:cs="Simplified Arabic"/>
          <w:sz w:val="28"/>
          <w:szCs w:val="28"/>
          <w:rtl/>
        </w:rPr>
        <w:t>المسكوكات</w:t>
      </w:r>
      <w:proofErr w:type="spell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الذهبية والفضة على أساس المعدن الصافي في كل منهما</w:t>
      </w:r>
      <w:r w:rsidRPr="00235DC8">
        <w:rPr>
          <w:rFonts w:ascii="Simplified Arabic" w:hAnsi="Simplified Arabic" w:cs="Simplified Arabic"/>
          <w:sz w:val="28"/>
          <w:szCs w:val="28"/>
        </w:rPr>
        <w:t>.</w:t>
      </w:r>
    </w:p>
    <w:p w:rsidR="00235DC8" w:rsidRPr="00235DC8" w:rsidRDefault="00235DC8" w:rsidP="00235DC8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r w:rsidRPr="00235DC8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35DC8">
        <w:rPr>
          <w:rFonts w:ascii="Simplified Arabic" w:hAnsi="Simplified Arabic" w:cs="Simplified Arabic"/>
          <w:sz w:val="28"/>
          <w:szCs w:val="28"/>
          <w:rtl/>
        </w:rPr>
        <w:t>حرية</w:t>
      </w:r>
      <w:proofErr w:type="gram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تحويل السبائك من الذهب أو الفضة على قطع نقدية مجانا حتى لا تصبح القيمة الاسمية أكبر من القيمة السلعية</w:t>
      </w:r>
      <w:r w:rsidRPr="00235DC8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235DC8" w:rsidRPr="00235DC8" w:rsidRDefault="00235DC8" w:rsidP="00235DC8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proofErr w:type="gramStart"/>
      <w:r w:rsidRPr="00235DC8">
        <w:rPr>
          <w:rFonts w:ascii="Simplified Arabic" w:hAnsi="Simplified Arabic" w:cs="Simplified Arabic"/>
          <w:sz w:val="28"/>
          <w:szCs w:val="28"/>
          <w:rtl/>
        </w:rPr>
        <w:t>حرية</w:t>
      </w:r>
      <w:proofErr w:type="gram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صهر </w:t>
      </w:r>
      <w:proofErr w:type="spellStart"/>
      <w:r w:rsidRPr="00235DC8">
        <w:rPr>
          <w:rFonts w:ascii="Simplified Arabic" w:hAnsi="Simplified Arabic" w:cs="Simplified Arabic"/>
          <w:sz w:val="28"/>
          <w:szCs w:val="28"/>
          <w:rtl/>
        </w:rPr>
        <w:t>المسكوكات</w:t>
      </w:r>
      <w:proofErr w:type="spell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وتحويلها إلى السبائك حتى لا تصبح القيمة السلعية أكبر من القيمة الاسمية</w:t>
      </w:r>
      <w:r>
        <w:rPr>
          <w:rFonts w:ascii="Simplified Arabic" w:hAnsi="Simplified Arabic" w:cs="Simplified Arabic"/>
          <w:sz w:val="28"/>
          <w:szCs w:val="28"/>
        </w:rPr>
        <w:t>.</w:t>
      </w:r>
    </w:p>
    <w:p w:rsidR="00235DC8" w:rsidRPr="00235DC8" w:rsidRDefault="00235DC8" w:rsidP="00235DC8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Simplified Arabic" w:eastAsiaTheme="minorHAnsi" w:hAnsi="Simplified Arabic" w:cs="Simplified Arabic"/>
          <w:sz w:val="28"/>
          <w:szCs w:val="28"/>
          <w:lang w:eastAsia="en-US"/>
        </w:rPr>
      </w:pPr>
      <w:proofErr w:type="gramStart"/>
      <w:r w:rsidRPr="00235DC8">
        <w:rPr>
          <w:rFonts w:ascii="Simplified Arabic" w:hAnsi="Simplified Arabic" w:cs="Simplified Arabic"/>
          <w:sz w:val="28"/>
          <w:szCs w:val="28"/>
          <w:rtl/>
        </w:rPr>
        <w:t>حرية</w:t>
      </w:r>
      <w:proofErr w:type="gramEnd"/>
      <w:r w:rsidRPr="00235DC8">
        <w:rPr>
          <w:rFonts w:ascii="Simplified Arabic" w:hAnsi="Simplified Arabic" w:cs="Simplified Arabic"/>
          <w:sz w:val="28"/>
          <w:szCs w:val="28"/>
          <w:rtl/>
        </w:rPr>
        <w:t xml:space="preserve"> استيراد وتصدير المعدن الثمين من اجل المحافظة على استقرار أسعار الصرف الدولية</w:t>
      </w:r>
      <w:r w:rsidRPr="00235DC8">
        <w:rPr>
          <w:rFonts w:ascii="Simplified Arabic" w:hAnsi="Simplified Arabic" w:cs="Simplified Arabic"/>
          <w:sz w:val="28"/>
          <w:szCs w:val="28"/>
        </w:rPr>
        <w:t>.</w:t>
      </w:r>
    </w:p>
    <w:p w:rsidR="00235DC8" w:rsidRPr="00942530" w:rsidRDefault="00235DC8" w:rsidP="00942530">
      <w:pPr>
        <w:spacing w:before="120" w:after="120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</w:p>
    <w:p w:rsidR="001B3A2C" w:rsidRDefault="001B3A2C" w:rsidP="00040979">
      <w:pPr>
        <w:spacing w:after="160"/>
        <w:contextualSpacing/>
        <w:jc w:val="both"/>
        <w:rPr>
          <w:rtl/>
        </w:rPr>
      </w:pPr>
    </w:p>
    <w:p w:rsidR="00235DC8" w:rsidRPr="00235DC8" w:rsidRDefault="00942530" w:rsidP="00235DC8">
      <w:pPr>
        <w:spacing w:after="160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42530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4-</w:t>
      </w:r>
      <w:r w:rsidR="000D20ED" w:rsidRPr="0094253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النظام الورقي الإلزامي </w:t>
      </w:r>
      <w:r w:rsidR="005F6B4D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AD772E" w:rsidRPr="00390D65" w:rsidRDefault="00235DC8" w:rsidP="00040979">
      <w:pPr>
        <w:pStyle w:val="Paragraphedeliste"/>
        <w:spacing w:before="120" w:after="120"/>
        <w:ind w:left="140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  </w:t>
      </w:r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تعتبر قاعدة النقود الورقية من احدث القواعد النقدية و يرجع </w:t>
      </w:r>
      <w:r w:rsidR="00AD772E"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الاعتماد</w:t>
      </w:r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عليها إلى الأزمات </w:t>
      </w:r>
      <w:r w:rsidR="00AD772E"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الاقتصادية</w:t>
      </w:r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 النقدية التي تعرضت لها القاعدة الذهبية و التي ترافقت و الحرب العالمية الثانية 1939-1945 </w:t>
      </w:r>
      <w:proofErr w:type="spellStart"/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،</w:t>
      </w:r>
      <w:proofErr w:type="spellEnd"/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حيث تعذر </w:t>
      </w:r>
      <w:r w:rsidR="00AD772E"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الانصياع</w:t>
      </w:r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لشروط القاعدة </w:t>
      </w:r>
      <w:proofErr w:type="spellStart"/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الذهبية،</w:t>
      </w:r>
      <w:proofErr w:type="spellEnd"/>
      <w:r w:rsidR="00AD772E"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فأوقفت معظم الدول قابلية تحويل النقود الورقية إلى ذهب 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 تعرف قاعدة النقود الورقية بأنها القاعدة التي لا تعرف فيها الوحدة النقدية بالنسبة إلى سلعة معينة (مثلا الذهب في ظل قاعدة الذهب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)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 بل تعرف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بنفسها،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 بالتالي</w:t>
      </w:r>
      <w:r w:rsidR="00AD772E" w:rsidRPr="00A4101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لا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يصبح هنا النقد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الإنتهائي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r w:rsidR="00AD772E" w:rsidRPr="00A4101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أو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الأساسي سلعة ذات قيمة تجارية كما هو الحال في قاعدة النقد المعدني حيث كانت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المسكوكات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الذهبية نقدا متداولا و تتداول معه نقود </w:t>
      </w:r>
      <w:r w:rsidR="00AD772E" w:rsidRPr="00A4101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اختيارية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أو نائ</w:t>
      </w:r>
      <w:r w:rsidR="00AD772E" w:rsidRPr="00A4101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ب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ة قابلة للتحويل إلى نقد معدني (ذهبي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)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إنتهائي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أو في حالة السبائك الذهبية (أين النقد المصدر </w:t>
      </w:r>
      <w:r w:rsidR="00AD772E" w:rsidRPr="00A4101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الاختياري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قابل للتحويل إلى سبائك ذهبية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)،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ففي ظل قاعدة النقود الورقية أصبحت النقود الورقية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الإختيارية</w:t>
      </w:r>
      <w:proofErr w:type="spellEnd"/>
      <w:r w:rsidR="00AD772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نقدا قانونيا إلزاميا غير قابلة للت</w:t>
      </w:r>
      <w:r w:rsidR="00AD772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ح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ويل إلى ذهب </w:t>
      </w:r>
      <w:r w:rsidR="00AD772E" w:rsidRPr="00A4101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أو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إلى أي معدن آخر</w:t>
      </w:r>
      <w:r w:rsidR="00AD772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و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بالتالي أخذت مكان النقد المعدني و أصبحت نقدا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إنتهائيا،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 تعرف هذه النقود بالنقود القانونية لان القانون يضفي عليها صفة الشرعية لكي تؤدي وظيفة النقود في إبرام الذمم و سداد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الديون،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 وهي تتمتع بالقبول العام بموجب القانون و الذي يفرض التعامل </w:t>
      </w:r>
      <w:proofErr w:type="spellStart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بها</w:t>
      </w:r>
      <w:proofErr w:type="spellEnd"/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وال</w:t>
      </w:r>
      <w:r w:rsidR="00AD772E" w:rsidRPr="00A4101E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ثق</w:t>
      </w:r>
      <w:r w:rsidR="00AD772E" w:rsidRPr="00A4101E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ة في الجهة التي أصدرتها.</w:t>
      </w:r>
    </w:p>
    <w:p w:rsidR="00AD772E" w:rsidRPr="00390D65" w:rsidRDefault="00AD772E" w:rsidP="00040979">
      <w:pPr>
        <w:pStyle w:val="Paragraphedeliste"/>
        <w:spacing w:before="120" w:after="120"/>
        <w:ind w:left="140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و من أسباب </w:t>
      </w:r>
      <w:r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انتشار</w:t>
      </w:r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النقود الورقية نذكر:</w:t>
      </w:r>
    </w:p>
    <w:p w:rsidR="00AD772E" w:rsidRPr="00390D65" w:rsidRDefault="00AD772E" w:rsidP="00040979">
      <w:pPr>
        <w:spacing w:before="120" w:after="120"/>
        <w:ind w:left="140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-الإفراط في إصدار النقود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الورقية،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فصار من المتعذر قبول إمكانية تحويل الأوراق إلى ذهب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والإستجابة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لكل طلبات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السحب،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فقابلية الإبدال إلى ذهب أصبحت غير قابلة للتحقق عمليا ففي كثير من الحالات تؤدي إلى نضوب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الإحتياطي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الذهبي المستخدم في التغطية.</w:t>
      </w:r>
    </w:p>
    <w:p w:rsidR="00AD772E" w:rsidRPr="00390D65" w:rsidRDefault="00AD772E" w:rsidP="00040979">
      <w:pPr>
        <w:spacing w:before="120" w:after="120"/>
        <w:ind w:left="140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-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عدم مرونة كميات الذهب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للإستجابة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لحجم التوسع في النشاط الاقتصادي فتجاوز معدل نمو السلعي معدل نمو المعدن.</w:t>
      </w:r>
    </w:p>
    <w:p w:rsidR="00AD772E" w:rsidRPr="00390D65" w:rsidRDefault="00AD772E" w:rsidP="00040979">
      <w:pPr>
        <w:spacing w:before="120" w:after="120"/>
        <w:ind w:left="140"/>
        <w:jc w:val="both"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-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إعتماد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حكومات البلدان خلال الحروب على سياسة </w:t>
      </w:r>
      <w:r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الاحتفا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ظ</w:t>
      </w:r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بالذهب لمقابلة </w:t>
      </w:r>
      <w:r w:rsidRPr="00390D65"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>احتياجات</w:t>
      </w:r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التمويل الحربي وتسديد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الإلتزامات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الخارجية،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إستعمال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النقود الورقية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إستعمالا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إجباريا،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أي فصل الصلة بين المعادن والنقود الورقية خلال فترة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الحرب،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وفي ظل هذه الحالات </w:t>
      </w:r>
      <w:proofErr w:type="spellStart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الإستثنائية</w:t>
      </w:r>
      <w:proofErr w:type="spellEnd"/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 xml:space="preserve"> تم إعطاء صفة القبول العام و الثقة الكاملة للنقود الورقية من جهة و أعطى للسلطات النقدية</w:t>
      </w:r>
      <w:r>
        <w:rPr>
          <w:rFonts w:ascii="Simplified Arabic" w:eastAsiaTheme="minorHAnsi" w:hAnsi="Simplified Arabic" w:cs="Simplified Arabic" w:hint="cs"/>
          <w:sz w:val="28"/>
          <w:szCs w:val="28"/>
          <w:rtl/>
          <w:lang w:eastAsia="en-US"/>
        </w:rPr>
        <w:t xml:space="preserve"> </w:t>
      </w:r>
      <w:r w:rsidRPr="00390D65"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  <w:t>إمكانية بناء نظام نقدي ورقي مستقل عن المعدن</w:t>
      </w:r>
    </w:p>
    <w:p w:rsidR="00BD14AD" w:rsidRPr="00A4101E" w:rsidRDefault="00AD772E" w:rsidP="00040979">
      <w:pPr>
        <w:spacing w:after="160"/>
        <w:contextualSpacing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  <w:rtl/>
          <w:lang w:eastAsia="en-US"/>
        </w:rPr>
      </w:pPr>
      <w:proofErr w:type="gramStart"/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>النظام</w:t>
      </w:r>
      <w:proofErr w:type="gramEnd"/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eastAsia="en-US"/>
        </w:rPr>
        <w:t xml:space="preserve"> السلعي:</w:t>
      </w:r>
    </w:p>
    <w:p w:rsidR="00353856" w:rsidRDefault="00353856" w:rsidP="00040979">
      <w:pPr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وهو ذلك النظام الذي تكون فيه النقود السلعية أساسا لحساب القيم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الاقتصادية،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أو هو ذلك النظام الذي تعطى فيه لسلعة معينة أو مجموعة من السلع صفة القبول العام لأداء وظائف النقود وقد تم اختيار هذه السلع حسب طبيعة المجتمع ومعتقداته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وثقافته،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فتعددت بذلك القواعد النقدية السلعية بين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الشعير،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الملح،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القطن،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</w:t>
      </w:r>
      <w:proofErr w:type="spell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الشاي،</w:t>
      </w:r>
      <w:proofErr w:type="spell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 xml:space="preserve"> التبغ والإبل...</w:t>
      </w:r>
      <w:proofErr w:type="gramStart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  <w:t>الخ</w:t>
      </w:r>
      <w:proofErr w:type="gramEnd"/>
      <w:r w:rsidRPr="00353856">
        <w:rPr>
          <w:rFonts w:ascii="Simplified Arabic" w:eastAsiaTheme="minorHAnsi" w:hAnsi="Simplified Arabic" w:cs="Simplified Arabic"/>
          <w:color w:val="000000"/>
          <w:sz w:val="28"/>
          <w:szCs w:val="28"/>
          <w:lang w:eastAsia="en-US"/>
        </w:rPr>
        <w:t>.</w:t>
      </w: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Default="00AD772E" w:rsidP="00353856">
      <w:pPr>
        <w:spacing w:line="276" w:lineRule="auto"/>
        <w:rPr>
          <w:rFonts w:ascii="Simplified Arabic" w:eastAsiaTheme="minorHAnsi" w:hAnsi="Simplified Arabic" w:cs="Simplified Arabic"/>
          <w:color w:val="000000"/>
          <w:sz w:val="28"/>
          <w:szCs w:val="28"/>
          <w:rtl/>
          <w:lang w:eastAsia="en-US"/>
        </w:rPr>
      </w:pPr>
    </w:p>
    <w:p w:rsidR="00AD772E" w:rsidRPr="00353856" w:rsidRDefault="00AD772E" w:rsidP="00353856">
      <w:pPr>
        <w:spacing w:line="276" w:lineRule="auto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</w:p>
    <w:p w:rsidR="00C15023" w:rsidRPr="00C15023" w:rsidRDefault="00C15023" w:rsidP="00C15023">
      <w:pPr>
        <w:rPr>
          <w:lang w:bidi="ar-DZ"/>
        </w:rPr>
      </w:pPr>
    </w:p>
    <w:sectPr w:rsidR="00C15023" w:rsidRPr="00C15023" w:rsidSect="000E3399">
      <w:headerReference w:type="default" r:id="rId7"/>
      <w:footerReference w:type="even" r:id="rId8"/>
      <w:footerReference w:type="default" r:id="rId9"/>
      <w:pgSz w:w="11906" w:h="16838"/>
      <w:pgMar w:top="1434" w:right="1134" w:bottom="993" w:left="1134" w:header="709" w:footer="26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5C" w:rsidRDefault="00C1465C" w:rsidP="007F009F">
      <w:r>
        <w:separator/>
      </w:r>
    </w:p>
    <w:p w:rsidR="00C1465C" w:rsidRDefault="00C1465C"/>
  </w:endnote>
  <w:endnote w:type="continuationSeparator" w:id="0">
    <w:p w:rsidR="00C1465C" w:rsidRDefault="00C1465C" w:rsidP="007F009F">
      <w:r>
        <w:continuationSeparator/>
      </w:r>
    </w:p>
    <w:p w:rsidR="00C1465C" w:rsidRDefault="00C146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BC" w:rsidRDefault="003C3917" w:rsidP="000E3399">
    <w:pPr>
      <w:framePr w:wrap="around" w:vAnchor="text" w:hAnchor="margin" w:xAlign="right" w:y="1"/>
      <w:spacing w:beforeLines="40" w:afterLines="40"/>
    </w:pPr>
    <w:r>
      <w:rPr>
        <w:rtl/>
      </w:rPr>
      <w:fldChar w:fldCharType="begin"/>
    </w:r>
    <w:r w:rsidR="00B535BC">
      <w:instrText xml:space="preserve">PAGE  </w:instrText>
    </w:r>
    <w:r>
      <w:rPr>
        <w:rtl/>
      </w:rPr>
      <w:fldChar w:fldCharType="end"/>
    </w:r>
  </w:p>
  <w:p w:rsidR="00B535BC" w:rsidRDefault="00B535BC" w:rsidP="000E3399">
    <w:pPr>
      <w:spacing w:beforeLines="40" w:afterLines="40"/>
      <w:ind w:firstLine="360"/>
    </w:pPr>
  </w:p>
  <w:p w:rsidR="00B535BC" w:rsidRDefault="00B535BC" w:rsidP="000E3399">
    <w:pPr>
      <w:spacing w:beforeLines="40" w:afterLines="40"/>
    </w:pPr>
  </w:p>
  <w:p w:rsidR="00B535BC" w:rsidRDefault="00B535BC" w:rsidP="000E3399">
    <w:pPr>
      <w:bidi w:val="0"/>
      <w:spacing w:beforeLines="40" w:afterLines="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3" w:rsidRDefault="003C3917">
    <w:pPr>
      <w:pStyle w:val="Pieddepage"/>
      <w:jc w:val="center"/>
    </w:pPr>
    <w:fldSimple w:instr=" PAGE   \* MERGEFORMAT ">
      <w:r w:rsidR="00E113D5">
        <w:rPr>
          <w:noProof/>
          <w:rtl/>
        </w:rPr>
        <w:t>1</w:t>
      </w:r>
    </w:fldSimple>
  </w:p>
  <w:p w:rsidR="00B535BC" w:rsidRDefault="00B535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5C" w:rsidRDefault="00C1465C" w:rsidP="007F009F">
      <w:r>
        <w:separator/>
      </w:r>
    </w:p>
    <w:p w:rsidR="00C1465C" w:rsidRDefault="00C1465C"/>
  </w:footnote>
  <w:footnote w:type="continuationSeparator" w:id="0">
    <w:p w:rsidR="00C1465C" w:rsidRDefault="00C1465C" w:rsidP="007F009F">
      <w:r>
        <w:continuationSeparator/>
      </w:r>
    </w:p>
    <w:p w:rsidR="00C1465C" w:rsidRDefault="00C146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4A0"/>
    </w:tblPr>
    <w:tblGrid>
      <w:gridCol w:w="3209"/>
      <w:gridCol w:w="3209"/>
      <w:gridCol w:w="3210"/>
    </w:tblGrid>
    <w:tr w:rsidR="00B535BC" w:rsidTr="00EA2D18">
      <w:tc>
        <w:tcPr>
          <w:tcW w:w="3209" w:type="dxa"/>
          <w:shd w:val="clear" w:color="auto" w:fill="auto"/>
        </w:tcPr>
        <w:p w:rsidR="00B535BC" w:rsidRPr="00437680" w:rsidRDefault="00B535BC" w:rsidP="00CF125A">
          <w:pPr>
            <w:spacing w:before="40" w:after="40"/>
            <w:ind w:left="-108" w:right="-102"/>
            <w:jc w:val="right"/>
            <w:rPr>
              <w:i/>
              <w:iCs/>
              <w:sz w:val="22"/>
              <w:szCs w:val="22"/>
              <w:lang w:bidi="ar-JO"/>
            </w:rPr>
          </w:pPr>
          <w:r w:rsidRPr="00437680">
            <w:rPr>
              <w:i/>
              <w:iCs/>
              <w:sz w:val="22"/>
              <w:szCs w:val="22"/>
              <w:lang w:bidi="ar-JO"/>
            </w:rPr>
            <w:t xml:space="preserve"> </w:t>
          </w:r>
        </w:p>
      </w:tc>
      <w:tc>
        <w:tcPr>
          <w:tcW w:w="3209" w:type="dxa"/>
          <w:shd w:val="clear" w:color="auto" w:fill="auto"/>
        </w:tcPr>
        <w:p w:rsidR="00B535BC" w:rsidRPr="00437680" w:rsidRDefault="00B535BC" w:rsidP="00ED0063">
          <w:pPr>
            <w:spacing w:before="40" w:after="40"/>
            <w:jc w:val="center"/>
            <w:rPr>
              <w:i/>
              <w:iCs/>
              <w:sz w:val="22"/>
              <w:szCs w:val="22"/>
              <w:lang w:bidi="ar-JO"/>
            </w:rPr>
          </w:pPr>
        </w:p>
      </w:tc>
      <w:tc>
        <w:tcPr>
          <w:tcW w:w="3210" w:type="dxa"/>
          <w:shd w:val="clear" w:color="auto" w:fill="auto"/>
        </w:tcPr>
        <w:p w:rsidR="00B535BC" w:rsidRPr="00447831" w:rsidRDefault="00ED0063" w:rsidP="00437680">
          <w:pPr>
            <w:spacing w:before="40" w:after="40"/>
            <w:ind w:left="-85" w:right="-108"/>
            <w:rPr>
              <w:rFonts w:cs="Arial"/>
              <w:i/>
              <w:iCs/>
              <w:sz w:val="22"/>
              <w:szCs w:val="22"/>
              <w:rtl/>
              <w:lang w:bidi="ar-DZ"/>
            </w:rPr>
          </w:pPr>
          <w:r>
            <w:rPr>
              <w:rFonts w:ascii="Calibri Light" w:hAnsi="Calibri Light" w:cs="Arial" w:hint="cs"/>
              <w:i/>
              <w:iCs/>
              <w:color w:val="FF0000"/>
              <w:sz w:val="22"/>
              <w:szCs w:val="22"/>
              <w:rtl/>
              <w:lang w:bidi="ar-DZ"/>
            </w:rPr>
            <w:t xml:space="preserve">اقتصاد نقدي </w:t>
          </w:r>
        </w:p>
      </w:tc>
    </w:tr>
  </w:tbl>
  <w:p w:rsidR="00B535BC" w:rsidRDefault="00B535BC" w:rsidP="000E3399">
    <w:pPr>
      <w:bidi w:val="0"/>
      <w:spacing w:beforeLines="40" w:afterLines="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25pt;height:150.25pt" o:bullet="t">
        <v:imagedata r:id="rId1" o:title="bille_verte - Copie"/>
      </v:shape>
    </w:pict>
  </w:numPicBullet>
  <w:abstractNum w:abstractNumId="0">
    <w:nsid w:val="002714D1"/>
    <w:multiLevelType w:val="hybridMultilevel"/>
    <w:tmpl w:val="9EFCC0F6"/>
    <w:lvl w:ilvl="0" w:tplc="17209356">
      <w:start w:val="1"/>
      <w:numFmt w:val="decimal"/>
      <w:pStyle w:val="Titre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>
    <w:nsid w:val="03004035"/>
    <w:multiLevelType w:val="hybridMultilevel"/>
    <w:tmpl w:val="2DA8D30A"/>
    <w:lvl w:ilvl="0" w:tplc="18E093E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2B6B"/>
    <w:multiLevelType w:val="hybridMultilevel"/>
    <w:tmpl w:val="F0D25F56"/>
    <w:lvl w:ilvl="0" w:tplc="C876E880">
      <w:start w:val="1"/>
      <w:numFmt w:val="decimal"/>
      <w:pStyle w:val="uc2-ar-liste-enum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42185C"/>
    <w:multiLevelType w:val="hybridMultilevel"/>
    <w:tmpl w:val="05DE8744"/>
    <w:lvl w:ilvl="0" w:tplc="040C0001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542FA"/>
    <w:multiLevelType w:val="hybridMultilevel"/>
    <w:tmpl w:val="585AF12E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182B71CC"/>
    <w:multiLevelType w:val="hybridMultilevel"/>
    <w:tmpl w:val="C974115C"/>
    <w:lvl w:ilvl="0" w:tplc="F3A0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1591C"/>
    <w:multiLevelType w:val="multilevel"/>
    <w:tmpl w:val="B0FEA3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E86DFB"/>
    <w:multiLevelType w:val="hybridMultilevel"/>
    <w:tmpl w:val="BC208F8A"/>
    <w:lvl w:ilvl="0" w:tplc="68A27688">
      <w:start w:val="2"/>
      <w:numFmt w:val="bullet"/>
      <w:lvlText w:val="-"/>
      <w:lvlJc w:val="left"/>
      <w:pPr>
        <w:ind w:left="720" w:hanging="360"/>
      </w:pPr>
      <w:rPr>
        <w:rFonts w:ascii="Arabic Transparent" w:eastAsiaTheme="minorHAnsi" w:hAnsi="Arabic Transparent" w:cs="Arabic Transparent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87F26"/>
    <w:multiLevelType w:val="hybridMultilevel"/>
    <w:tmpl w:val="3026A8F4"/>
    <w:lvl w:ilvl="0" w:tplc="7A08E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42F8E"/>
    <w:multiLevelType w:val="hybridMultilevel"/>
    <w:tmpl w:val="F6D02AF8"/>
    <w:lvl w:ilvl="0" w:tplc="B2B09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F14A7"/>
    <w:multiLevelType w:val="hybridMultilevel"/>
    <w:tmpl w:val="F1B2E37A"/>
    <w:lvl w:ilvl="0" w:tplc="61E85A5E">
      <w:start w:val="1"/>
      <w:numFmt w:val="bullet"/>
      <w:pStyle w:val="uc2-ar-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318C"/>
    <w:multiLevelType w:val="hybridMultilevel"/>
    <w:tmpl w:val="EA80EFC8"/>
    <w:lvl w:ilvl="0" w:tplc="7AA4601C">
      <w:start w:val="1"/>
      <w:numFmt w:val="bullet"/>
      <w:pStyle w:val="uc2-tableau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97785"/>
    <w:multiLevelType w:val="hybridMultilevel"/>
    <w:tmpl w:val="E9865C0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57586"/>
    <w:multiLevelType w:val="hybridMultilevel"/>
    <w:tmpl w:val="A1326CA4"/>
    <w:lvl w:ilvl="0" w:tplc="97B45CE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F646B"/>
    <w:multiLevelType w:val="hybridMultilevel"/>
    <w:tmpl w:val="1F066F0E"/>
    <w:lvl w:ilvl="0" w:tplc="A0F8D056">
      <w:start w:val="1"/>
      <w:numFmt w:val="decimal"/>
      <w:lvlText w:val="%1"/>
      <w:lvlJc w:val="left"/>
      <w:pPr>
        <w:ind w:left="642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44D96CA7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4E1DD7"/>
    <w:multiLevelType w:val="multilevel"/>
    <w:tmpl w:val="1658798C"/>
    <w:lvl w:ilvl="0">
      <w:start w:val="1"/>
      <w:numFmt w:val="decimal"/>
      <w:pStyle w:val="uc2-ar-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c2-ar-titre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uc2-ar-titre3"/>
      <w:lvlText w:val=".%2.%1.%3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pStyle w:val="uc2-ar-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3CF79C9"/>
    <w:multiLevelType w:val="hybridMultilevel"/>
    <w:tmpl w:val="E08030CA"/>
    <w:lvl w:ilvl="0" w:tplc="56E875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62382"/>
    <w:multiLevelType w:val="hybridMultilevel"/>
    <w:tmpl w:val="B7642EA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9">
    <w:nsid w:val="65A7177B"/>
    <w:multiLevelType w:val="hybridMultilevel"/>
    <w:tmpl w:val="9FCA7714"/>
    <w:lvl w:ilvl="0" w:tplc="335A95A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E42C4C"/>
    <w:multiLevelType w:val="multilevel"/>
    <w:tmpl w:val="24CE5336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1">
    <w:nsid w:val="6B2B1CE3"/>
    <w:multiLevelType w:val="hybridMultilevel"/>
    <w:tmpl w:val="FCAA9F58"/>
    <w:lvl w:ilvl="0" w:tplc="68C01C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72A3"/>
    <w:multiLevelType w:val="hybridMultilevel"/>
    <w:tmpl w:val="464E69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92149B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B64068"/>
    <w:multiLevelType w:val="hybridMultilevel"/>
    <w:tmpl w:val="198A032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5">
    <w:nsid w:val="79D83178"/>
    <w:multiLevelType w:val="hybridMultilevel"/>
    <w:tmpl w:val="756ACFBE"/>
    <w:lvl w:ilvl="0" w:tplc="6842066A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6"/>
    <w:lvlOverride w:ilvl="0">
      <w:lvl w:ilvl="0">
        <w:start w:val="1"/>
        <w:numFmt w:val="decimal"/>
        <w:pStyle w:val="uc2-ar-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uc2-ar-titre2"/>
        <w:lvlText w:val="%2.%1."/>
        <w:lvlJc w:val="left"/>
        <w:pPr>
          <w:ind w:left="576" w:hanging="576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uc2-ar-titre3"/>
        <w:lvlText w:val="%3.%2.%1.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uc2-ar-titre4"/>
        <w:lvlText w:val="%4.%3.%2.%1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5"/>
  </w:num>
  <w:num w:numId="12">
    <w:abstractNumId w:val="25"/>
  </w:num>
  <w:num w:numId="13">
    <w:abstractNumId w:val="23"/>
  </w:num>
  <w:num w:numId="14">
    <w:abstractNumId w:val="6"/>
  </w:num>
  <w:num w:numId="15">
    <w:abstractNumId w:val="9"/>
  </w:num>
  <w:num w:numId="16">
    <w:abstractNumId w:val="21"/>
  </w:num>
  <w:num w:numId="17">
    <w:abstractNumId w:val="13"/>
  </w:num>
  <w:num w:numId="18">
    <w:abstractNumId w:val="19"/>
  </w:num>
  <w:num w:numId="19">
    <w:abstractNumId w:val="1"/>
  </w:num>
  <w:num w:numId="20">
    <w:abstractNumId w:val="22"/>
  </w:num>
  <w:num w:numId="21">
    <w:abstractNumId w:val="7"/>
  </w:num>
  <w:num w:numId="22">
    <w:abstractNumId w:val="20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B287B"/>
    <w:rsid w:val="000149CD"/>
    <w:rsid w:val="00015A9B"/>
    <w:rsid w:val="00030592"/>
    <w:rsid w:val="000311EE"/>
    <w:rsid w:val="00031CFD"/>
    <w:rsid w:val="000405E8"/>
    <w:rsid w:val="00040979"/>
    <w:rsid w:val="000453CC"/>
    <w:rsid w:val="000536FC"/>
    <w:rsid w:val="00061402"/>
    <w:rsid w:val="00064D86"/>
    <w:rsid w:val="0007070C"/>
    <w:rsid w:val="00076990"/>
    <w:rsid w:val="00076C1E"/>
    <w:rsid w:val="00077102"/>
    <w:rsid w:val="00077CE8"/>
    <w:rsid w:val="00077F9B"/>
    <w:rsid w:val="000804AD"/>
    <w:rsid w:val="0008063F"/>
    <w:rsid w:val="00081A26"/>
    <w:rsid w:val="00083832"/>
    <w:rsid w:val="00087425"/>
    <w:rsid w:val="0009202E"/>
    <w:rsid w:val="000925CA"/>
    <w:rsid w:val="0009550F"/>
    <w:rsid w:val="000A2AC4"/>
    <w:rsid w:val="000A480D"/>
    <w:rsid w:val="000A4B24"/>
    <w:rsid w:val="000A6881"/>
    <w:rsid w:val="000A6AD9"/>
    <w:rsid w:val="000B352D"/>
    <w:rsid w:val="000B39EA"/>
    <w:rsid w:val="000B5375"/>
    <w:rsid w:val="000B65B3"/>
    <w:rsid w:val="000B6E04"/>
    <w:rsid w:val="000C2B10"/>
    <w:rsid w:val="000C48D1"/>
    <w:rsid w:val="000C5261"/>
    <w:rsid w:val="000C7468"/>
    <w:rsid w:val="000D03FE"/>
    <w:rsid w:val="000D20ED"/>
    <w:rsid w:val="000D5EB6"/>
    <w:rsid w:val="000D662A"/>
    <w:rsid w:val="000E0AAF"/>
    <w:rsid w:val="000E3399"/>
    <w:rsid w:val="000E3F3F"/>
    <w:rsid w:val="000E63B9"/>
    <w:rsid w:val="000F058E"/>
    <w:rsid w:val="000F65D8"/>
    <w:rsid w:val="001005C5"/>
    <w:rsid w:val="001030C9"/>
    <w:rsid w:val="00103B0B"/>
    <w:rsid w:val="00104EC6"/>
    <w:rsid w:val="00113A04"/>
    <w:rsid w:val="00127DC3"/>
    <w:rsid w:val="00130343"/>
    <w:rsid w:val="00131454"/>
    <w:rsid w:val="00133F9D"/>
    <w:rsid w:val="001352A6"/>
    <w:rsid w:val="00136E82"/>
    <w:rsid w:val="00151216"/>
    <w:rsid w:val="00156157"/>
    <w:rsid w:val="0016417A"/>
    <w:rsid w:val="00166A95"/>
    <w:rsid w:val="00172CB6"/>
    <w:rsid w:val="00192238"/>
    <w:rsid w:val="001968AF"/>
    <w:rsid w:val="001A3763"/>
    <w:rsid w:val="001B3A2C"/>
    <w:rsid w:val="001B41BC"/>
    <w:rsid w:val="001B6317"/>
    <w:rsid w:val="001B747F"/>
    <w:rsid w:val="001C6331"/>
    <w:rsid w:val="001D0EE2"/>
    <w:rsid w:val="001D13BB"/>
    <w:rsid w:val="001D60D5"/>
    <w:rsid w:val="001F1B66"/>
    <w:rsid w:val="001F6006"/>
    <w:rsid w:val="0021175E"/>
    <w:rsid w:val="00212556"/>
    <w:rsid w:val="00215DD9"/>
    <w:rsid w:val="00223030"/>
    <w:rsid w:val="00224755"/>
    <w:rsid w:val="002259CB"/>
    <w:rsid w:val="0023399E"/>
    <w:rsid w:val="0023408A"/>
    <w:rsid w:val="00235726"/>
    <w:rsid w:val="00235DC8"/>
    <w:rsid w:val="002363C6"/>
    <w:rsid w:val="00240158"/>
    <w:rsid w:val="002419BA"/>
    <w:rsid w:val="00242774"/>
    <w:rsid w:val="00242CF8"/>
    <w:rsid w:val="0025567F"/>
    <w:rsid w:val="00256094"/>
    <w:rsid w:val="00264181"/>
    <w:rsid w:val="0026480A"/>
    <w:rsid w:val="00264FD7"/>
    <w:rsid w:val="00270D3A"/>
    <w:rsid w:val="0027577A"/>
    <w:rsid w:val="00283C1F"/>
    <w:rsid w:val="00284147"/>
    <w:rsid w:val="0028734B"/>
    <w:rsid w:val="002C01FE"/>
    <w:rsid w:val="002C1E4B"/>
    <w:rsid w:val="002C20B0"/>
    <w:rsid w:val="002C3430"/>
    <w:rsid w:val="002C57D0"/>
    <w:rsid w:val="002C6A3E"/>
    <w:rsid w:val="002D0201"/>
    <w:rsid w:val="002D0A17"/>
    <w:rsid w:val="002D296F"/>
    <w:rsid w:val="002D2E8E"/>
    <w:rsid w:val="002D554D"/>
    <w:rsid w:val="002E571A"/>
    <w:rsid w:val="002E78D5"/>
    <w:rsid w:val="002F1399"/>
    <w:rsid w:val="002F2C76"/>
    <w:rsid w:val="002F2E4C"/>
    <w:rsid w:val="002F4125"/>
    <w:rsid w:val="00302E64"/>
    <w:rsid w:val="0030739C"/>
    <w:rsid w:val="00321DE6"/>
    <w:rsid w:val="00326BF9"/>
    <w:rsid w:val="00330358"/>
    <w:rsid w:val="00334D47"/>
    <w:rsid w:val="003409BC"/>
    <w:rsid w:val="00341AA2"/>
    <w:rsid w:val="00343984"/>
    <w:rsid w:val="0035173F"/>
    <w:rsid w:val="00351DE6"/>
    <w:rsid w:val="00353268"/>
    <w:rsid w:val="00353856"/>
    <w:rsid w:val="0035602B"/>
    <w:rsid w:val="003572F3"/>
    <w:rsid w:val="00363079"/>
    <w:rsid w:val="00370F6C"/>
    <w:rsid w:val="00372AEA"/>
    <w:rsid w:val="003774DD"/>
    <w:rsid w:val="003808D6"/>
    <w:rsid w:val="003819E8"/>
    <w:rsid w:val="0038368E"/>
    <w:rsid w:val="003924C4"/>
    <w:rsid w:val="0039255A"/>
    <w:rsid w:val="003973F3"/>
    <w:rsid w:val="003A4AE7"/>
    <w:rsid w:val="003B2CE5"/>
    <w:rsid w:val="003B3C4E"/>
    <w:rsid w:val="003B6735"/>
    <w:rsid w:val="003C2BCD"/>
    <w:rsid w:val="003C34F4"/>
    <w:rsid w:val="003C3917"/>
    <w:rsid w:val="003D0245"/>
    <w:rsid w:val="003D2159"/>
    <w:rsid w:val="003E241B"/>
    <w:rsid w:val="003E3F40"/>
    <w:rsid w:val="003F06FB"/>
    <w:rsid w:val="003F6F7B"/>
    <w:rsid w:val="003F71FC"/>
    <w:rsid w:val="00405DBC"/>
    <w:rsid w:val="0040739A"/>
    <w:rsid w:val="00407BCB"/>
    <w:rsid w:val="00413C02"/>
    <w:rsid w:val="00415AB3"/>
    <w:rsid w:val="00424922"/>
    <w:rsid w:val="0043248F"/>
    <w:rsid w:val="00435C85"/>
    <w:rsid w:val="00437680"/>
    <w:rsid w:val="00444737"/>
    <w:rsid w:val="00446B95"/>
    <w:rsid w:val="00447831"/>
    <w:rsid w:val="00447D63"/>
    <w:rsid w:val="00447E20"/>
    <w:rsid w:val="004513F9"/>
    <w:rsid w:val="00451549"/>
    <w:rsid w:val="00454484"/>
    <w:rsid w:val="004630B4"/>
    <w:rsid w:val="004641D3"/>
    <w:rsid w:val="00464BA8"/>
    <w:rsid w:val="00470A83"/>
    <w:rsid w:val="004714A4"/>
    <w:rsid w:val="004719A2"/>
    <w:rsid w:val="004805C0"/>
    <w:rsid w:val="00492289"/>
    <w:rsid w:val="00494CFB"/>
    <w:rsid w:val="00495669"/>
    <w:rsid w:val="004964CF"/>
    <w:rsid w:val="004A1089"/>
    <w:rsid w:val="004A1FA2"/>
    <w:rsid w:val="004A5D8D"/>
    <w:rsid w:val="004A6ED9"/>
    <w:rsid w:val="004B3436"/>
    <w:rsid w:val="004B37A3"/>
    <w:rsid w:val="004B4883"/>
    <w:rsid w:val="004B4DBC"/>
    <w:rsid w:val="004B6F7A"/>
    <w:rsid w:val="004C0775"/>
    <w:rsid w:val="004C1937"/>
    <w:rsid w:val="004D2195"/>
    <w:rsid w:val="004E27D6"/>
    <w:rsid w:val="004E2B5B"/>
    <w:rsid w:val="004F5BC4"/>
    <w:rsid w:val="00504081"/>
    <w:rsid w:val="0050475D"/>
    <w:rsid w:val="005061E8"/>
    <w:rsid w:val="00510753"/>
    <w:rsid w:val="00512E65"/>
    <w:rsid w:val="00517FCC"/>
    <w:rsid w:val="00521390"/>
    <w:rsid w:val="0052440E"/>
    <w:rsid w:val="00527065"/>
    <w:rsid w:val="00541AD6"/>
    <w:rsid w:val="005469AB"/>
    <w:rsid w:val="00550DEC"/>
    <w:rsid w:val="00556947"/>
    <w:rsid w:val="0057015B"/>
    <w:rsid w:val="00571B43"/>
    <w:rsid w:val="00571D01"/>
    <w:rsid w:val="005726A8"/>
    <w:rsid w:val="00572BE6"/>
    <w:rsid w:val="00573229"/>
    <w:rsid w:val="005822B6"/>
    <w:rsid w:val="0058437A"/>
    <w:rsid w:val="005863F6"/>
    <w:rsid w:val="00590EDD"/>
    <w:rsid w:val="005944CA"/>
    <w:rsid w:val="005966D6"/>
    <w:rsid w:val="005971F3"/>
    <w:rsid w:val="005A3ECC"/>
    <w:rsid w:val="005A5DC2"/>
    <w:rsid w:val="005A65FF"/>
    <w:rsid w:val="005B26EF"/>
    <w:rsid w:val="005B3386"/>
    <w:rsid w:val="005B41C6"/>
    <w:rsid w:val="005C05A7"/>
    <w:rsid w:val="005C4542"/>
    <w:rsid w:val="005C697C"/>
    <w:rsid w:val="005D0694"/>
    <w:rsid w:val="005D5A8E"/>
    <w:rsid w:val="005D6DBC"/>
    <w:rsid w:val="005E2E6A"/>
    <w:rsid w:val="005E59F7"/>
    <w:rsid w:val="005E7CD8"/>
    <w:rsid w:val="005F37AF"/>
    <w:rsid w:val="005F391D"/>
    <w:rsid w:val="005F49F9"/>
    <w:rsid w:val="005F6B4D"/>
    <w:rsid w:val="006024D2"/>
    <w:rsid w:val="00602C2D"/>
    <w:rsid w:val="00605342"/>
    <w:rsid w:val="00605539"/>
    <w:rsid w:val="006112DC"/>
    <w:rsid w:val="006150AD"/>
    <w:rsid w:val="006228F3"/>
    <w:rsid w:val="00634DCD"/>
    <w:rsid w:val="00635005"/>
    <w:rsid w:val="00642582"/>
    <w:rsid w:val="006426D2"/>
    <w:rsid w:val="00642E83"/>
    <w:rsid w:val="00643746"/>
    <w:rsid w:val="00650D93"/>
    <w:rsid w:val="00651E60"/>
    <w:rsid w:val="0065258C"/>
    <w:rsid w:val="00671936"/>
    <w:rsid w:val="006721C6"/>
    <w:rsid w:val="0067478D"/>
    <w:rsid w:val="006808FB"/>
    <w:rsid w:val="0068348E"/>
    <w:rsid w:val="0068440E"/>
    <w:rsid w:val="00687938"/>
    <w:rsid w:val="00690719"/>
    <w:rsid w:val="00691DED"/>
    <w:rsid w:val="00694C00"/>
    <w:rsid w:val="00695BDB"/>
    <w:rsid w:val="006A1779"/>
    <w:rsid w:val="006A29D9"/>
    <w:rsid w:val="006A3D68"/>
    <w:rsid w:val="006A6AB8"/>
    <w:rsid w:val="006A7903"/>
    <w:rsid w:val="006B2973"/>
    <w:rsid w:val="006B4A5A"/>
    <w:rsid w:val="006B4E07"/>
    <w:rsid w:val="006B707C"/>
    <w:rsid w:val="006D6B78"/>
    <w:rsid w:val="006E26C1"/>
    <w:rsid w:val="006E4059"/>
    <w:rsid w:val="006E51A8"/>
    <w:rsid w:val="006E53B8"/>
    <w:rsid w:val="006E6E18"/>
    <w:rsid w:val="006F4137"/>
    <w:rsid w:val="006F662F"/>
    <w:rsid w:val="00713E4B"/>
    <w:rsid w:val="00716A02"/>
    <w:rsid w:val="00721525"/>
    <w:rsid w:val="00725A20"/>
    <w:rsid w:val="00732588"/>
    <w:rsid w:val="0073276E"/>
    <w:rsid w:val="00743151"/>
    <w:rsid w:val="00743D68"/>
    <w:rsid w:val="00745C60"/>
    <w:rsid w:val="007470EA"/>
    <w:rsid w:val="00755DB4"/>
    <w:rsid w:val="00757A37"/>
    <w:rsid w:val="0076335E"/>
    <w:rsid w:val="0076395A"/>
    <w:rsid w:val="00767D32"/>
    <w:rsid w:val="007712BB"/>
    <w:rsid w:val="00772411"/>
    <w:rsid w:val="0077371D"/>
    <w:rsid w:val="00777586"/>
    <w:rsid w:val="00780CB1"/>
    <w:rsid w:val="00785F69"/>
    <w:rsid w:val="007878C5"/>
    <w:rsid w:val="00790807"/>
    <w:rsid w:val="00790C10"/>
    <w:rsid w:val="0079156A"/>
    <w:rsid w:val="007917C0"/>
    <w:rsid w:val="007922D3"/>
    <w:rsid w:val="00792597"/>
    <w:rsid w:val="00796829"/>
    <w:rsid w:val="00796AAB"/>
    <w:rsid w:val="007A2283"/>
    <w:rsid w:val="007A472E"/>
    <w:rsid w:val="007A7902"/>
    <w:rsid w:val="007B603B"/>
    <w:rsid w:val="007B7091"/>
    <w:rsid w:val="007B7FCF"/>
    <w:rsid w:val="007C113F"/>
    <w:rsid w:val="007C73F6"/>
    <w:rsid w:val="007E3F9A"/>
    <w:rsid w:val="007E3FB7"/>
    <w:rsid w:val="007E7809"/>
    <w:rsid w:val="007F009F"/>
    <w:rsid w:val="007F1CAA"/>
    <w:rsid w:val="007F6A6E"/>
    <w:rsid w:val="00800724"/>
    <w:rsid w:val="008008D6"/>
    <w:rsid w:val="00801FFE"/>
    <w:rsid w:val="008042B2"/>
    <w:rsid w:val="008132C3"/>
    <w:rsid w:val="00814607"/>
    <w:rsid w:val="00816650"/>
    <w:rsid w:val="008266C0"/>
    <w:rsid w:val="00830826"/>
    <w:rsid w:val="00831228"/>
    <w:rsid w:val="008352F3"/>
    <w:rsid w:val="0083688B"/>
    <w:rsid w:val="00836ED9"/>
    <w:rsid w:val="00852A25"/>
    <w:rsid w:val="0085466E"/>
    <w:rsid w:val="00855378"/>
    <w:rsid w:val="0085594C"/>
    <w:rsid w:val="00860895"/>
    <w:rsid w:val="008633FD"/>
    <w:rsid w:val="0086687D"/>
    <w:rsid w:val="00866994"/>
    <w:rsid w:val="0087051A"/>
    <w:rsid w:val="00871CB6"/>
    <w:rsid w:val="00881E3B"/>
    <w:rsid w:val="008936B8"/>
    <w:rsid w:val="00895B0E"/>
    <w:rsid w:val="00897B6D"/>
    <w:rsid w:val="008A7E57"/>
    <w:rsid w:val="008B323F"/>
    <w:rsid w:val="008B4EB0"/>
    <w:rsid w:val="008B5C55"/>
    <w:rsid w:val="008B62AC"/>
    <w:rsid w:val="008B62EC"/>
    <w:rsid w:val="008C677B"/>
    <w:rsid w:val="008D0205"/>
    <w:rsid w:val="008D1265"/>
    <w:rsid w:val="008D2093"/>
    <w:rsid w:val="008D2E11"/>
    <w:rsid w:val="008D4BBA"/>
    <w:rsid w:val="008E0108"/>
    <w:rsid w:val="008F1226"/>
    <w:rsid w:val="008F1638"/>
    <w:rsid w:val="008F27BC"/>
    <w:rsid w:val="0091247C"/>
    <w:rsid w:val="00917155"/>
    <w:rsid w:val="00920C19"/>
    <w:rsid w:val="00926957"/>
    <w:rsid w:val="00927FD7"/>
    <w:rsid w:val="00930A63"/>
    <w:rsid w:val="00930BFC"/>
    <w:rsid w:val="00932211"/>
    <w:rsid w:val="00942530"/>
    <w:rsid w:val="00942C03"/>
    <w:rsid w:val="00944771"/>
    <w:rsid w:val="0094799B"/>
    <w:rsid w:val="009502D5"/>
    <w:rsid w:val="00952D99"/>
    <w:rsid w:val="00953AB3"/>
    <w:rsid w:val="00964ABD"/>
    <w:rsid w:val="00966674"/>
    <w:rsid w:val="00967491"/>
    <w:rsid w:val="009711DC"/>
    <w:rsid w:val="0097177B"/>
    <w:rsid w:val="00976565"/>
    <w:rsid w:val="00976DDE"/>
    <w:rsid w:val="009823F4"/>
    <w:rsid w:val="00983278"/>
    <w:rsid w:val="00992CE5"/>
    <w:rsid w:val="00993FE6"/>
    <w:rsid w:val="009A039B"/>
    <w:rsid w:val="009A3028"/>
    <w:rsid w:val="009A65BB"/>
    <w:rsid w:val="009B1D91"/>
    <w:rsid w:val="009B287B"/>
    <w:rsid w:val="009C2280"/>
    <w:rsid w:val="009E0464"/>
    <w:rsid w:val="009E2C4E"/>
    <w:rsid w:val="009E767B"/>
    <w:rsid w:val="009F4F6D"/>
    <w:rsid w:val="009F582C"/>
    <w:rsid w:val="00A0090F"/>
    <w:rsid w:val="00A03A8F"/>
    <w:rsid w:val="00A04B59"/>
    <w:rsid w:val="00A0582F"/>
    <w:rsid w:val="00A074E5"/>
    <w:rsid w:val="00A105FD"/>
    <w:rsid w:val="00A2193D"/>
    <w:rsid w:val="00A21E27"/>
    <w:rsid w:val="00A226F4"/>
    <w:rsid w:val="00A23E70"/>
    <w:rsid w:val="00A24809"/>
    <w:rsid w:val="00A27119"/>
    <w:rsid w:val="00A35222"/>
    <w:rsid w:val="00A4101E"/>
    <w:rsid w:val="00A43A1F"/>
    <w:rsid w:val="00A44B31"/>
    <w:rsid w:val="00A504FA"/>
    <w:rsid w:val="00A52E69"/>
    <w:rsid w:val="00A54B26"/>
    <w:rsid w:val="00A55270"/>
    <w:rsid w:val="00A56024"/>
    <w:rsid w:val="00A56A16"/>
    <w:rsid w:val="00A60B0C"/>
    <w:rsid w:val="00A61074"/>
    <w:rsid w:val="00A6192E"/>
    <w:rsid w:val="00A635B0"/>
    <w:rsid w:val="00A63E48"/>
    <w:rsid w:val="00A64DA3"/>
    <w:rsid w:val="00A71BDC"/>
    <w:rsid w:val="00A7260F"/>
    <w:rsid w:val="00A826B7"/>
    <w:rsid w:val="00A8324A"/>
    <w:rsid w:val="00A85BC7"/>
    <w:rsid w:val="00A86F64"/>
    <w:rsid w:val="00A87B02"/>
    <w:rsid w:val="00A94415"/>
    <w:rsid w:val="00AA489B"/>
    <w:rsid w:val="00AA6FA1"/>
    <w:rsid w:val="00AB0EB4"/>
    <w:rsid w:val="00AB1A1E"/>
    <w:rsid w:val="00AB4503"/>
    <w:rsid w:val="00AB7409"/>
    <w:rsid w:val="00AB7E4D"/>
    <w:rsid w:val="00AC28D0"/>
    <w:rsid w:val="00AC5E43"/>
    <w:rsid w:val="00AC683C"/>
    <w:rsid w:val="00AD1127"/>
    <w:rsid w:val="00AD5A10"/>
    <w:rsid w:val="00AD772E"/>
    <w:rsid w:val="00AE04EE"/>
    <w:rsid w:val="00AE2707"/>
    <w:rsid w:val="00AF0033"/>
    <w:rsid w:val="00AF3C46"/>
    <w:rsid w:val="00AF5353"/>
    <w:rsid w:val="00AF5538"/>
    <w:rsid w:val="00AF60D0"/>
    <w:rsid w:val="00B014FE"/>
    <w:rsid w:val="00B07136"/>
    <w:rsid w:val="00B10AE4"/>
    <w:rsid w:val="00B17B5D"/>
    <w:rsid w:val="00B20027"/>
    <w:rsid w:val="00B228E8"/>
    <w:rsid w:val="00B24770"/>
    <w:rsid w:val="00B27073"/>
    <w:rsid w:val="00B27A8E"/>
    <w:rsid w:val="00B37AF6"/>
    <w:rsid w:val="00B463FE"/>
    <w:rsid w:val="00B516D8"/>
    <w:rsid w:val="00B535BC"/>
    <w:rsid w:val="00B650E8"/>
    <w:rsid w:val="00B74828"/>
    <w:rsid w:val="00B75405"/>
    <w:rsid w:val="00B75CA7"/>
    <w:rsid w:val="00B80DE5"/>
    <w:rsid w:val="00B86266"/>
    <w:rsid w:val="00B8708D"/>
    <w:rsid w:val="00B9438D"/>
    <w:rsid w:val="00B94B4E"/>
    <w:rsid w:val="00B97B8A"/>
    <w:rsid w:val="00BA5A34"/>
    <w:rsid w:val="00BA68DD"/>
    <w:rsid w:val="00BA77C6"/>
    <w:rsid w:val="00BB2BA7"/>
    <w:rsid w:val="00BB2DA2"/>
    <w:rsid w:val="00BB79B8"/>
    <w:rsid w:val="00BC16D4"/>
    <w:rsid w:val="00BC6A23"/>
    <w:rsid w:val="00BD13EE"/>
    <w:rsid w:val="00BD14AD"/>
    <w:rsid w:val="00BD4FFB"/>
    <w:rsid w:val="00BE21F4"/>
    <w:rsid w:val="00BE4D03"/>
    <w:rsid w:val="00BE5485"/>
    <w:rsid w:val="00BE64C2"/>
    <w:rsid w:val="00BE6DE4"/>
    <w:rsid w:val="00BF0D12"/>
    <w:rsid w:val="00C0017D"/>
    <w:rsid w:val="00C026B5"/>
    <w:rsid w:val="00C07F05"/>
    <w:rsid w:val="00C12203"/>
    <w:rsid w:val="00C1465C"/>
    <w:rsid w:val="00C15023"/>
    <w:rsid w:val="00C167FC"/>
    <w:rsid w:val="00C20D34"/>
    <w:rsid w:val="00C21B1C"/>
    <w:rsid w:val="00C25307"/>
    <w:rsid w:val="00C32008"/>
    <w:rsid w:val="00C34456"/>
    <w:rsid w:val="00C3524E"/>
    <w:rsid w:val="00C436E8"/>
    <w:rsid w:val="00C454FF"/>
    <w:rsid w:val="00C524C1"/>
    <w:rsid w:val="00C71979"/>
    <w:rsid w:val="00C83E07"/>
    <w:rsid w:val="00C874E4"/>
    <w:rsid w:val="00C95E22"/>
    <w:rsid w:val="00CA210E"/>
    <w:rsid w:val="00CA422D"/>
    <w:rsid w:val="00CB148A"/>
    <w:rsid w:val="00CB2531"/>
    <w:rsid w:val="00CB3FB2"/>
    <w:rsid w:val="00CB5313"/>
    <w:rsid w:val="00CB7389"/>
    <w:rsid w:val="00CC25D0"/>
    <w:rsid w:val="00CC7799"/>
    <w:rsid w:val="00CD24B1"/>
    <w:rsid w:val="00CD2994"/>
    <w:rsid w:val="00CD5360"/>
    <w:rsid w:val="00CD57DB"/>
    <w:rsid w:val="00CE1E6B"/>
    <w:rsid w:val="00CE2876"/>
    <w:rsid w:val="00CE2DCA"/>
    <w:rsid w:val="00CE6A5C"/>
    <w:rsid w:val="00CF125A"/>
    <w:rsid w:val="00D00437"/>
    <w:rsid w:val="00D03EFC"/>
    <w:rsid w:val="00D0665F"/>
    <w:rsid w:val="00D12E04"/>
    <w:rsid w:val="00D175EA"/>
    <w:rsid w:val="00D238D8"/>
    <w:rsid w:val="00D24DB8"/>
    <w:rsid w:val="00D25FB2"/>
    <w:rsid w:val="00D33F69"/>
    <w:rsid w:val="00D34B1F"/>
    <w:rsid w:val="00D42FAD"/>
    <w:rsid w:val="00D464AB"/>
    <w:rsid w:val="00D53159"/>
    <w:rsid w:val="00D66566"/>
    <w:rsid w:val="00D67008"/>
    <w:rsid w:val="00D67715"/>
    <w:rsid w:val="00D714CD"/>
    <w:rsid w:val="00D73E78"/>
    <w:rsid w:val="00D74310"/>
    <w:rsid w:val="00D8557F"/>
    <w:rsid w:val="00D9072E"/>
    <w:rsid w:val="00DA052B"/>
    <w:rsid w:val="00DA41F5"/>
    <w:rsid w:val="00DA462C"/>
    <w:rsid w:val="00DB057F"/>
    <w:rsid w:val="00DB15C8"/>
    <w:rsid w:val="00DB5540"/>
    <w:rsid w:val="00DB6BB3"/>
    <w:rsid w:val="00DB6E4C"/>
    <w:rsid w:val="00DC3B94"/>
    <w:rsid w:val="00DC4127"/>
    <w:rsid w:val="00DD222D"/>
    <w:rsid w:val="00DD4D93"/>
    <w:rsid w:val="00DD5557"/>
    <w:rsid w:val="00DD79AE"/>
    <w:rsid w:val="00DD7AB3"/>
    <w:rsid w:val="00DD7D6A"/>
    <w:rsid w:val="00DE5DEF"/>
    <w:rsid w:val="00DE7C17"/>
    <w:rsid w:val="00DF1410"/>
    <w:rsid w:val="00DF1783"/>
    <w:rsid w:val="00DF3FEE"/>
    <w:rsid w:val="00E01260"/>
    <w:rsid w:val="00E030C2"/>
    <w:rsid w:val="00E113D5"/>
    <w:rsid w:val="00E12F37"/>
    <w:rsid w:val="00E15DC9"/>
    <w:rsid w:val="00E2045C"/>
    <w:rsid w:val="00E21823"/>
    <w:rsid w:val="00E37F20"/>
    <w:rsid w:val="00E42A32"/>
    <w:rsid w:val="00E44016"/>
    <w:rsid w:val="00E466C1"/>
    <w:rsid w:val="00E475B3"/>
    <w:rsid w:val="00E51C76"/>
    <w:rsid w:val="00E63767"/>
    <w:rsid w:val="00E76CB2"/>
    <w:rsid w:val="00E801B0"/>
    <w:rsid w:val="00E802DF"/>
    <w:rsid w:val="00E81875"/>
    <w:rsid w:val="00E826BD"/>
    <w:rsid w:val="00E82D59"/>
    <w:rsid w:val="00E84087"/>
    <w:rsid w:val="00E8495F"/>
    <w:rsid w:val="00E9425D"/>
    <w:rsid w:val="00E9591F"/>
    <w:rsid w:val="00E95E51"/>
    <w:rsid w:val="00E968EA"/>
    <w:rsid w:val="00E97827"/>
    <w:rsid w:val="00E97FCF"/>
    <w:rsid w:val="00EA2D18"/>
    <w:rsid w:val="00EA6EE1"/>
    <w:rsid w:val="00EA758B"/>
    <w:rsid w:val="00EB008B"/>
    <w:rsid w:val="00EB0694"/>
    <w:rsid w:val="00EB7AD4"/>
    <w:rsid w:val="00EB7B38"/>
    <w:rsid w:val="00EC3150"/>
    <w:rsid w:val="00ED0063"/>
    <w:rsid w:val="00ED1557"/>
    <w:rsid w:val="00ED17B9"/>
    <w:rsid w:val="00ED4CC3"/>
    <w:rsid w:val="00ED68EB"/>
    <w:rsid w:val="00EE2D5E"/>
    <w:rsid w:val="00EE32EA"/>
    <w:rsid w:val="00EF0A94"/>
    <w:rsid w:val="00EF6300"/>
    <w:rsid w:val="00F00715"/>
    <w:rsid w:val="00F027EF"/>
    <w:rsid w:val="00F0476D"/>
    <w:rsid w:val="00F16824"/>
    <w:rsid w:val="00F17F3E"/>
    <w:rsid w:val="00F20E63"/>
    <w:rsid w:val="00F21090"/>
    <w:rsid w:val="00F21806"/>
    <w:rsid w:val="00F21D39"/>
    <w:rsid w:val="00F24B73"/>
    <w:rsid w:val="00F3064A"/>
    <w:rsid w:val="00F312F5"/>
    <w:rsid w:val="00F46F25"/>
    <w:rsid w:val="00F538D8"/>
    <w:rsid w:val="00F5623D"/>
    <w:rsid w:val="00F562F6"/>
    <w:rsid w:val="00F567D3"/>
    <w:rsid w:val="00F56899"/>
    <w:rsid w:val="00F56904"/>
    <w:rsid w:val="00F60EFC"/>
    <w:rsid w:val="00F61991"/>
    <w:rsid w:val="00F63513"/>
    <w:rsid w:val="00F64B11"/>
    <w:rsid w:val="00F71A56"/>
    <w:rsid w:val="00F75BB0"/>
    <w:rsid w:val="00F77799"/>
    <w:rsid w:val="00F81A1F"/>
    <w:rsid w:val="00F85270"/>
    <w:rsid w:val="00F86BC5"/>
    <w:rsid w:val="00F90BBB"/>
    <w:rsid w:val="00F938DC"/>
    <w:rsid w:val="00F95793"/>
    <w:rsid w:val="00FA060C"/>
    <w:rsid w:val="00FA2BDE"/>
    <w:rsid w:val="00FA2E1B"/>
    <w:rsid w:val="00FA44FB"/>
    <w:rsid w:val="00FA46B3"/>
    <w:rsid w:val="00FA5496"/>
    <w:rsid w:val="00FB5339"/>
    <w:rsid w:val="00FB6F44"/>
    <w:rsid w:val="00FC0670"/>
    <w:rsid w:val="00FC1263"/>
    <w:rsid w:val="00FC284F"/>
    <w:rsid w:val="00FC67F5"/>
    <w:rsid w:val="00FD03BD"/>
    <w:rsid w:val="00FD318A"/>
    <w:rsid w:val="00FE43E3"/>
    <w:rsid w:val="00FF2714"/>
    <w:rsid w:val="00FF271C"/>
    <w:rsid w:val="00FF2B13"/>
    <w:rsid w:val="00FF4EE3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26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F7584"/>
    <w:pPr>
      <w:keepNext/>
      <w:keepLines/>
      <w:spacing w:before="240" w:after="60"/>
      <w:outlineLvl w:val="0"/>
    </w:pPr>
    <w:rPr>
      <w:rFonts w:ascii="Calibri Light" w:hAnsi="Calibri Light"/>
      <w:b/>
      <w:color w:val="00740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7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5A34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F7584"/>
    <w:rPr>
      <w:rFonts w:ascii="Calibri Light" w:eastAsia="Times New Roman" w:hAnsi="Calibri Light" w:cs="Times New Roman"/>
      <w:b/>
      <w:color w:val="007409"/>
      <w:sz w:val="28"/>
      <w:szCs w:val="32"/>
      <w:lang w:val="en-US" w:eastAsia="ar-SA"/>
    </w:rPr>
  </w:style>
  <w:style w:type="character" w:customStyle="1" w:styleId="Titre2Car">
    <w:name w:val="Titre 2 Car"/>
    <w:link w:val="Titre2"/>
    <w:uiPriority w:val="9"/>
    <w:rsid w:val="00FC67F5"/>
    <w:rPr>
      <w:rFonts w:ascii="Calibri Light" w:eastAsia="Times New Roman" w:hAnsi="Calibri Light" w:cs="Times New Roman"/>
      <w:color w:val="2E74B5"/>
      <w:sz w:val="26"/>
      <w:szCs w:val="26"/>
      <w:lang w:val="en-US" w:eastAsia="ar-SA"/>
    </w:rPr>
  </w:style>
  <w:style w:type="character" w:customStyle="1" w:styleId="Titre6Car">
    <w:name w:val="Titre 6 Car"/>
    <w:link w:val="Titre6"/>
    <w:rsid w:val="00BA5A34"/>
    <w:rPr>
      <w:rFonts w:ascii="Times New Roman" w:eastAsia="Times New Roman" w:hAnsi="Times New Roman" w:cs="Times New Roman"/>
      <w:b/>
      <w:bCs/>
      <w:sz w:val="24"/>
      <w:szCs w:val="24"/>
      <w:lang w:val="en-US" w:eastAsia="ar-SA" w:bidi="ar-JO"/>
    </w:rPr>
  </w:style>
  <w:style w:type="table" w:styleId="Grilledutableau">
    <w:name w:val="Table Grid"/>
    <w:basedOn w:val="TableauNormal"/>
    <w:uiPriority w:val="59"/>
    <w:rsid w:val="00BA5A34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2-ar-titre4">
    <w:name w:val="uc2-ar-titre4"/>
    <w:next w:val="uc2-ar-normal"/>
    <w:qFormat/>
    <w:rsid w:val="005C4542"/>
    <w:pPr>
      <w:numPr>
        <w:ilvl w:val="3"/>
        <w:numId w:val="6"/>
      </w:numPr>
      <w:bidi/>
      <w:spacing w:before="120" w:after="60"/>
      <w:ind w:left="991" w:hanging="991"/>
      <w:outlineLvl w:val="3"/>
    </w:pPr>
    <w:rPr>
      <w:rFonts w:ascii="Arial" w:eastAsia="Times New Roman" w:hAnsi="Arial"/>
      <w:bCs/>
      <w:noProof/>
      <w:sz w:val="24"/>
      <w:szCs w:val="24"/>
      <w:lang w:bidi="ar-JO"/>
    </w:rPr>
  </w:style>
  <w:style w:type="paragraph" w:customStyle="1" w:styleId="uc2-ar-normal">
    <w:name w:val="uc2-ar-normal"/>
    <w:basedOn w:val="Normal"/>
    <w:qFormat/>
    <w:rsid w:val="00D53159"/>
    <w:pPr>
      <w:spacing w:after="120" w:line="320" w:lineRule="exact"/>
      <w:jc w:val="both"/>
    </w:pPr>
    <w:rPr>
      <w:rFonts w:ascii="Arial" w:hAnsi="Arial" w:cs="Arial"/>
      <w:lang w:eastAsia="en-US" w:bidi="ar-DZ"/>
    </w:rPr>
  </w:style>
  <w:style w:type="paragraph" w:customStyle="1" w:styleId="uc2-ar-titre2">
    <w:name w:val="uc2-ar-titre2"/>
    <w:next w:val="uc2-ar-normal"/>
    <w:qFormat/>
    <w:rsid w:val="005C4542"/>
    <w:pPr>
      <w:numPr>
        <w:ilvl w:val="1"/>
        <w:numId w:val="6"/>
      </w:numPr>
      <w:bidi/>
      <w:spacing w:before="180" w:after="60"/>
      <w:ind w:left="637" w:hanging="637"/>
      <w:outlineLvl w:val="1"/>
    </w:pPr>
    <w:rPr>
      <w:rFonts w:ascii="Arial" w:eastAsia="Times New Roman" w:hAnsi="Arial"/>
      <w:bCs/>
      <w:noProof/>
      <w:sz w:val="30"/>
      <w:szCs w:val="30"/>
      <w:lang w:bidi="ar-JO"/>
    </w:rPr>
  </w:style>
  <w:style w:type="paragraph" w:customStyle="1" w:styleId="uc2-ar-titre40">
    <w:name w:val="uc2-ar-titre4*"/>
    <w:basedOn w:val="uc2-ar-titre4"/>
    <w:next w:val="uc2-ar-normal"/>
    <w:qFormat/>
    <w:rsid w:val="00334D47"/>
    <w:pPr>
      <w:numPr>
        <w:ilvl w:val="0"/>
        <w:numId w:val="0"/>
      </w:numPr>
    </w:pPr>
  </w:style>
  <w:style w:type="character" w:styleId="Lienhypertexte">
    <w:name w:val="Hyperlink"/>
    <w:uiPriority w:val="99"/>
    <w:rsid w:val="00BA5A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2994"/>
    <w:pPr>
      <w:ind w:left="720"/>
      <w:contextualSpacing/>
    </w:pPr>
  </w:style>
  <w:style w:type="paragraph" w:customStyle="1" w:styleId="uc2-tableau-entete">
    <w:name w:val="uc2-tableau-entete"/>
    <w:basedOn w:val="Normal"/>
    <w:qFormat/>
    <w:rsid w:val="00FF7584"/>
    <w:pPr>
      <w:bidi w:val="0"/>
      <w:jc w:val="center"/>
    </w:pPr>
    <w:rPr>
      <w:rFonts w:ascii="Arial" w:hAnsi="Arial" w:cs="Arial"/>
      <w:b/>
      <w:bCs/>
      <w:color w:val="FFFFFF"/>
      <w:sz w:val="22"/>
      <w:szCs w:val="22"/>
      <w:lang w:val="fr-FR" w:bidi="ar-JO"/>
    </w:rPr>
  </w:style>
  <w:style w:type="paragraph" w:customStyle="1" w:styleId="uc2-tableau-liste">
    <w:name w:val="uc2-tableau-liste"/>
    <w:basedOn w:val="Paragraphedeliste"/>
    <w:qFormat/>
    <w:rsid w:val="00EE2D5E"/>
    <w:pPr>
      <w:numPr>
        <w:numId w:val="2"/>
      </w:numPr>
      <w:autoSpaceDE w:val="0"/>
      <w:autoSpaceDN w:val="0"/>
      <w:bidi w:val="0"/>
      <w:adjustRightInd w:val="0"/>
      <w:spacing w:line="260" w:lineRule="exact"/>
      <w:ind w:left="226" w:hanging="147"/>
      <w:jc w:val="both"/>
    </w:pPr>
    <w:rPr>
      <w:rFonts w:ascii="Palatino-Bold" w:hAnsi="Palatino-Bold" w:cs="Palatino-Bold"/>
      <w:color w:val="231F20"/>
      <w:sz w:val="22"/>
      <w:szCs w:val="22"/>
      <w:lang w:val="fr-FR"/>
    </w:rPr>
  </w:style>
  <w:style w:type="paragraph" w:customStyle="1" w:styleId="uc2-ar-titre10">
    <w:name w:val="uc2-ar-titre1*"/>
    <w:basedOn w:val="uc2-ar-titre1"/>
    <w:next w:val="uc2-ar-normal"/>
    <w:qFormat/>
    <w:rsid w:val="006150AD"/>
    <w:pPr>
      <w:numPr>
        <w:numId w:val="0"/>
      </w:numPr>
    </w:pPr>
    <w:rPr>
      <w:b w:val="0"/>
    </w:rPr>
  </w:style>
  <w:style w:type="paragraph" w:customStyle="1" w:styleId="uc2-ar-titre1">
    <w:name w:val="uc2-ar-titre1"/>
    <w:next w:val="uc2-ar-normal"/>
    <w:qFormat/>
    <w:rsid w:val="00A43A1F"/>
    <w:pPr>
      <w:keepNext/>
      <w:keepLines/>
      <w:numPr>
        <w:numId w:val="5"/>
      </w:numPr>
      <w:bidi/>
      <w:spacing w:before="240" w:after="60"/>
      <w:outlineLvl w:val="0"/>
    </w:pPr>
    <w:rPr>
      <w:rFonts w:ascii="Arial" w:eastAsia="Times New Roman" w:hAnsi="Arial"/>
      <w:b/>
      <w:noProof/>
      <w:color w:val="006407"/>
      <w:sz w:val="36"/>
      <w:szCs w:val="36"/>
      <w:lang w:bidi="ar-JO"/>
    </w:rPr>
  </w:style>
  <w:style w:type="paragraph" w:customStyle="1" w:styleId="uc2-ar-liste">
    <w:name w:val="uc2-ar-liste"/>
    <w:basedOn w:val="Normal"/>
    <w:qFormat/>
    <w:rsid w:val="00EB7B38"/>
    <w:pPr>
      <w:numPr>
        <w:numId w:val="3"/>
      </w:numPr>
      <w:ind w:left="424"/>
    </w:pPr>
  </w:style>
  <w:style w:type="paragraph" w:customStyle="1" w:styleId="uc2-ar-tableau-entete">
    <w:name w:val="uc2-ar-tableau-entete"/>
    <w:basedOn w:val="uc2-tableau-entete"/>
    <w:qFormat/>
    <w:rsid w:val="00EB0694"/>
    <w:pPr>
      <w:bidi/>
    </w:pPr>
    <w:rPr>
      <w:sz w:val="24"/>
      <w:szCs w:val="24"/>
      <w:lang w:bidi="ar-DZ"/>
    </w:rPr>
  </w:style>
  <w:style w:type="paragraph" w:customStyle="1" w:styleId="uc2-ar-grand-titre1">
    <w:name w:val="uc2-ar-grand-titre1"/>
    <w:basedOn w:val="Normal"/>
    <w:qFormat/>
    <w:rsid w:val="006E53B8"/>
    <w:pPr>
      <w:spacing w:before="120" w:after="120"/>
      <w:jc w:val="center"/>
    </w:pPr>
    <w:rPr>
      <w:rFonts w:ascii="Calibri Light" w:hAnsi="Calibri Light" w:cs="Calibri Light"/>
      <w:b/>
      <w:bCs/>
      <w:color w:val="FFFFFF"/>
      <w:sz w:val="44"/>
      <w:szCs w:val="40"/>
      <w:lang w:val="fr-FR" w:bidi="ar-DZ"/>
    </w:rPr>
  </w:style>
  <w:style w:type="paragraph" w:customStyle="1" w:styleId="uc2-ar-grand-titre2">
    <w:name w:val="uc2-ar-grand-titre2"/>
    <w:basedOn w:val="Normal"/>
    <w:qFormat/>
    <w:rsid w:val="006E53B8"/>
    <w:pPr>
      <w:spacing w:after="60"/>
      <w:jc w:val="center"/>
    </w:pPr>
    <w:rPr>
      <w:rFonts w:ascii="Calibri Light" w:hAnsi="Calibri Light" w:cs="Calibri Light"/>
      <w:b/>
      <w:bCs/>
      <w:color w:val="006407"/>
      <w:sz w:val="32"/>
      <w:szCs w:val="32"/>
      <w:lang w:val="fr-FR" w:bidi="ar-JO"/>
    </w:rPr>
  </w:style>
  <w:style w:type="paragraph" w:customStyle="1" w:styleId="uc2-ar-figure">
    <w:name w:val="uc2-ar-figure"/>
    <w:basedOn w:val="uc2-ar-normal"/>
    <w:qFormat/>
    <w:rsid w:val="00D53159"/>
    <w:pPr>
      <w:spacing w:before="120" w:line="240" w:lineRule="auto"/>
      <w:jc w:val="center"/>
    </w:pPr>
    <w:rPr>
      <w:lang w:val="fr-FR" w:eastAsia="fr-FR"/>
    </w:rPr>
  </w:style>
  <w:style w:type="paragraph" w:customStyle="1" w:styleId="uc2-ar-titre30">
    <w:name w:val="uc2-ar-titre3*"/>
    <w:basedOn w:val="uc2-ar-titre3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titre3">
    <w:name w:val="uc2-ar-titre3"/>
    <w:basedOn w:val="uc2-ar-titre2"/>
    <w:next w:val="uc2-ar-normal"/>
    <w:qFormat/>
    <w:rsid w:val="00334D47"/>
    <w:pPr>
      <w:numPr>
        <w:ilvl w:val="2"/>
      </w:numPr>
      <w:tabs>
        <w:tab w:val="right" w:pos="849"/>
      </w:tabs>
      <w:spacing w:before="120"/>
      <w:ind w:left="992" w:hanging="992"/>
      <w:outlineLvl w:val="2"/>
    </w:pPr>
    <w:rPr>
      <w:sz w:val="28"/>
      <w:szCs w:val="28"/>
    </w:rPr>
  </w:style>
  <w:style w:type="paragraph" w:customStyle="1" w:styleId="uc2-ar-titre20">
    <w:name w:val="uc2-ar-titre2*"/>
    <w:basedOn w:val="uc2-ar-titre2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liste-enum">
    <w:name w:val="uc2-ar-liste-enum"/>
    <w:basedOn w:val="Normal"/>
    <w:qFormat/>
    <w:rsid w:val="006E53B8"/>
    <w:pPr>
      <w:numPr>
        <w:numId w:val="4"/>
      </w:numPr>
      <w:spacing w:after="60"/>
      <w:ind w:left="375" w:hanging="301"/>
      <w:jc w:val="both"/>
      <w:outlineLvl w:val="4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34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734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nhideWhenUsed/>
    <w:rsid w:val="000838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083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01">
    <w:name w:val="fontstyle01"/>
    <w:basedOn w:val="Policepardfaut"/>
    <w:rsid w:val="00447831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customStyle="1" w:styleId="moodle-ar-tableau-entete">
    <w:name w:val="moodle-ar-tableau-entete"/>
    <w:basedOn w:val="Normal"/>
    <w:qFormat/>
    <w:rsid w:val="00353268"/>
    <w:pPr>
      <w:jc w:val="center"/>
    </w:pPr>
    <w:rPr>
      <w:rFonts w:ascii="Arial" w:hAnsi="Arial" w:cs="Arial"/>
      <w:b/>
      <w:bCs/>
      <w:color w:val="FFFFFF"/>
      <w:lang w:val="fr-FR" w:bidi="ar-DZ"/>
    </w:rPr>
  </w:style>
  <w:style w:type="character" w:customStyle="1" w:styleId="fontstyle21">
    <w:name w:val="fontstyle21"/>
    <w:basedOn w:val="Policepardfaut"/>
    <w:rsid w:val="00FA2BDE"/>
    <w:rPr>
      <w:rFonts w:ascii="TraditionalArabic" w:hAnsi="TraditionalArabic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Policepardfaut"/>
    <w:rsid w:val="009823F4"/>
    <w:rPr>
      <w:rFonts w:ascii="Arabic Transparent" w:hAnsi="Arabic Transparent" w:cs="Arabic Transparen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1297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Ahmed-Chawki Chaouche</dc:creator>
  <cp:lastModifiedBy>laptop</cp:lastModifiedBy>
  <cp:revision>20</cp:revision>
  <cp:lastPrinted>2017-03-17T14:08:00Z</cp:lastPrinted>
  <dcterms:created xsi:type="dcterms:W3CDTF">2021-01-19T00:53:00Z</dcterms:created>
  <dcterms:modified xsi:type="dcterms:W3CDTF">2021-02-06T14:32:00Z</dcterms:modified>
</cp:coreProperties>
</file>