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CFB" w:rsidRDefault="00185CFB" w:rsidP="00185CFB">
      <w:pPr>
        <w:pStyle w:val="Paragraphedeliste"/>
        <w:bidi/>
        <w:spacing w:after="0" w:line="240" w:lineRule="auto"/>
        <w:ind w:left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F2D33"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DZ"/>
        </w:rPr>
        <w:t xml:space="preserve">المجموعة الأولى: </w:t>
      </w:r>
      <w:r w:rsidRPr="006F2D33"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  <w:lang w:bidi="ar-DZ"/>
        </w:rPr>
        <w:t>-</w:t>
      </w:r>
      <w:r w:rsidRPr="006F2D33"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DZ"/>
        </w:rPr>
        <w:t>اللاتينية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Pr="00F777F9">
        <w:rPr>
          <w:rFonts w:ascii="Simplified Arabic" w:hAnsi="Simplified Arabic" w:cs="Simplified Arabic"/>
          <w:sz w:val="28"/>
          <w:szCs w:val="28"/>
          <w:rtl/>
          <w:lang w:bidi="ar-DZ"/>
        </w:rPr>
        <w:t>تتمثل في القانون المدني الفرن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سي لعام 1804 ، و كذلك قوانين كل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F777F9">
        <w:rPr>
          <w:rFonts w:ascii="Simplified Arabic" w:hAnsi="Simplified Arabic" w:cs="Simplified Arabic"/>
          <w:sz w:val="28"/>
          <w:szCs w:val="28"/>
          <w:rtl/>
          <w:lang w:bidi="ar-DZ"/>
        </w:rPr>
        <w:t>من اسبانيا، البرتغال، إيطاليا، و قوانين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F777F9">
        <w:rPr>
          <w:rFonts w:ascii="Simplified Arabic" w:hAnsi="Simplified Arabic" w:cs="Simplified Arabic"/>
          <w:sz w:val="28"/>
          <w:szCs w:val="28"/>
          <w:rtl/>
          <w:lang w:bidi="ar-DZ"/>
        </w:rPr>
        <w:t>دول أمريكا اللاتينية، و دول إفريقيا الحديثة، و كذا القانون المدني الصيني و القانون المدني الياباني، 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F777F9">
        <w:rPr>
          <w:rFonts w:ascii="Simplified Arabic" w:hAnsi="Simplified Arabic" w:cs="Simplified Arabic"/>
          <w:sz w:val="28"/>
          <w:szCs w:val="28"/>
          <w:rtl/>
          <w:lang w:bidi="ar-DZ"/>
        </w:rPr>
        <w:t>تعتمد هذه المجموعة على المعيار الشخصي.</w:t>
      </w:r>
    </w:p>
    <w:p w:rsidR="00185CFB" w:rsidRPr="006F2FB3" w:rsidRDefault="00185CFB" w:rsidP="00185CFB">
      <w:pPr>
        <w:pStyle w:val="Paragraphedeliste"/>
        <w:bidi/>
        <w:spacing w:after="0" w:line="240" w:lineRule="auto"/>
        <w:ind w:left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F2D33"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DZ"/>
        </w:rPr>
        <w:t xml:space="preserve">المجموعة الثانية: </w:t>
      </w:r>
      <w:r w:rsidRPr="006F2D33"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  <w:lang w:bidi="ar-DZ"/>
        </w:rPr>
        <w:t>-</w:t>
      </w:r>
      <w:r w:rsidRPr="006F2D33"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DZ"/>
        </w:rPr>
        <w:t>الجرمانية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Pr="00F777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تتمثل في قوانين ألمانيا و النمسا و المجر، حيث قامت هذه الدول بتدوين الأعراف الجرمانية، وتعتمد هذه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F2FB3">
        <w:rPr>
          <w:rFonts w:ascii="Simplified Arabic" w:hAnsi="Simplified Arabic" w:cs="Simplified Arabic"/>
          <w:sz w:val="28"/>
          <w:szCs w:val="28"/>
          <w:rtl/>
          <w:lang w:bidi="ar-DZ"/>
        </w:rPr>
        <w:t>المجموعة على المعيار المادي.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F2FB3">
        <w:rPr>
          <w:rFonts w:ascii="Simplified Arabic" w:hAnsi="Simplified Arabic" w:cs="Simplified Arabic"/>
          <w:sz w:val="28"/>
          <w:szCs w:val="28"/>
          <w:rtl/>
          <w:lang w:bidi="ar-DZ"/>
        </w:rPr>
        <w:t>و في الوقت الحالي اندمجت المجموعتين معا لتشكل قانون موحد يعرف بنظام الشريعة المدنية المتأثر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F2FB3">
        <w:rPr>
          <w:rFonts w:ascii="Simplified Arabic" w:hAnsi="Simplified Arabic" w:cs="Simplified Arabic"/>
          <w:sz w:val="28"/>
          <w:szCs w:val="28"/>
          <w:rtl/>
          <w:lang w:bidi="ar-DZ"/>
        </w:rPr>
        <w:t>بعدة عوامل منها: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Pr="006F2FB3">
        <w:rPr>
          <w:rFonts w:ascii="Simplified Arabic" w:hAnsi="Simplified Arabic" w:cs="Simplified Arabic"/>
          <w:sz w:val="28"/>
          <w:szCs w:val="28"/>
          <w:rtl/>
          <w:lang w:bidi="ar-DZ"/>
        </w:rPr>
        <w:t>بروز حركة في عصر النهضة طالبت بإحياء القوانين الرومانية. 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F2FB3">
        <w:rPr>
          <w:rFonts w:ascii="Simplified Arabic" w:hAnsi="Simplified Arabic" w:cs="Simplified Arabic"/>
          <w:sz w:val="28"/>
          <w:szCs w:val="28"/>
          <w:rtl/>
          <w:lang w:bidi="ar-DZ"/>
        </w:rPr>
        <w:t>تبني الجامعات الأوروبية تدريس القوانين الرومانية باعتبارها نماذج لتنظيم المجتمعات. 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F2FB3">
        <w:rPr>
          <w:rFonts w:ascii="Simplified Arabic" w:hAnsi="Simplified Arabic" w:cs="Simplified Arabic"/>
          <w:sz w:val="28"/>
          <w:szCs w:val="28"/>
          <w:rtl/>
          <w:lang w:bidi="ar-DZ"/>
        </w:rPr>
        <w:t>تضمن القانون الروماني عدة مبادئ من شأنها توحد التشريع منها مبدأ المساواة و مبدأ الحرية و العدل. 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F2FB3">
        <w:rPr>
          <w:rFonts w:ascii="Simplified Arabic" w:hAnsi="Simplified Arabic" w:cs="Simplified Arabic"/>
          <w:sz w:val="28"/>
          <w:szCs w:val="28"/>
          <w:rtl/>
          <w:lang w:bidi="ar-DZ"/>
        </w:rPr>
        <w:t>العمل على استبعاد بعض القواعد الرومانية و الكنسية، مثل قانون الرق و قانون الأسرة. 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F2FB3">
        <w:rPr>
          <w:rFonts w:ascii="Simplified Arabic" w:hAnsi="Simplified Arabic" w:cs="Simplified Arabic"/>
          <w:sz w:val="28"/>
          <w:szCs w:val="28"/>
          <w:rtl/>
          <w:lang w:bidi="ar-DZ"/>
        </w:rPr>
        <w:t>ظهور ما يسمى بالشرح على المتون المقصود به شرح المعنى الأصلي للنص عن طريق وضع هوامش 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F2FB3">
        <w:rPr>
          <w:rFonts w:ascii="Simplified Arabic" w:hAnsi="Simplified Arabic" w:cs="Simplified Arabic"/>
          <w:sz w:val="28"/>
          <w:szCs w:val="28"/>
          <w:rtl/>
          <w:lang w:bidi="ar-DZ"/>
        </w:rPr>
        <w:t>على جانب النص لاستخلاص الأحكام حيث وصل عدد الهوامش 96 ألف حشية نظمت مختلف جوانب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F2FB3">
        <w:rPr>
          <w:rFonts w:ascii="Simplified Arabic" w:hAnsi="Simplified Arabic" w:cs="Simplified Arabic"/>
          <w:sz w:val="28"/>
          <w:szCs w:val="28"/>
          <w:rtl/>
          <w:lang w:bidi="ar-DZ"/>
        </w:rPr>
        <w:t>الحياة، و يعود الفضل في اعتماد الفقه كمصدر للقانون إلى هذه الحواشي.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F2FB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ظهور مدرسة القانون الطبيعي القائمة على أساس العقل مستبعدة الأعراف القديمة و ميولها لتدوين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F2FB3">
        <w:rPr>
          <w:rFonts w:ascii="Simplified Arabic" w:hAnsi="Simplified Arabic" w:cs="Simplified Arabic"/>
          <w:sz w:val="28"/>
          <w:szCs w:val="28"/>
          <w:rtl/>
          <w:lang w:bidi="ar-DZ"/>
        </w:rPr>
        <w:t>القانون.</w:t>
      </w:r>
    </w:p>
    <w:p w:rsidR="00185CFB" w:rsidRPr="005018A3" w:rsidRDefault="00185CFB" w:rsidP="00185CFB">
      <w:pPr>
        <w:bidi/>
        <w:spacing w:after="0" w:line="240" w:lineRule="auto"/>
        <w:ind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F2D33"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DZ"/>
        </w:rPr>
        <w:t>تجدر الإشارة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أنه نتج عن هذه العوامل، و هذه الأفكار تجديد علم القانون في مجالين، هما:</w:t>
      </w:r>
    </w:p>
    <w:p w:rsidR="00185CFB" w:rsidRPr="00C7732D" w:rsidRDefault="00185CFB" w:rsidP="00185CFB">
      <w:pPr>
        <w:bidi/>
        <w:spacing w:after="0" w:line="240" w:lineRule="auto"/>
        <w:ind w:firstLine="283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C7732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المجال الأول: تطوير التشريع.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تطور التشريع في عهد نظام الشريعة المدنية حيث أصبح التشريع المصدر الأول للقانون، و ظهر ما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يسمى بالمبدأ الهرمي للقوانين في قمته القانون الأساسي ثم نزولا إلى القوانين ثم إلى التنظيمات.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كما كرست الشريعة المدنية المذهب الإنساني الذي سمح بظهور القانون الدولي الإنساني الذي يحمي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الإنسان من آثار الحرب، كما عملت الشريعة المدنية إلى تقسيم القانون إلى عام و خاص.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و تتجه الشريعة المدنية للهيمنة على القوانين على المستوى الدولي لتوحيد القوانين بين الشعوب،و استبدال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القوانين الداخلية بالقوانين الدولية كالقانون الجنائي الدولي و القانون التجاري الدولي.</w:t>
      </w:r>
    </w:p>
    <w:p w:rsidR="00185CFB" w:rsidRPr="005018A3" w:rsidRDefault="00185CFB" w:rsidP="00185CFB">
      <w:pPr>
        <w:bidi/>
        <w:spacing w:after="0" w:line="240" w:lineRule="auto"/>
        <w:ind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كما عملت الشريعة المدنية على جمع العديد من الأعراف و تدوينها لتصبح نصوص قانونية و بالتالي عدم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الخروج عن دائرة و إطار التشريع، مما يدل أنها ترغب في جعل التشريع المصدر الوحيد للقانون، لهذا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صنفت العرف في المرتبة الثانية كمصدر مكمل و مفسر لا كتشريع.</w:t>
      </w:r>
    </w:p>
    <w:p w:rsidR="00185CFB" w:rsidRPr="00C7732D" w:rsidRDefault="00185CFB" w:rsidP="00185CFB">
      <w:pPr>
        <w:bidi/>
        <w:spacing w:after="0" w:line="240" w:lineRule="auto"/>
        <w:ind w:firstLine="283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C7732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المجال الثاني: التنظيم القضائي.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تبنت الشريعة المدنية نظام الازدواجية القضائية المتمثلة في القضاء العادي و القضاء الإداري، كما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سمحت للقاضي الذي يفترض فيه تطبيق القانون لا إنشاء القواعد القانونية، بالاجتهاد من أجل تفسير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النصوص الغامضة أو المتناقض، أو في حالة غياب النص لإيجاد الحلول، و الجدير بالذكر أن السابقة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القضائية لا تتمتع بالقوة الإلزامية لأنها تقتصر على مسألة معينة، و تعمل المحكمة العليا على توحيد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الاجتهاد القضائي.</w:t>
      </w:r>
    </w:p>
    <w:p w:rsidR="00185CFB" w:rsidRDefault="00185CFB" w:rsidP="00185CFB">
      <w:pPr>
        <w:pStyle w:val="Paragraphedeliste"/>
        <w:numPr>
          <w:ilvl w:val="0"/>
          <w:numId w:val="1"/>
        </w:numPr>
        <w:bidi/>
        <w:spacing w:after="0" w:line="240" w:lineRule="auto"/>
        <w:ind w:left="-142" w:firstLine="425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96D3B"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DZ"/>
        </w:rPr>
        <w:lastRenderedPageBreak/>
        <w:t>و تجدر الإشارة</w:t>
      </w:r>
      <w:r w:rsidRPr="00C7732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أن هناك دول تبنت نظام الشريعة المدنية لكنها لا تعرف ازدواجية قضائية، و منها من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7732D">
        <w:rPr>
          <w:rFonts w:ascii="Simplified Arabic" w:hAnsi="Simplified Arabic" w:cs="Simplified Arabic"/>
          <w:sz w:val="28"/>
          <w:szCs w:val="28"/>
          <w:rtl/>
          <w:lang w:bidi="ar-DZ"/>
        </w:rPr>
        <w:t>لها محاكم خاصة مستقلة عن المحاكم العادية، و منها من اكتفت بالمحكمة المدنية.</w:t>
      </w:r>
    </w:p>
    <w:p w:rsidR="00185CFB" w:rsidRDefault="00185CFB" w:rsidP="00185CFB">
      <w:pPr>
        <w:bidi/>
        <w:spacing w:after="0" w:line="240" w:lineRule="auto"/>
        <w:ind w:firstLine="28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43A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F43AD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خصائص الشريعة المدنية: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التشريع مصدر أساسي لقوانينها. 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قوانينها مكتوبة أي مقننة. 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قوانينها مقسمة إلى فروع القانون العام و أخرى إلى فروع القانون الخاص. 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القضاء مقسم إلى عادي و آخر إداري أي قضاء مزدوج.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185CFB" w:rsidRPr="00F43ADC" w:rsidRDefault="00185CFB" w:rsidP="00185CFB">
      <w:pPr>
        <w:bidi/>
        <w:spacing w:after="0" w:line="240" w:lineRule="auto"/>
        <w:ind w:firstLine="283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F43AD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هدف أو غاية الشريعة المدنية: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توحيد القوانين للهيمنة على العالم من خلال توصلها إلى تشريع و سن قانون إنساني عالمي.</w:t>
      </w:r>
    </w:p>
    <w:p w:rsidR="00185CFB" w:rsidRPr="00E407C7" w:rsidRDefault="00185CFB" w:rsidP="00185CFB">
      <w:pPr>
        <w:bidi/>
        <w:spacing w:after="0" w:line="240" w:lineRule="auto"/>
        <w:ind w:firstLine="283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196D3B"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DZ"/>
        </w:rPr>
        <w:t xml:space="preserve"> النظام الثاني: نظام الكومن لو</w:t>
      </w:r>
      <w:r w:rsidRPr="00196D3B">
        <w:rPr>
          <w:rFonts w:ascii="Simplified Arabic" w:hAnsi="Simplified Arabic" w:cs="Simplified Arabic"/>
          <w:b/>
          <w:bCs/>
          <w:sz w:val="28"/>
          <w:szCs w:val="28"/>
          <w:u w:val="double"/>
          <w:lang w:bidi="ar-DZ"/>
        </w:rPr>
        <w:t xml:space="preserve"> Commun Law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هي الشريعة العرفية غير المكتوبة التي ظهرت في إنجلترا، و تسمى شريعة القانون العرفي أو القانون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القضائي، حيث تقوم بتنظيم شؤونها وفق قواعد قانونية نشأت على يد المحاكم الملكية، و تقوم هذه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الشريعة على الإيديولوجية الليبرالية متأثرة بالقانون الكنسي.</w:t>
      </w:r>
    </w:p>
    <w:p w:rsidR="00185CFB" w:rsidRPr="00E407C7" w:rsidRDefault="00185CFB" w:rsidP="00185CFB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E407C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التكوين التاريخي لشريعة الكومن لو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  <w:r w:rsidRPr="00E407C7">
        <w:rPr>
          <w:rFonts w:ascii="Simplified Arabic" w:hAnsi="Simplified Arabic" w:cs="Simplified Arabic"/>
          <w:sz w:val="28"/>
          <w:szCs w:val="28"/>
          <w:rtl/>
          <w:lang w:bidi="ar-DZ"/>
        </w:rPr>
        <w:t>نشأت بفضل المحاكم الملكية التي كانت تسمى بمحاكم القانون العادي و أطلق عليها هذه التسمية لتمييزها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407C7">
        <w:rPr>
          <w:rFonts w:ascii="Simplified Arabic" w:hAnsi="Simplified Arabic" w:cs="Simplified Arabic"/>
          <w:sz w:val="28"/>
          <w:szCs w:val="28"/>
          <w:rtl/>
          <w:lang w:bidi="ar-DZ"/>
        </w:rPr>
        <w:t>عن المحاكم التي كانت متواجد معها تسمى محاكم الضمير التي تحكم الضمير لا القانون أي إذا القاضي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407C7">
        <w:rPr>
          <w:rFonts w:ascii="Simplified Arabic" w:hAnsi="Simplified Arabic" w:cs="Simplified Arabic"/>
          <w:sz w:val="28"/>
          <w:szCs w:val="28"/>
          <w:rtl/>
          <w:lang w:bidi="ar-DZ"/>
        </w:rPr>
        <w:t>يحكم ضميره إذا ما كان الشخص مذنب أم لا، ثم تحولت محاكم الضمير فيما بعد إلى محاكم جنائية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185CFB" w:rsidRPr="00022DDC" w:rsidRDefault="00185CFB" w:rsidP="00185CFB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022D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مرت شريعة الكومن لو </w:t>
      </w:r>
      <w:r w:rsidRPr="00CE3EF8"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DZ"/>
        </w:rPr>
        <w:t>بثلاث مراحل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هي: </w:t>
      </w:r>
    </w:p>
    <w:p w:rsidR="00185CFB" w:rsidRPr="00022DDC" w:rsidRDefault="00185CFB" w:rsidP="00185CFB">
      <w:pPr>
        <w:pStyle w:val="Paragraphedeliste"/>
        <w:bidi/>
        <w:spacing w:after="0" w:line="240" w:lineRule="auto"/>
        <w:ind w:left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E3EF8"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DZ"/>
        </w:rPr>
        <w:t>المرحلة الأولى</w:t>
      </w:r>
      <w:r w:rsidRPr="00E16E4F"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DZ"/>
        </w:rPr>
        <w:t>: مرحلة القضاة المتنقلين أو مرحلة تكوين قواعد الكومن لو.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22DDC">
        <w:rPr>
          <w:rFonts w:ascii="Simplified Arabic" w:hAnsi="Simplified Arabic" w:cs="Simplified Arabic"/>
          <w:sz w:val="28"/>
          <w:szCs w:val="28"/>
          <w:rtl/>
          <w:lang w:bidi="ar-DZ"/>
        </w:rPr>
        <w:t>بهدف بسط الملك سلطته على كامل أنحاء انجلترا و لتوحيد النظام القضائي، سمح للقضاة التنقل خارج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22DDC">
        <w:rPr>
          <w:rFonts w:ascii="Simplified Arabic" w:hAnsi="Simplified Arabic" w:cs="Simplified Arabic"/>
          <w:sz w:val="28"/>
          <w:szCs w:val="28"/>
          <w:rtl/>
          <w:lang w:bidi="ar-DZ"/>
        </w:rPr>
        <w:t>مقر المملكة للنظر في المنازعات سميت بمحاكم واست مانيستر، حيث كانت تعتمد على الأوامر المكتوبة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22DDC">
        <w:rPr>
          <w:rFonts w:ascii="Simplified Arabic" w:hAnsi="Simplified Arabic" w:cs="Simplified Arabic"/>
          <w:sz w:val="28"/>
          <w:szCs w:val="28"/>
          <w:rtl/>
          <w:lang w:bidi="ar-DZ"/>
        </w:rPr>
        <w:t>التي نتج عنها أحكام قضائية لتصبح سوابق قضائية تطبق على قضايا مماثلة.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22DDC">
        <w:rPr>
          <w:rFonts w:ascii="Simplified Arabic" w:hAnsi="Simplified Arabic" w:cs="Simplified Arabic"/>
          <w:sz w:val="28"/>
          <w:szCs w:val="28"/>
          <w:rtl/>
          <w:lang w:bidi="ar-DZ"/>
        </w:rPr>
        <w:t>و بعد التطور الذي عرفه نظام الكومن انبثق عن مجلس الملك 03 هيئات قضائية سميت بالمحاكم الملكية: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22DD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الأولى:</w:t>
      </w:r>
      <w:r w:rsidRPr="00022D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تنظر في قضايا الخزينة و التعدي على الملكية العقارية لأنها ملكية خالصة للملك.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22DD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الثانية:</w:t>
      </w:r>
      <w:r w:rsidRPr="00022D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تنظر في كل مساس بأمن و سلامة الملك.</w:t>
      </w:r>
      <w:r w:rsidRPr="00022DD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الثالثة:</w:t>
      </w:r>
      <w:r w:rsidRPr="00022D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تنظر في نزاعات الأفراد باعتبار أن الملك هو منبع الحق ومصدر القانون</w:t>
      </w:r>
    </w:p>
    <w:p w:rsidR="00185CFB" w:rsidRPr="008856E4" w:rsidRDefault="00185CFB" w:rsidP="00185CFB">
      <w:pPr>
        <w:pStyle w:val="Paragraphedeliste"/>
        <w:bidi/>
        <w:spacing w:after="0" w:line="240" w:lineRule="auto"/>
        <w:ind w:left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E3EF8"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DZ"/>
        </w:rPr>
        <w:t>المرحلة الثانية:</w:t>
      </w:r>
      <w:r w:rsidRPr="008856E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16E4F"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DZ"/>
        </w:rPr>
        <w:t>مرحلة قواعد العدالة.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856E4">
        <w:rPr>
          <w:rFonts w:ascii="Simplified Arabic" w:hAnsi="Simplified Arabic" w:cs="Simplified Arabic"/>
          <w:sz w:val="28"/>
          <w:szCs w:val="28"/>
          <w:rtl/>
          <w:lang w:bidi="ar-DZ"/>
        </w:rPr>
        <w:t>باعتبار أن الملك منبع الحق و مصدر القانون، و نظرا لتكاليف التقاضي الباهظة التمس الرعايا من الملك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856E4">
        <w:rPr>
          <w:rFonts w:ascii="Simplified Arabic" w:hAnsi="Simplified Arabic" w:cs="Simplified Arabic"/>
          <w:sz w:val="28"/>
          <w:szCs w:val="28"/>
          <w:rtl/>
          <w:lang w:bidi="ar-DZ"/>
        </w:rPr>
        <w:t>التدخل، حيث كان ينظر في هذه الالتماسات في مجلسه الخاص دون التقيد بأحكام الكومن لو أي القانون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856E4">
        <w:rPr>
          <w:rFonts w:ascii="Simplified Arabic" w:hAnsi="Simplified Arabic" w:cs="Simplified Arabic"/>
          <w:sz w:val="28"/>
          <w:szCs w:val="28"/>
          <w:rtl/>
          <w:lang w:bidi="ar-DZ"/>
        </w:rPr>
        <w:t>العادي، و لكن حسب ما يراه مناسبا و على أساس مبدأ العدالة المستلهم من القانون الكنسي و القانون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856E4">
        <w:rPr>
          <w:rFonts w:ascii="Simplified Arabic" w:hAnsi="Simplified Arabic" w:cs="Simplified Arabic"/>
          <w:sz w:val="28"/>
          <w:szCs w:val="28"/>
          <w:rtl/>
          <w:lang w:bidi="ar-DZ"/>
        </w:rPr>
        <w:t>الروماني و من هنا ظهرت ما يسمى بقواعد العدالة، و أصبح المستشار لا يتقيد بأحكام الكومن لو.</w:t>
      </w:r>
    </w:p>
    <w:p w:rsidR="00185CFB" w:rsidRPr="008856E4" w:rsidRDefault="00185CFB" w:rsidP="00185CFB">
      <w:pPr>
        <w:pStyle w:val="Paragraphedeliste"/>
        <w:bidi/>
        <w:spacing w:after="0" w:line="240" w:lineRule="auto"/>
        <w:ind w:left="28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E3EF8"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DZ"/>
        </w:rPr>
        <w:lastRenderedPageBreak/>
        <w:t>المرحلة الثالثة:</w:t>
      </w:r>
      <w:r w:rsidRPr="008856E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16E4F"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DZ"/>
        </w:rPr>
        <w:t>المرحلة الحديثة</w:t>
      </w:r>
      <w:r w:rsidRPr="008856E4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856E4">
        <w:rPr>
          <w:rFonts w:ascii="Simplified Arabic" w:hAnsi="Simplified Arabic" w:cs="Simplified Arabic"/>
          <w:sz w:val="28"/>
          <w:szCs w:val="28"/>
          <w:rtl/>
          <w:lang w:bidi="ar-DZ"/>
        </w:rPr>
        <w:t>ألغي فيها التمييز بين المحاكم الملكية و محاكم العدالة و أدمجت في بعضها، و ظهر تنظيم قضائي جديد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856E4">
        <w:rPr>
          <w:rFonts w:ascii="Simplified Arabic" w:hAnsi="Simplified Arabic" w:cs="Simplified Arabic"/>
          <w:sz w:val="28"/>
          <w:szCs w:val="28"/>
          <w:rtl/>
          <w:lang w:bidi="ar-DZ"/>
        </w:rPr>
        <w:t>يتمثل في محكمة عليا تعلوها لجنة الاستئناف بمجلس اللوردات، و محاكم سفلى منتشرة في اتحاد المملكة.</w:t>
      </w:r>
    </w:p>
    <w:p w:rsidR="00185CFB" w:rsidRPr="008856E4" w:rsidRDefault="00185CFB" w:rsidP="00185CFB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8856E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تقسيمات الكومن لو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: </w:t>
      </w:r>
      <w:r w:rsidRPr="008856E4">
        <w:rPr>
          <w:rFonts w:ascii="Simplified Arabic" w:hAnsi="Simplified Arabic" w:cs="Simplified Arabic"/>
          <w:sz w:val="28"/>
          <w:szCs w:val="28"/>
          <w:rtl/>
          <w:lang w:bidi="ar-DZ"/>
        </w:rPr>
        <w:t>لا تعترف شريعة الكومن لو بتقسيمات القانون إلى فروع القانون العام و القانون الخاص مثلما هو الحال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856E4">
        <w:rPr>
          <w:rFonts w:ascii="Simplified Arabic" w:hAnsi="Simplified Arabic" w:cs="Simplified Arabic"/>
          <w:sz w:val="28"/>
          <w:szCs w:val="28"/>
          <w:rtl/>
          <w:lang w:bidi="ar-DZ"/>
        </w:rPr>
        <w:t>بالنسبة للشريعة المدنية، و نتج عن فكرة شريعة الكومن لو في إخضاع الجميع إلى قانون واحد عدة نتائج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856E4">
        <w:rPr>
          <w:rFonts w:ascii="Simplified Arabic" w:hAnsi="Simplified Arabic" w:cs="Simplified Arabic"/>
          <w:sz w:val="28"/>
          <w:szCs w:val="28"/>
          <w:rtl/>
          <w:lang w:bidi="ar-DZ"/>
        </w:rPr>
        <w:t>و خصائص تميزه عن غير من الأنظمة و المتمثلة في: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856E4">
        <w:rPr>
          <w:rFonts w:ascii="Simplified Arabic" w:hAnsi="Simplified Arabic" w:cs="Simplified Arabic"/>
          <w:sz w:val="28"/>
          <w:szCs w:val="28"/>
          <w:rtl/>
          <w:lang w:bidi="ar-DZ"/>
        </w:rPr>
        <w:t>يقوم التقسيم القانون في نظام الكومن لو على أساس التمييز بين القواعد المشتركة و قواعد العدالة، لهذا 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856E4">
        <w:rPr>
          <w:rFonts w:ascii="Simplified Arabic" w:hAnsi="Simplified Arabic" w:cs="Simplified Arabic"/>
          <w:sz w:val="28"/>
          <w:szCs w:val="28"/>
          <w:rtl/>
          <w:lang w:bidi="ar-DZ"/>
        </w:rPr>
        <w:t>لا نجد في شريعة الكومن لو قوانين مستقلة مثل القانون التجاري و المدني و الإداري.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856E4">
        <w:rPr>
          <w:rFonts w:ascii="Simplified Arabic" w:hAnsi="Simplified Arabic" w:cs="Simplified Arabic"/>
          <w:sz w:val="28"/>
          <w:szCs w:val="28"/>
          <w:rtl/>
          <w:lang w:bidi="ar-DZ"/>
        </w:rPr>
        <w:t>مواضيع القانون في نظام الكومن لو منفصلة عن بعضها مثلا قانون العقد منفصل عن قانون المسؤولية، 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856E4">
        <w:rPr>
          <w:rFonts w:ascii="Simplified Arabic" w:hAnsi="Simplified Arabic" w:cs="Simplified Arabic"/>
          <w:sz w:val="28"/>
          <w:szCs w:val="28"/>
          <w:rtl/>
          <w:lang w:bidi="ar-DZ"/>
        </w:rPr>
        <w:t>و قانون العقار منفصل عن قانون البيع و الشراء.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856E4">
        <w:rPr>
          <w:rFonts w:ascii="Simplified Arabic" w:hAnsi="Simplified Arabic" w:cs="Simplified Arabic"/>
          <w:sz w:val="28"/>
          <w:szCs w:val="28"/>
          <w:rtl/>
          <w:lang w:bidi="ar-DZ"/>
        </w:rPr>
        <w:t>نظام الكومن لو لا يقر بالشخصية المعنوية حيث يتضمن على قانون خاص بالشركات و نظام ترست. 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856E4">
        <w:rPr>
          <w:rFonts w:ascii="Simplified Arabic" w:hAnsi="Simplified Arabic" w:cs="Simplified Arabic"/>
          <w:sz w:val="28"/>
          <w:szCs w:val="28"/>
          <w:rtl/>
          <w:lang w:bidi="ar-DZ"/>
        </w:rPr>
        <w:t>يميز بين القانون التشريعي و القانون القضائي. 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856E4">
        <w:rPr>
          <w:rFonts w:ascii="Simplified Arabic" w:hAnsi="Simplified Arabic" w:cs="Simplified Arabic"/>
          <w:sz w:val="28"/>
          <w:szCs w:val="28"/>
          <w:rtl/>
          <w:lang w:bidi="ar-DZ"/>
        </w:rPr>
        <w:t>يعتبر القضاء مصدر أساسي للقانون بناءا السابقة القضائية التي من خلالها يجسد القاعدة القانونية. 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856E4">
        <w:rPr>
          <w:rFonts w:ascii="Simplified Arabic" w:hAnsi="Simplified Arabic" w:cs="Simplified Arabic"/>
          <w:sz w:val="28"/>
          <w:szCs w:val="28"/>
          <w:rtl/>
          <w:lang w:bidi="ar-DZ"/>
        </w:rPr>
        <w:t>القاضي غير ملزم في تسبيب حكمه عكس ما هو في الشريعة المدنية. 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856E4">
        <w:rPr>
          <w:rFonts w:ascii="Simplified Arabic" w:hAnsi="Simplified Arabic" w:cs="Simplified Arabic"/>
          <w:sz w:val="28"/>
          <w:szCs w:val="28"/>
          <w:rtl/>
          <w:lang w:bidi="ar-DZ"/>
        </w:rPr>
        <w:t>ينقسم القضاء إلى قضاء العدالة العليا و قضاء العدالة السفلى إلى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جانب محاكم إقليمية و لجان شبه </w:t>
      </w:r>
      <w:r w:rsidRPr="008856E4">
        <w:rPr>
          <w:rFonts w:ascii="Simplified Arabic" w:hAnsi="Simplified Arabic" w:cs="Simplified Arabic"/>
          <w:sz w:val="28"/>
          <w:szCs w:val="28"/>
          <w:rtl/>
          <w:lang w:bidi="ar-DZ"/>
        </w:rPr>
        <w:t>قضائية.</w:t>
      </w:r>
    </w:p>
    <w:p w:rsidR="00185CFB" w:rsidRPr="008856E4" w:rsidRDefault="00185CFB" w:rsidP="00185CFB">
      <w:pPr>
        <w:pStyle w:val="Paragraphedeliste"/>
        <w:numPr>
          <w:ilvl w:val="0"/>
          <w:numId w:val="1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8856E4">
        <w:rPr>
          <w:rFonts w:ascii="Simplified Arabic" w:hAnsi="Simplified Arabic" w:cs="Simplified Arabic"/>
          <w:sz w:val="28"/>
          <w:szCs w:val="28"/>
          <w:rtl/>
          <w:lang w:bidi="ar-DZ"/>
        </w:rPr>
        <w:t>ملاحظة: مما سبق نلاحظ أن المشرع الجزائري لم يتقيد بمعيار معين، و إنما كعادته و المتعارف عليه في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856E4">
        <w:rPr>
          <w:rFonts w:ascii="Simplified Arabic" w:hAnsi="Simplified Arabic" w:cs="Simplified Arabic"/>
          <w:sz w:val="28"/>
          <w:szCs w:val="28"/>
          <w:rtl/>
          <w:lang w:bidi="ar-DZ"/>
        </w:rPr>
        <w:t>بالنسبة للتنظيم القضاء في شريعة الكومن لو تطور لتظهر 03 هيئات قضائية هي: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856E4">
        <w:rPr>
          <w:rFonts w:ascii="Simplified Arabic" w:hAnsi="Simplified Arabic" w:cs="Simplified Arabic"/>
          <w:sz w:val="28"/>
          <w:szCs w:val="28"/>
          <w:rtl/>
          <w:lang w:bidi="ar-DZ"/>
        </w:rPr>
        <w:t>محكمة العدل العليا،تختص بشؤون العائلة الملكية، التجارة و الشركات، الإدارة، الأسرة و الميراث. 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856E4">
        <w:rPr>
          <w:rFonts w:ascii="Simplified Arabic" w:hAnsi="Simplified Arabic" w:cs="Simplified Arabic"/>
          <w:sz w:val="28"/>
          <w:szCs w:val="28"/>
          <w:rtl/>
          <w:lang w:bidi="ar-DZ"/>
        </w:rPr>
        <w:t>محكمة التاج البريطاني، تختص بالقضايا الجزائية. 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856E4">
        <w:rPr>
          <w:rFonts w:ascii="Simplified Arabic" w:hAnsi="Simplified Arabic" w:cs="Simplified Arabic"/>
          <w:sz w:val="28"/>
          <w:szCs w:val="28"/>
          <w:rtl/>
          <w:lang w:bidi="ar-DZ"/>
        </w:rPr>
        <w:t>محكمة الاستئناف، تنظر في أحكام محاكم الابتدائية. 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856E4">
        <w:rPr>
          <w:rFonts w:ascii="Simplified Arabic" w:hAnsi="Simplified Arabic" w:cs="Simplified Arabic"/>
          <w:sz w:val="28"/>
          <w:szCs w:val="28"/>
          <w:rtl/>
          <w:lang w:bidi="ar-DZ"/>
        </w:rPr>
        <w:t>محاكم إقليمية، تختص في النظر في بعض المنازعات المحلية. 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856E4">
        <w:rPr>
          <w:rFonts w:ascii="Simplified Arabic" w:hAnsi="Simplified Arabic" w:cs="Simplified Arabic"/>
          <w:sz w:val="28"/>
          <w:szCs w:val="28"/>
          <w:rtl/>
          <w:lang w:bidi="ar-DZ"/>
        </w:rPr>
        <w:t>لجان شبه قضائية، تختص في تسوية و حل المنازعات قبل اللجوء إلى القضاء. -</w:t>
      </w:r>
    </w:p>
    <w:p w:rsidR="00185CFB" w:rsidRDefault="00185CFB" w:rsidP="00185CFB">
      <w:pPr>
        <w:bidi/>
        <w:spacing w:after="0" w:line="240" w:lineRule="auto"/>
        <w:ind w:firstLine="28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A7DA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النظام الثالث: النظام الديني.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هو النظام المنبثق من الشرائع السماوية المنزلة من الله عز و جل و هي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ثلاث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:rsidR="00185CFB" w:rsidRPr="00AA7DA6" w:rsidRDefault="00185CFB" w:rsidP="00185CFB">
      <w:pPr>
        <w:pStyle w:val="Paragraphedeliste"/>
        <w:numPr>
          <w:ilvl w:val="0"/>
          <w:numId w:val="3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AA7D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738F1"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DZ"/>
        </w:rPr>
        <w:t>الشريعة اليهودية</w:t>
      </w:r>
      <w:r w:rsidRPr="00AA7DA6">
        <w:rPr>
          <w:rFonts w:ascii="Simplified Arabic" w:hAnsi="Simplified Arabic" w:cs="Simplified Arabic"/>
          <w:sz w:val="28"/>
          <w:szCs w:val="28"/>
          <w:rtl/>
          <w:lang w:bidi="ar-DZ"/>
        </w:rPr>
        <w:t>،حيث تتمثل في مجموعة من النصوص التي تطبق على اليهود في عدة مسائل منها في المعاملات كتحريم الربا، و حاليا تطبق في شؤون الأسرة، و هذه القواعد منصوص عليها في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A7D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التوراة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Pr="00AA7D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العهد القديم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 w:rsidRPr="00AA7DA6">
        <w:rPr>
          <w:rFonts w:ascii="Simplified Arabic" w:hAnsi="Simplified Arabic" w:cs="Simplified Arabic"/>
          <w:sz w:val="28"/>
          <w:szCs w:val="28"/>
          <w:rtl/>
          <w:lang w:bidi="ar-DZ"/>
        </w:rPr>
        <w:t>، التلمود، و مزامير داوود.</w:t>
      </w:r>
    </w:p>
    <w:p w:rsidR="00185CFB" w:rsidRDefault="00185CFB" w:rsidP="00185CFB">
      <w:pPr>
        <w:pStyle w:val="Paragraphedeliste"/>
        <w:numPr>
          <w:ilvl w:val="0"/>
          <w:numId w:val="3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A1495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738F1"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DZ"/>
        </w:rPr>
        <w:t>النظام الكنسي</w:t>
      </w:r>
      <w:r w:rsidRPr="00F738F1"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  <w:lang w:bidi="ar-DZ"/>
        </w:rPr>
        <w:t>:</w:t>
      </w:r>
      <w:r w:rsidRPr="00A1495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المستمد من الإنجيل المنقسم إلى أربعة أناجيل فلكل طائفة إنجيل خاص بها، تحتوي على قواعد خاصة في مجال المعاملات المدنية و التجارية، لكن حاليا ينحصر تطبيقه في دولة الفاتيكان.</w:t>
      </w:r>
    </w:p>
    <w:p w:rsidR="00185CFB" w:rsidRPr="00F738F1" w:rsidRDefault="00185CFB" w:rsidP="00185CFB">
      <w:pPr>
        <w:pStyle w:val="Paragraphedeliste"/>
        <w:numPr>
          <w:ilvl w:val="0"/>
          <w:numId w:val="3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738F1"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  <w:lang w:bidi="ar-DZ"/>
        </w:rPr>
        <w:t>ن</w:t>
      </w:r>
      <w:r w:rsidRPr="00F738F1"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DZ"/>
        </w:rPr>
        <w:t>ظام الشريعة الإسلامية</w:t>
      </w:r>
      <w:r w:rsidRPr="00F738F1"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  <w:lang w:bidi="ar-DZ"/>
        </w:rPr>
        <w:t>:</w:t>
      </w:r>
      <w:r w:rsidRPr="00A1495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هو النظام المستمدة حسب الترتيب من القرآن و السنة و الإجماع و القياس و المصالح المرسلة، ينظم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14957">
        <w:rPr>
          <w:rFonts w:ascii="Simplified Arabic" w:hAnsi="Simplified Arabic" w:cs="Simplified Arabic"/>
          <w:sz w:val="28"/>
          <w:szCs w:val="28"/>
          <w:rtl/>
          <w:lang w:bidi="ar-DZ"/>
        </w:rPr>
        <w:t>الحياة المدنية و نظام الحكم و الإدارة في المجتمع.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1495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حيث نجد أن </w:t>
      </w:r>
      <w:r w:rsidRPr="00A14957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الشريعة في الجانب المدني جاءت بمبدأ سلطان الإرادة، و نظمت قواعد المسؤولية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14957">
        <w:rPr>
          <w:rFonts w:ascii="Simplified Arabic" w:hAnsi="Simplified Arabic" w:cs="Simplified Arabic"/>
          <w:sz w:val="28"/>
          <w:szCs w:val="28"/>
          <w:rtl/>
          <w:lang w:bidi="ar-DZ"/>
        </w:rPr>
        <w:t>التقصيرية، و في الجانب الإداري كان هناك قضاء مماثل للقضاء الإداري يسمى ديوان المظالم الذي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14957">
        <w:rPr>
          <w:rFonts w:ascii="Simplified Arabic" w:hAnsi="Simplified Arabic" w:cs="Simplified Arabic"/>
          <w:sz w:val="28"/>
          <w:szCs w:val="28"/>
          <w:rtl/>
          <w:lang w:bidi="ar-DZ"/>
        </w:rPr>
        <w:t>ينظر في الشكاوى ضد الهيئات العمومية.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F738F1">
        <w:rPr>
          <w:rFonts w:ascii="Simplified Arabic" w:hAnsi="Simplified Arabic" w:cs="Simplified Arabic"/>
          <w:sz w:val="28"/>
          <w:szCs w:val="28"/>
          <w:rtl/>
          <w:lang w:bidi="ar-DZ"/>
        </w:rPr>
        <w:t>و النظام القضائي في الشريعة الإسلامية كان يتألف من نظام القاضي الفرد و نظام قاضي القضاة الذي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F738F1">
        <w:rPr>
          <w:rFonts w:ascii="Simplified Arabic" w:hAnsi="Simplified Arabic" w:cs="Simplified Arabic"/>
          <w:sz w:val="28"/>
          <w:szCs w:val="28"/>
          <w:rtl/>
          <w:lang w:bidi="ar-DZ"/>
        </w:rPr>
        <w:t>ينظر في الأحكام الصادرة عن القضاة المحليين، و في الخصومة ضد القضاة.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F738F1">
        <w:rPr>
          <w:rFonts w:ascii="Simplified Arabic" w:hAnsi="Simplified Arabic" w:cs="Simplified Arabic"/>
          <w:sz w:val="28"/>
          <w:szCs w:val="28"/>
          <w:rtl/>
          <w:lang w:bidi="ar-DZ"/>
        </w:rPr>
        <w:t>و كان القاضي يطبق الشريعة الإسلامية، و في غياب النص يجتهد لإيجاد الحلول، و فضلا عن هذا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F738F1">
        <w:rPr>
          <w:rFonts w:ascii="Simplified Arabic" w:hAnsi="Simplified Arabic" w:cs="Simplified Arabic"/>
          <w:sz w:val="28"/>
          <w:szCs w:val="28"/>
          <w:rtl/>
          <w:lang w:bidi="ar-DZ"/>
        </w:rPr>
        <w:t>الاجتهاد القضائي الذي ازدهر بشكل كبير في الشريعة الإسلامية</w:t>
      </w:r>
      <w:r w:rsidRPr="00F738F1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05406C" w:rsidRDefault="0005406C">
      <w:pPr>
        <w:rPr>
          <w:lang w:bidi="ar-DZ"/>
        </w:rPr>
      </w:pPr>
    </w:p>
    <w:sectPr w:rsidR="0005406C" w:rsidSect="00054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52C04"/>
    <w:multiLevelType w:val="hybridMultilevel"/>
    <w:tmpl w:val="21F659AA"/>
    <w:lvl w:ilvl="0" w:tplc="1944C39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33D75"/>
    <w:multiLevelType w:val="hybridMultilevel"/>
    <w:tmpl w:val="65F4A90A"/>
    <w:lvl w:ilvl="0" w:tplc="6BCCF4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0C50AF"/>
    <w:multiLevelType w:val="hybridMultilevel"/>
    <w:tmpl w:val="1A7A0BF8"/>
    <w:lvl w:ilvl="0" w:tplc="BA2232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E646F8"/>
    <w:rsid w:val="0005406C"/>
    <w:rsid w:val="00147E58"/>
    <w:rsid w:val="00185CFB"/>
    <w:rsid w:val="00E6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C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5C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1165</Words>
  <Characters>6410</Characters>
  <Application>Microsoft Office Word</Application>
  <DocSecurity>0</DocSecurity>
  <Lines>53</Lines>
  <Paragraphs>15</Paragraphs>
  <ScaleCrop>false</ScaleCrop>
  <Company/>
  <LinksUpToDate>false</LinksUpToDate>
  <CharactersWithSpaces>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2021-01-08T17:50:00Z</dcterms:created>
  <dcterms:modified xsi:type="dcterms:W3CDTF">2021-01-08T17:55:00Z</dcterms:modified>
</cp:coreProperties>
</file>