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FB" w:rsidRDefault="00185CFB" w:rsidP="00185CFB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المجموعة الأولى: </w:t>
      </w:r>
      <w:r w:rsidRPr="006F2D33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-</w:t>
      </w: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اللاتينية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تتمثل في القانون المدني الفرن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سي لعام 1804 ، و كذلك قوانين كل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من اسبانيا، البرتغال، إيطاليا، و قوانين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دول أمريكا اللاتينية، و دول إفريقيا الحديثة، و كذا القانون المدني الصيني و القانون المدني الياباني،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>تعتمد هذه المجموعة على المعيار الشخصي.</w:t>
      </w:r>
    </w:p>
    <w:p w:rsidR="00185CFB" w:rsidRPr="006F2FB3" w:rsidRDefault="00185CFB" w:rsidP="00185CFB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المجموعة الثانية: </w:t>
      </w:r>
      <w:r w:rsidRPr="006F2D33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-</w:t>
      </w: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الجرمانية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F777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تتمثل في قوانين ألمانيا و النمسا و المجر، حيث قامت هذه الدول بتدوين الأعراف الجرمانية، وتعتمد هذه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المجموعة على المعيار المادي.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و في الوقت الحالي اندمجت المجموعتين معا لتشكل قانون موحد يعرف بنظام الشريعة المدنية المتأثر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بعدة عوامل منها: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بروز حركة في عصر النهضة طالبت بإحياء القوانين الرومانية.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تبني الجامعات الأوروبية تدريس القوانين الرومانية باعتبارها نماذج لتنظيم المجتمعات.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تضمن القانون الروماني عدة مبادئ من شأنها توحد التشريع منها مبدأ المساواة و مبدأ الحرية و العدل.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العمل على استبعاد بعض القواعد الرومانية و الكنسية، مثل قانون الرق و قانون الأسرة.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ظهور ما يسمى بالشرح على المتون المقصود به شرح المعنى الأصلي للنص عن طريق وضع هوامش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على جانب النص لاستخلاص الأحكام حيث وصل عدد الهوامش 96 ألف حشية نظمت مختلف جوانب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الحياة، و يعود الفضل في اعتماد الفقه كمصدر للقانون إلى هذه الحواشي.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ظهور مدرسة القانون الطبيعي القائمة على أساس العقل مستبعدة الأعراف القديمة و ميولها لتدوين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6F2FB3">
        <w:rPr>
          <w:rFonts w:ascii="Simplified Arabic" w:hAnsi="Simplified Arabic" w:cs="Simplified Arabic"/>
          <w:sz w:val="28"/>
          <w:szCs w:val="28"/>
          <w:rtl/>
          <w:lang w:bidi="ar-DZ"/>
        </w:rPr>
        <w:t>القانون.</w:t>
      </w:r>
    </w:p>
    <w:p w:rsidR="00185CFB" w:rsidRPr="005018A3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6F2D33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تجدر الإشارة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أنه نتج عن هذه العوامل، و هذه الأفكار تجديد علم القانون في مجالين، هما:</w:t>
      </w:r>
    </w:p>
    <w:p w:rsidR="00185CFB" w:rsidRPr="00C7732D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C7732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المجال الأول: تطوير التشريع.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تطور التشريع في عهد نظام الشريعة المدنية حيث أصبح التشريع المصدر الأول للقانون، و ظهر ما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يسمى بالمبدأ الهرمي للقوانين في قمته القانون الأساسي ثم نزولا إلى القوانين ثم إلى التنظيمات.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كما كرست الشريعة المدنية المذهب الإنساني الذي سمح بظهور القانون الدولي الإنساني الذي يحمي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الإنسان من آثار الحرب، كما عملت الشريعة المدنية إلى تقسيم القانون إلى عام و خاص.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و تتجه الشريعة المدنية للهيمنة على القوانين على المستوى الدولي لتوحيد القوانين بين الشعوب،و استبدال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القوانين الداخلية بالقوانين الدولية كالقانون الجنائي الدولي و القانون التجاري الدولي.</w:t>
      </w:r>
    </w:p>
    <w:p w:rsidR="00185CFB" w:rsidRPr="005018A3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كما عملت الشريعة المدنية على جمع العديد من الأعراف و تدوينها لتصبح نصوص قانونية و بالتالي عدم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الخروج عن دائرة و إطار التشريع، مما يدل أنها ترغب في جعل التشريع المصدر الوحيد للقانون، لهذا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صنفت العرف في المرتبة الثانية كمصدر مكمل و مفسر لا كتشريع.</w:t>
      </w:r>
    </w:p>
    <w:p w:rsidR="00185CFB" w:rsidRPr="00C7732D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C7732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المجال الثاني: التنظيم القضائي.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تبنت الشريعة المدنية نظام الازدواجية القضائية المتمثلة في القضاء العادي و القضاء الإداري، كما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سمحت للقاضي الذي يفترض فيه تطبيق القانون لا إنشاء القواعد القانونية، بالاجتهاد من أجل تفسير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النصوص الغامضة أو المتناقض، أو في حالة غياب النص لإيجاد الحلول، و الجدير بالذكر أن السابقة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القضائية لا تتمتع بالقوة الإلزامية لأنها تقتصر على مسألة معينة، و تعمل المحكمة العليا على توحيد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الاجتهاد القضائي.</w:t>
      </w:r>
    </w:p>
    <w:p w:rsidR="00185CFB" w:rsidRDefault="00185CFB" w:rsidP="00185CFB">
      <w:pPr>
        <w:pStyle w:val="Paragraphedeliste"/>
        <w:numPr>
          <w:ilvl w:val="0"/>
          <w:numId w:val="1"/>
        </w:numPr>
        <w:bidi/>
        <w:spacing w:after="0" w:line="240" w:lineRule="auto"/>
        <w:ind w:left="-142" w:firstLine="425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lastRenderedPageBreak/>
        <w:t>و تجدر الإشارة</w:t>
      </w:r>
      <w:r w:rsidRPr="00C7732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 هناك دول تبنت نظام الشريعة المدنية لكنها لا تعرف ازدواجية قضائية، و منها 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7732D">
        <w:rPr>
          <w:rFonts w:ascii="Simplified Arabic" w:hAnsi="Simplified Arabic" w:cs="Simplified Arabic"/>
          <w:sz w:val="28"/>
          <w:szCs w:val="28"/>
          <w:rtl/>
          <w:lang w:bidi="ar-DZ"/>
        </w:rPr>
        <w:t>لها محاكم خاصة مستقلة عن المحاكم العادية، و منها من اكتفت بالمحكمة المدنية.</w:t>
      </w:r>
    </w:p>
    <w:p w:rsidR="00185CFB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43A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43A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خصائص الشريعة المدنية: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 مصدر أساسي لقوانينها.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قوانينها مكتوبة أي مقننة.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قوانينها مقسمة إلى فروع القانون العام و أخرى إلى فروع القانون الخاص.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القضاء مقسم إلى عادي و آخر إداري أي قضاء مزدوج.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85CFB" w:rsidRPr="00F43ADC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F43A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هدف أو غاية الشريعة المدنية: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توحيد القوانين للهيمنة على العالم من خلال توصلها إلى تشريع و سن قانون إنساني عالمي.</w:t>
      </w:r>
    </w:p>
    <w:p w:rsidR="00185CFB" w:rsidRPr="00E407C7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النظام الثاني: نظام الكومن لو</w:t>
      </w:r>
      <w:r w:rsidRPr="00196D3B">
        <w:rPr>
          <w:rFonts w:ascii="Simplified Arabic" w:hAnsi="Simplified Arabic" w:cs="Simplified Arabic"/>
          <w:b/>
          <w:bCs/>
          <w:sz w:val="28"/>
          <w:szCs w:val="28"/>
          <w:u w:val="double"/>
          <w:lang w:bidi="ar-DZ"/>
        </w:rPr>
        <w:t xml:space="preserve"> Commun Law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هي الشريعة العرفية غير المكتوبة التي ظهرت في إنجلترا، و تسمى شريعة القانون العرفي أو القانون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القضائي، حيث تقوم بتنظيم شؤونها وفق قواعد قانونية نشأت على يد المحاكم الملكية، و تقوم هذه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الشريعة على الإيديولوجية الليبرالية متأثرة بالقانون الكنسي.</w:t>
      </w:r>
    </w:p>
    <w:p w:rsidR="00185CFB" w:rsidRPr="00E407C7" w:rsidRDefault="00185CFB" w:rsidP="00185CFB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407C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التكوين التاريخي لشريعة الكومن لو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E407C7">
        <w:rPr>
          <w:rFonts w:ascii="Simplified Arabic" w:hAnsi="Simplified Arabic" w:cs="Simplified Arabic"/>
          <w:sz w:val="28"/>
          <w:szCs w:val="28"/>
          <w:rtl/>
          <w:lang w:bidi="ar-DZ"/>
        </w:rPr>
        <w:t>نشأت بفضل المحاكم الملكية التي كانت تسمى بمحاكم القانون العادي و أطلق عليها هذه التسمية لتمييزها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407C7">
        <w:rPr>
          <w:rFonts w:ascii="Simplified Arabic" w:hAnsi="Simplified Arabic" w:cs="Simplified Arabic"/>
          <w:sz w:val="28"/>
          <w:szCs w:val="28"/>
          <w:rtl/>
          <w:lang w:bidi="ar-DZ"/>
        </w:rPr>
        <w:t>عن المحاكم التي كانت متواجد معها تسمى محاكم الضمير التي تحكم الضمير لا القانون أي إذا القاضي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407C7">
        <w:rPr>
          <w:rFonts w:ascii="Simplified Arabic" w:hAnsi="Simplified Arabic" w:cs="Simplified Arabic"/>
          <w:sz w:val="28"/>
          <w:szCs w:val="28"/>
          <w:rtl/>
          <w:lang w:bidi="ar-DZ"/>
        </w:rPr>
        <w:t>يحكم ضميره إذا ما كان الشخص مذنب أم لا، ثم تحولت محاكم الضمير فيما بعد إلى محاكم جنائية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85CFB" w:rsidRPr="00022DDC" w:rsidRDefault="00185CFB" w:rsidP="00185CFB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مرت شريعة الكومن لو </w:t>
      </w: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بثلاث مراحل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هي: </w:t>
      </w:r>
    </w:p>
    <w:p w:rsidR="00185CFB" w:rsidRPr="00022DDC" w:rsidRDefault="00185CFB" w:rsidP="00185CFB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المرحلة الأولى</w:t>
      </w:r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: مرحلة القضاة المتنقلين أو مرحلة تكوين قواعد الكومن لو.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بهدف بسط الملك سلطته على كامل أنحاء انجلترا و لتوحيد النظام القضائي، سمح للقضاة التنقل خارج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مقر المملكة للنظر في المنازعات سميت بمحاكم واست مانيستر، حيث كانت تعتمد على الأوامر المكتوبة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التي نتج عنها أحكام قضائية لتصبح سوابق قضائية تطبق على قضايا مماثلة.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>و بعد التطور الذي عرفه نظام الكومن انبثق عن مجلس الملك 03 هيئات قضائية سميت بالمحاكم الملكية: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الأولى: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تنظر في قضايا الخزينة و التعدي على الملكية العقارية لأنها ملكية خالصة للملك.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الثانية: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تنظر في كل مساس بأمن و سلامة الملك.</w:t>
      </w:r>
      <w:r w:rsidRPr="00022D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الثالثة:</w:t>
      </w:r>
      <w:r w:rsidRPr="00022DD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تنظر في نزاعات الأفراد باعتبار أن الملك هو منبع الحق ومصدر القانون</w:t>
      </w:r>
    </w:p>
    <w:p w:rsidR="00185CFB" w:rsidRPr="008856E4" w:rsidRDefault="00185CFB" w:rsidP="00185CFB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المرحلة الثانية: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مرحلة قواعد العدالة.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باعتبار أن الملك منبع الحق و مصدر القانون، و نظرا لتكاليف التقاضي الباهظة التمس الرعايا من الملك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التدخل، حيث كان ينظر في هذه الالتماسات في مجلسه الخاص دون التقيد بأحكام الكومن لو أي القانون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العادي، و لكن حسب ما يراه مناسبا و على أساس مبدأ العدالة المستلهم من القانون الكنسي و القانون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الروماني و من هنا ظهرت ما يسمى بقواعد العدالة، و أصبح المستشار لا يتقيد بأحكام الكومن لو.</w:t>
      </w:r>
    </w:p>
    <w:p w:rsidR="00185CFB" w:rsidRPr="008856E4" w:rsidRDefault="00185CFB" w:rsidP="00185CFB">
      <w:pPr>
        <w:pStyle w:val="Paragraphedeliste"/>
        <w:bidi/>
        <w:spacing w:after="0" w:line="240" w:lineRule="auto"/>
        <w:ind w:left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E3EF8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lastRenderedPageBreak/>
        <w:t>المرحلة الثالثة: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16E4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المرحلة الحديثة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ألغي فيها التمييز بين المحاكم الملكية و محاكم العدالة و أدمجت في بعضها، و ظهر تنظيم قضائي جديد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يتمثل في محكمة عليا تعلوها لجنة الاستئناف بمجلس اللوردات، و محاكم سفلى منتشرة في اتحاد المملكة.</w:t>
      </w:r>
    </w:p>
    <w:p w:rsidR="00185CFB" w:rsidRPr="008856E4" w:rsidRDefault="00185CFB" w:rsidP="00185CFB">
      <w:pPr>
        <w:pStyle w:val="Paragraphedeliste"/>
        <w:numPr>
          <w:ilvl w:val="0"/>
          <w:numId w:val="2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56E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تقسيمات الكومن لو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لا تعترف شريعة الكومن لو بتقسيمات القانون إلى فروع القانون العام و القانون الخاص مثلما هو الحال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بالنسبة للشريعة المدنية، و نتج عن فكرة شريعة الكومن لو في إخضاع الجميع إلى قانون واحد عدة نتائج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و خصائص تميزه عن غير من الأنظمة و المتمثلة في: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يقوم التقسيم القانون في نظام الكومن لو على أساس التمييز بين القواعد المشتركة و قواعد العدالة، لهذا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لا نجد في شريعة الكومن لو قوانين مستقلة مثل القانون التجاري و المدني و الإداري.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مواضيع القانون في نظام الكومن لو منفصلة عن بعضها مثلا قانون العقد منفصل عن قانون المسؤولية،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و قانون العقار منفصل عن قانون البيع و الشراء.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نظام الكومن لو لا يقر بالشخصية المعنوية حيث يتضمن على قانون خاص بالشركات و نظام ترست.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يميز بين القانون التشريعي و القانون القضائي.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يعتبر القضاء مصدر أساسي للقانون بناءا السابقة القضائية التي من خلالها يجسد القاعدة القانونية.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القاضي غير ملزم في تسبيب حكمه عكس ما هو في الشريعة المدنية.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ينقسم القضاء إلى قضاء العدالة العليا و قضاء العدالة السفلى إلى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جانب محاكم إقليمية و لجان شبه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قضائية.</w:t>
      </w:r>
    </w:p>
    <w:p w:rsidR="00185CFB" w:rsidRPr="008856E4" w:rsidRDefault="00185CFB" w:rsidP="00185CFB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ملاحظة: مما سبق نلاحظ أن المشرع الجزائري لم يتقيد بمعيار معين، و إنما كعادته و المتعارف عليه 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بالنسبة للتنظيم القضاء في شريعة الكومن لو تطور لتظهر 03 هيئات قضائية هي: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محكمة العدل العليا،تختص بشؤون العائلة الملكية، التجارة و الشركات، الإدارة، الأسرة و الميراث.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محكمة التاج البريطاني، تختص بالقضايا الجزائية.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محكمة الاستئناف، تنظر في أحكام محاكم الابتدائية.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محاكم إقليمية، تختص في النظر في بعض المنازعات المحلية. 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56E4">
        <w:rPr>
          <w:rFonts w:ascii="Simplified Arabic" w:hAnsi="Simplified Arabic" w:cs="Simplified Arabic"/>
          <w:sz w:val="28"/>
          <w:szCs w:val="28"/>
          <w:rtl/>
          <w:lang w:bidi="ar-DZ"/>
        </w:rPr>
        <w:t>لجان شبه قضائية، تختص في تسوية و حل المنازعات قبل اللجوء إلى القضاء. -</w:t>
      </w:r>
    </w:p>
    <w:p w:rsidR="00185CFB" w:rsidRDefault="00185CFB" w:rsidP="00185CFB">
      <w:pPr>
        <w:bidi/>
        <w:spacing w:after="0" w:line="240" w:lineRule="auto"/>
        <w:ind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A7DA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النظام الثالث: النظام الديني.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هو النظام المنبثق من الشرائع السماوية المنزلة من الله عز و جل و 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ثلاث </w:t>
      </w:r>
      <w:r w:rsidRPr="005018A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185CFB" w:rsidRPr="00AA7DA6" w:rsidRDefault="00185CFB" w:rsidP="00185CFB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الشريعة اليهودية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>،حيث تتمثل في مجموعة من النصوص التي تطبق على اليهود في عدة مسائل منها في المعاملات كتحريم الربا، و حاليا تطبق في شؤون الأسرة، و هذه القواعد منصوص عليها 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التوراة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العهد القديم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Pr="00AA7DA6">
        <w:rPr>
          <w:rFonts w:ascii="Simplified Arabic" w:hAnsi="Simplified Arabic" w:cs="Simplified Arabic"/>
          <w:sz w:val="28"/>
          <w:szCs w:val="28"/>
          <w:rtl/>
          <w:lang w:bidi="ar-DZ"/>
        </w:rPr>
        <w:t>، التلمود، و مزامير داوود.</w:t>
      </w:r>
    </w:p>
    <w:p w:rsidR="00185CFB" w:rsidRDefault="00185CFB" w:rsidP="00185CFB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النظام الكنسي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المستمد من الإنجيل المنقسم إلى أربعة أناجيل فلكل طائفة إنجيل خاص بها، تحتوي على قواعد خاصة في مجال المعاملات المدنية و التجارية، لكن حاليا ينحصر تطبيقه في دولة الفاتيكان.</w:t>
      </w:r>
    </w:p>
    <w:p w:rsidR="00185CFB" w:rsidRPr="00F738F1" w:rsidRDefault="00185CFB" w:rsidP="00185CFB">
      <w:pPr>
        <w:pStyle w:val="Paragraphedeliste"/>
        <w:numPr>
          <w:ilvl w:val="0"/>
          <w:numId w:val="3"/>
        </w:numPr>
        <w:bidi/>
        <w:spacing w:after="0" w:line="240" w:lineRule="auto"/>
        <w:ind w:left="0" w:firstLine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ن</w:t>
      </w:r>
      <w:r w:rsidRPr="00F738F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ظام الشريعة الإسلامية</w:t>
      </w:r>
      <w:r w:rsidRPr="00F738F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: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هو النظام المستمدة حسب الترتيب من القرآن و السنة و الإجماع و القياس و المصالح المرسلة، ينظم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الحياة المدنية و نظام الحكم و الإدارة في المجتمع.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حيث نجد أن 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الشريعة في الجانب المدني جاءت بمبدأ سلطان الإرادة، و نظمت قواعد المسؤولية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التقصيرية، و في الجانب الإداري كان هناك قضاء مماثل للقضاء الإداري يسمى ديوان المظالم الذي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14957">
        <w:rPr>
          <w:rFonts w:ascii="Simplified Arabic" w:hAnsi="Simplified Arabic" w:cs="Simplified Arabic"/>
          <w:sz w:val="28"/>
          <w:szCs w:val="28"/>
          <w:rtl/>
          <w:lang w:bidi="ar-DZ"/>
        </w:rPr>
        <w:t>ينظر في الشكاوى ضد الهيئات العمومية.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و النظام القضائي في الشريعة الإسلامية كان يتألف من نظام القاضي الفرد و نظام قاضي القضاة الذي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ينظر في الأحكام الصادرة عن القضاة المحليين، و في الخصومة ضد القضاة.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و كان القاضي يطبق الشريعة الإسلامية، و في غياب النص يجتهد لإيجاد الحلول، و فضلا عن هذا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738F1">
        <w:rPr>
          <w:rFonts w:ascii="Simplified Arabic" w:hAnsi="Simplified Arabic" w:cs="Simplified Arabic"/>
          <w:sz w:val="28"/>
          <w:szCs w:val="28"/>
          <w:rtl/>
          <w:lang w:bidi="ar-DZ"/>
        </w:rPr>
        <w:t>الاجتهاد القضائي الذي ازدهر بشكل كبير في الشريعة الإسلامية</w:t>
      </w:r>
      <w:r w:rsidRPr="00F738F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5406C" w:rsidRDefault="0005406C">
      <w:pPr>
        <w:rPr>
          <w:lang w:bidi="ar-DZ"/>
        </w:rPr>
      </w:pPr>
    </w:p>
    <w:sectPr w:rsidR="0005406C" w:rsidSect="0005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C04"/>
    <w:multiLevelType w:val="hybridMultilevel"/>
    <w:tmpl w:val="21F659AA"/>
    <w:lvl w:ilvl="0" w:tplc="1944C3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D75"/>
    <w:multiLevelType w:val="hybridMultilevel"/>
    <w:tmpl w:val="65F4A90A"/>
    <w:lvl w:ilvl="0" w:tplc="6BCC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C50AF"/>
    <w:multiLevelType w:val="hybridMultilevel"/>
    <w:tmpl w:val="1A7A0BF8"/>
    <w:lvl w:ilvl="0" w:tplc="BA223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646F8"/>
    <w:rsid w:val="0005406C"/>
    <w:rsid w:val="00147E58"/>
    <w:rsid w:val="00185CFB"/>
    <w:rsid w:val="00E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1165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2021-01-08T17:50:00Z</dcterms:created>
  <dcterms:modified xsi:type="dcterms:W3CDTF">2021-01-08T17:55:00Z</dcterms:modified>
</cp:coreProperties>
</file>