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1831" w:rsidRPr="00135781" w:rsidRDefault="00731831" w:rsidP="00135781">
      <w:pPr>
        <w:pStyle w:val="catgramdefinition"/>
        <w:shd w:val="clear" w:color="auto" w:fill="FFFFFF"/>
        <w:spacing w:before="0" w:beforeAutospacing="0" w:after="0" w:afterAutospacing="0" w:line="408" w:lineRule="atLeast"/>
        <w:jc w:val="center"/>
        <w:textAlignment w:val="baseline"/>
        <w:rPr>
          <w:rFonts w:asciiTheme="majorBidi" w:hAnsiTheme="majorBidi" w:cstheme="majorBidi"/>
          <w:color w:val="222222"/>
          <w:shd w:val="clear" w:color="auto" w:fill="FFFFFF"/>
        </w:rPr>
      </w:pPr>
      <w:r w:rsidRPr="00135781">
        <w:rPr>
          <w:rFonts w:asciiTheme="majorBidi" w:hAnsiTheme="majorBidi" w:cstheme="majorBidi"/>
          <w:color w:val="222222"/>
          <w:shd w:val="clear" w:color="auto" w:fill="FFFFFF"/>
        </w:rPr>
        <w:t>Université Larbi Ben M’hidi Oum El Bouaghi</w:t>
      </w:r>
    </w:p>
    <w:p w:rsidR="00731831" w:rsidRDefault="00731831" w:rsidP="00135781">
      <w:pPr>
        <w:pStyle w:val="catgramdefinition"/>
        <w:shd w:val="clear" w:color="auto" w:fill="FFFFFF"/>
        <w:spacing w:before="0" w:beforeAutospacing="0" w:after="0" w:afterAutospacing="0" w:line="408" w:lineRule="atLeast"/>
        <w:jc w:val="center"/>
        <w:textAlignment w:val="baseline"/>
        <w:rPr>
          <w:rFonts w:asciiTheme="majorBidi" w:hAnsiTheme="majorBidi" w:cstheme="majorBidi"/>
          <w:color w:val="222222"/>
          <w:sz w:val="28"/>
          <w:szCs w:val="28"/>
          <w:shd w:val="clear" w:color="auto" w:fill="FFFFFF"/>
        </w:rPr>
      </w:pPr>
      <w:r w:rsidRPr="00135781">
        <w:rPr>
          <w:rFonts w:asciiTheme="majorBidi" w:hAnsiTheme="majorBidi" w:cstheme="majorBidi"/>
          <w:color w:val="222222"/>
          <w:shd w:val="clear" w:color="auto" w:fill="FFFFFF"/>
        </w:rPr>
        <w:t>Faculté des lettres et des langues</w:t>
      </w:r>
    </w:p>
    <w:p w:rsidR="006D500E" w:rsidRDefault="00731831" w:rsidP="006D500E">
      <w:pPr>
        <w:pStyle w:val="catgramdefinition"/>
        <w:shd w:val="clear" w:color="auto" w:fill="FFFFFF"/>
        <w:spacing w:before="0" w:beforeAutospacing="0" w:after="0" w:afterAutospacing="0" w:line="408" w:lineRule="atLeast"/>
        <w:jc w:val="both"/>
        <w:textAlignment w:val="baseline"/>
        <w:rPr>
          <w:rFonts w:asciiTheme="majorBidi" w:hAnsiTheme="majorBidi" w:cstheme="majorBidi"/>
          <w:color w:val="222222"/>
          <w:shd w:val="clear" w:color="auto" w:fill="FFFFFF"/>
        </w:rPr>
      </w:pPr>
      <w:r w:rsidRPr="002B68B0">
        <w:rPr>
          <w:rFonts w:asciiTheme="majorBidi" w:hAnsiTheme="majorBidi" w:cstheme="majorBidi"/>
          <w:color w:val="222222"/>
          <w:shd w:val="clear" w:color="auto" w:fill="FFFFFF"/>
        </w:rPr>
        <w:t>Département</w:t>
      </w:r>
      <w:r w:rsidR="00135781" w:rsidRPr="002B68B0">
        <w:rPr>
          <w:rFonts w:asciiTheme="majorBidi" w:hAnsiTheme="majorBidi" w:cstheme="majorBidi"/>
          <w:color w:val="222222"/>
          <w:shd w:val="clear" w:color="auto" w:fill="FFFFFF"/>
        </w:rPr>
        <w:t> : Langue f</w:t>
      </w:r>
      <w:r w:rsidRPr="002B68B0">
        <w:rPr>
          <w:rFonts w:asciiTheme="majorBidi" w:hAnsiTheme="majorBidi" w:cstheme="majorBidi"/>
          <w:color w:val="222222"/>
          <w:shd w:val="clear" w:color="auto" w:fill="FFFFFF"/>
        </w:rPr>
        <w:t>rançais</w:t>
      </w:r>
      <w:r w:rsidR="00135781" w:rsidRPr="002B68B0">
        <w:rPr>
          <w:rFonts w:asciiTheme="majorBidi" w:hAnsiTheme="majorBidi" w:cstheme="majorBidi"/>
          <w:color w:val="222222"/>
          <w:shd w:val="clear" w:color="auto" w:fill="FFFFFF"/>
        </w:rPr>
        <w:t>e.</w:t>
      </w:r>
      <w:r w:rsidR="002B68B0" w:rsidRPr="002B68B0">
        <w:rPr>
          <w:rFonts w:asciiTheme="majorBidi" w:hAnsiTheme="majorBidi" w:cstheme="majorBidi"/>
          <w:color w:val="222222"/>
          <w:shd w:val="clear" w:color="auto" w:fill="FFFFFF"/>
        </w:rPr>
        <w:tab/>
      </w:r>
      <w:r w:rsidR="009D17CC">
        <w:rPr>
          <w:rFonts w:asciiTheme="majorBidi" w:hAnsiTheme="majorBidi" w:cstheme="majorBidi"/>
          <w:color w:val="222222"/>
          <w:shd w:val="clear" w:color="auto" w:fill="FFFFFF"/>
        </w:rPr>
        <w:tab/>
      </w:r>
      <w:r w:rsidR="009D17CC">
        <w:rPr>
          <w:rFonts w:asciiTheme="majorBidi" w:hAnsiTheme="majorBidi" w:cstheme="majorBidi"/>
          <w:color w:val="222222"/>
          <w:shd w:val="clear" w:color="auto" w:fill="FFFFFF"/>
        </w:rPr>
        <w:tab/>
      </w:r>
      <w:r w:rsidR="009D17CC">
        <w:rPr>
          <w:rFonts w:asciiTheme="majorBidi" w:hAnsiTheme="majorBidi" w:cstheme="majorBidi"/>
          <w:color w:val="222222"/>
          <w:shd w:val="clear" w:color="auto" w:fill="FFFFFF"/>
        </w:rPr>
        <w:tab/>
      </w:r>
    </w:p>
    <w:p w:rsidR="009D17CC" w:rsidRDefault="009D17CC" w:rsidP="00EB1738">
      <w:pPr>
        <w:pStyle w:val="catgramdefinition"/>
        <w:shd w:val="clear" w:color="auto" w:fill="FFFFFF"/>
        <w:spacing w:before="0" w:beforeAutospacing="0" w:after="0" w:afterAutospacing="0" w:line="408" w:lineRule="atLeast"/>
        <w:jc w:val="both"/>
        <w:textAlignment w:val="baseline"/>
        <w:rPr>
          <w:rFonts w:asciiTheme="majorBidi" w:hAnsiTheme="majorBidi" w:cstheme="majorBidi"/>
          <w:color w:val="222222"/>
          <w:shd w:val="clear" w:color="auto" w:fill="FFFFFF"/>
        </w:rPr>
      </w:pPr>
      <w:r>
        <w:rPr>
          <w:rFonts w:asciiTheme="majorBidi" w:hAnsiTheme="majorBidi" w:cstheme="majorBidi"/>
          <w:color w:val="222222"/>
          <w:shd w:val="clear" w:color="auto" w:fill="FFFFFF"/>
        </w:rPr>
        <w:t>Année Universitaire 201</w:t>
      </w:r>
      <w:r w:rsidR="00EB1738">
        <w:rPr>
          <w:rFonts w:asciiTheme="majorBidi" w:hAnsiTheme="majorBidi" w:cstheme="majorBidi"/>
          <w:color w:val="222222"/>
          <w:shd w:val="clear" w:color="auto" w:fill="FFFFFF"/>
        </w:rPr>
        <w:t>9</w:t>
      </w:r>
      <w:r>
        <w:rPr>
          <w:rFonts w:asciiTheme="majorBidi" w:hAnsiTheme="majorBidi" w:cstheme="majorBidi"/>
          <w:color w:val="222222"/>
          <w:shd w:val="clear" w:color="auto" w:fill="FFFFFF"/>
        </w:rPr>
        <w:t>/20</w:t>
      </w:r>
      <w:r w:rsidR="00EB1738">
        <w:rPr>
          <w:rFonts w:asciiTheme="majorBidi" w:hAnsiTheme="majorBidi" w:cstheme="majorBidi"/>
          <w:color w:val="222222"/>
          <w:shd w:val="clear" w:color="auto" w:fill="FFFFFF"/>
        </w:rPr>
        <w:t>20</w:t>
      </w:r>
    </w:p>
    <w:p w:rsidR="006D500E" w:rsidRDefault="009D17CC" w:rsidP="006D500E">
      <w:pPr>
        <w:pStyle w:val="catgramdefinition"/>
        <w:shd w:val="clear" w:color="auto" w:fill="FFFFFF"/>
        <w:spacing w:before="0" w:beforeAutospacing="0" w:after="0" w:afterAutospacing="0" w:line="408" w:lineRule="atLeast"/>
        <w:jc w:val="both"/>
        <w:textAlignment w:val="baseline"/>
        <w:rPr>
          <w:rFonts w:asciiTheme="majorBidi" w:hAnsiTheme="majorBidi" w:cstheme="majorBidi"/>
        </w:rPr>
      </w:pPr>
      <w:r w:rsidRPr="002B68B0">
        <w:rPr>
          <w:rFonts w:asciiTheme="majorBidi" w:hAnsiTheme="majorBidi" w:cstheme="majorBidi"/>
        </w:rPr>
        <w:t xml:space="preserve">Enseignant : </w:t>
      </w:r>
      <w:r w:rsidRPr="00EB1738">
        <w:rPr>
          <w:rFonts w:asciiTheme="majorBidi" w:hAnsiTheme="majorBidi" w:cstheme="majorBidi"/>
          <w:b/>
          <w:bCs/>
        </w:rPr>
        <w:t>Meziane Cherif.</w:t>
      </w:r>
      <w:r w:rsidRPr="00EB1738">
        <w:rPr>
          <w:rFonts w:asciiTheme="majorBidi" w:hAnsiTheme="majorBidi" w:cstheme="majorBidi"/>
          <w:b/>
          <w:bCs/>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p>
    <w:p w:rsidR="009D17CC" w:rsidRPr="002B68B0" w:rsidRDefault="009D17CC" w:rsidP="006D500E">
      <w:pPr>
        <w:pStyle w:val="catgramdefinition"/>
        <w:shd w:val="clear" w:color="auto" w:fill="FFFFFF"/>
        <w:spacing w:before="0" w:beforeAutospacing="0" w:after="0" w:afterAutospacing="0" w:line="408" w:lineRule="atLeast"/>
        <w:jc w:val="both"/>
        <w:textAlignment w:val="baseline"/>
        <w:rPr>
          <w:rFonts w:asciiTheme="majorBidi" w:hAnsiTheme="majorBidi" w:cstheme="majorBidi"/>
        </w:rPr>
      </w:pPr>
      <w:r w:rsidRPr="002B68B0">
        <w:rPr>
          <w:rFonts w:asciiTheme="majorBidi" w:hAnsiTheme="majorBidi" w:cstheme="majorBidi"/>
          <w:color w:val="222222"/>
          <w:shd w:val="clear" w:color="auto" w:fill="FFFFFF"/>
        </w:rPr>
        <w:t>Matière : Éthique</w:t>
      </w:r>
      <w:r w:rsidRPr="002B68B0">
        <w:rPr>
          <w:rStyle w:val="apple-converted-space"/>
          <w:rFonts w:asciiTheme="majorBidi" w:hAnsiTheme="majorBidi" w:cstheme="majorBidi"/>
          <w:color w:val="222222"/>
          <w:shd w:val="clear" w:color="auto" w:fill="FFFFFF"/>
        </w:rPr>
        <w:t> </w:t>
      </w:r>
      <w:r>
        <w:rPr>
          <w:rStyle w:val="apple-converted-space"/>
          <w:rFonts w:asciiTheme="majorBidi" w:hAnsiTheme="majorBidi" w:cstheme="majorBidi"/>
          <w:color w:val="222222"/>
          <w:shd w:val="clear" w:color="auto" w:fill="FFFFFF"/>
        </w:rPr>
        <w:t xml:space="preserve"> / Semestre : </w:t>
      </w:r>
      <w:r w:rsidR="00EB1738">
        <w:rPr>
          <w:rStyle w:val="apple-converted-space"/>
          <w:rFonts w:asciiTheme="majorBidi" w:hAnsiTheme="majorBidi" w:cstheme="majorBidi"/>
          <w:color w:val="222222"/>
          <w:shd w:val="clear" w:color="auto" w:fill="FFFFFF"/>
        </w:rPr>
        <w:t xml:space="preserve">1 &amp; </w:t>
      </w:r>
      <w:r>
        <w:rPr>
          <w:rStyle w:val="apple-converted-space"/>
          <w:rFonts w:asciiTheme="majorBidi" w:hAnsiTheme="majorBidi" w:cstheme="majorBidi"/>
          <w:color w:val="222222"/>
          <w:shd w:val="clear" w:color="auto" w:fill="FFFFFF"/>
        </w:rPr>
        <w:t>2</w:t>
      </w:r>
    </w:p>
    <w:p w:rsidR="009D17CC" w:rsidRDefault="002B68B0" w:rsidP="00F57F06">
      <w:pPr>
        <w:pStyle w:val="catgramdefinition"/>
        <w:shd w:val="clear" w:color="auto" w:fill="FFFFFF"/>
        <w:spacing w:before="0" w:beforeAutospacing="0" w:after="0" w:afterAutospacing="0" w:line="408" w:lineRule="atLeast"/>
        <w:jc w:val="both"/>
        <w:textAlignment w:val="baseline"/>
        <w:rPr>
          <w:rStyle w:val="apple-converted-space"/>
          <w:rFonts w:asciiTheme="majorBidi" w:hAnsiTheme="majorBidi" w:cstheme="majorBidi"/>
          <w:color w:val="222222"/>
          <w:shd w:val="clear" w:color="auto" w:fill="FFFFFF"/>
        </w:rPr>
      </w:pPr>
      <w:r w:rsidRPr="002B68B0">
        <w:rPr>
          <w:rFonts w:asciiTheme="majorBidi" w:hAnsiTheme="majorBidi" w:cstheme="majorBidi"/>
          <w:color w:val="222222"/>
          <w:shd w:val="clear" w:color="auto" w:fill="FFFFFF"/>
        </w:rPr>
        <w:t>Niveau : Master I</w:t>
      </w:r>
      <w:r w:rsidR="00F57F06">
        <w:rPr>
          <w:rFonts w:asciiTheme="majorBidi" w:hAnsiTheme="majorBidi" w:cstheme="majorBidi"/>
          <w:color w:val="222222"/>
          <w:shd w:val="clear" w:color="auto" w:fill="FFFFFF"/>
        </w:rPr>
        <w:t xml:space="preserve"> (Dida &amp; Litt)</w:t>
      </w:r>
      <w:r w:rsidRPr="002B68B0">
        <w:rPr>
          <w:rFonts w:asciiTheme="majorBidi" w:hAnsiTheme="majorBidi" w:cstheme="majorBidi"/>
          <w:color w:val="222222"/>
          <w:shd w:val="clear" w:color="auto" w:fill="FFFFFF"/>
        </w:rPr>
        <w:t xml:space="preserve"> </w:t>
      </w:r>
      <w:r w:rsidR="009D17CC">
        <w:rPr>
          <w:rFonts w:asciiTheme="majorBidi" w:hAnsiTheme="majorBidi" w:cstheme="majorBidi"/>
          <w:color w:val="222222"/>
          <w:shd w:val="clear" w:color="auto" w:fill="FFFFFF"/>
        </w:rPr>
        <w:tab/>
      </w:r>
      <w:r w:rsidR="009D17CC">
        <w:rPr>
          <w:rFonts w:asciiTheme="majorBidi" w:hAnsiTheme="majorBidi" w:cstheme="majorBidi"/>
          <w:color w:val="222222"/>
          <w:shd w:val="clear" w:color="auto" w:fill="FFFFFF"/>
        </w:rPr>
        <w:tab/>
      </w:r>
      <w:r w:rsidR="009D17CC">
        <w:rPr>
          <w:rFonts w:asciiTheme="majorBidi" w:hAnsiTheme="majorBidi" w:cstheme="majorBidi"/>
          <w:color w:val="222222"/>
          <w:shd w:val="clear" w:color="auto" w:fill="FFFFFF"/>
        </w:rPr>
        <w:tab/>
      </w:r>
      <w:r w:rsidR="009D17CC">
        <w:rPr>
          <w:rFonts w:asciiTheme="majorBidi" w:hAnsiTheme="majorBidi" w:cstheme="majorBidi"/>
          <w:color w:val="222222"/>
          <w:shd w:val="clear" w:color="auto" w:fill="FFFFFF"/>
        </w:rPr>
        <w:tab/>
      </w:r>
      <w:r w:rsidR="009D17CC">
        <w:rPr>
          <w:rFonts w:asciiTheme="majorBidi" w:hAnsiTheme="majorBidi" w:cstheme="majorBidi"/>
          <w:color w:val="222222"/>
          <w:shd w:val="clear" w:color="auto" w:fill="FFFFFF"/>
        </w:rPr>
        <w:tab/>
      </w:r>
      <w:r w:rsidR="009D17CC">
        <w:rPr>
          <w:rFonts w:asciiTheme="majorBidi" w:hAnsiTheme="majorBidi" w:cstheme="majorBidi"/>
          <w:color w:val="222222"/>
          <w:shd w:val="clear" w:color="auto" w:fill="FFFFFF"/>
        </w:rPr>
        <w:tab/>
      </w:r>
      <w:r w:rsidR="009D17CC">
        <w:rPr>
          <w:rFonts w:asciiTheme="majorBidi" w:hAnsiTheme="majorBidi" w:cstheme="majorBidi"/>
          <w:color w:val="222222"/>
          <w:shd w:val="clear" w:color="auto" w:fill="FFFFFF"/>
        </w:rPr>
        <w:tab/>
      </w:r>
      <w:r w:rsidRPr="002B68B0">
        <w:rPr>
          <w:rStyle w:val="apple-converted-space"/>
          <w:rFonts w:asciiTheme="majorBidi" w:hAnsiTheme="majorBidi" w:cstheme="majorBidi"/>
          <w:color w:val="222222"/>
          <w:shd w:val="clear" w:color="auto" w:fill="FFFFFF"/>
        </w:rPr>
        <w:tab/>
      </w:r>
    </w:p>
    <w:p w:rsidR="00F57F06" w:rsidRDefault="00F57F06" w:rsidP="00157AB7">
      <w:pPr>
        <w:pStyle w:val="catgramdefinition"/>
        <w:shd w:val="clear" w:color="auto" w:fill="FFFFFF"/>
        <w:spacing w:before="0" w:beforeAutospacing="0" w:after="0" w:afterAutospacing="0" w:line="408" w:lineRule="atLeast"/>
        <w:jc w:val="both"/>
        <w:textAlignment w:val="baseline"/>
        <w:rPr>
          <w:rFonts w:asciiTheme="majorBidi" w:hAnsiTheme="majorBidi" w:cstheme="majorBidi"/>
          <w:b/>
          <w:bCs/>
          <w:sz w:val="28"/>
          <w:szCs w:val="28"/>
        </w:rPr>
      </w:pPr>
    </w:p>
    <w:p w:rsidR="005F6BC8" w:rsidRDefault="005F6BC8" w:rsidP="00157AB7">
      <w:pPr>
        <w:pStyle w:val="catgramdefinition"/>
        <w:shd w:val="clear" w:color="auto" w:fill="FFFFFF"/>
        <w:spacing w:before="0" w:beforeAutospacing="0" w:after="0" w:afterAutospacing="0" w:line="408" w:lineRule="atLeast"/>
        <w:jc w:val="both"/>
        <w:textAlignment w:val="baseline"/>
        <w:rPr>
          <w:rFonts w:asciiTheme="majorBidi" w:hAnsiTheme="majorBidi" w:cstheme="majorBidi"/>
          <w:b/>
          <w:bCs/>
          <w:sz w:val="28"/>
          <w:szCs w:val="28"/>
        </w:rPr>
      </w:pPr>
    </w:p>
    <w:p w:rsidR="0023692C" w:rsidRPr="00F57F06" w:rsidRDefault="0023692C" w:rsidP="00157AB7">
      <w:pPr>
        <w:pStyle w:val="catgramdefinition"/>
        <w:shd w:val="clear" w:color="auto" w:fill="FFFFFF"/>
        <w:spacing w:before="0" w:beforeAutospacing="0" w:after="0" w:afterAutospacing="0" w:line="408" w:lineRule="atLeast"/>
        <w:jc w:val="both"/>
        <w:textAlignment w:val="baseline"/>
        <w:rPr>
          <w:rFonts w:asciiTheme="majorBidi" w:hAnsiTheme="majorBidi" w:cstheme="majorBidi"/>
          <w:b/>
          <w:bCs/>
          <w:sz w:val="28"/>
          <w:szCs w:val="28"/>
        </w:rPr>
      </w:pPr>
      <w:r w:rsidRPr="00F57F06">
        <w:rPr>
          <w:rFonts w:asciiTheme="majorBidi" w:hAnsiTheme="majorBidi" w:cstheme="majorBidi"/>
          <w:b/>
          <w:bCs/>
          <w:sz w:val="28"/>
          <w:szCs w:val="28"/>
        </w:rPr>
        <w:t>Introduction </w:t>
      </w:r>
    </w:p>
    <w:p w:rsidR="00D06A40" w:rsidRDefault="00D06A40" w:rsidP="00FD52C0">
      <w:pPr>
        <w:pStyle w:val="catgramdefinition"/>
        <w:shd w:val="clear" w:color="auto" w:fill="FFFFFF"/>
        <w:spacing w:before="0" w:beforeAutospacing="0" w:after="0" w:afterAutospacing="0" w:line="408" w:lineRule="atLeast"/>
        <w:ind w:firstLine="708"/>
        <w:jc w:val="both"/>
        <w:textAlignment w:val="baseline"/>
        <w:rPr>
          <w:rFonts w:asciiTheme="majorBidi" w:hAnsiTheme="majorBidi" w:cstheme="majorBidi"/>
          <w:sz w:val="28"/>
          <w:szCs w:val="28"/>
        </w:rPr>
      </w:pPr>
    </w:p>
    <w:p w:rsidR="0023692C" w:rsidRPr="00F57F06" w:rsidRDefault="00C7514F" w:rsidP="00FD52C0">
      <w:pPr>
        <w:pStyle w:val="catgramdefinition"/>
        <w:shd w:val="clear" w:color="auto" w:fill="FFFFFF"/>
        <w:spacing w:before="0" w:beforeAutospacing="0" w:after="0" w:afterAutospacing="0" w:line="408" w:lineRule="atLeast"/>
        <w:ind w:firstLine="708"/>
        <w:jc w:val="both"/>
        <w:textAlignment w:val="baseline"/>
        <w:rPr>
          <w:rFonts w:asciiTheme="majorBidi" w:hAnsiTheme="majorBidi" w:cstheme="majorBidi"/>
          <w:sz w:val="28"/>
          <w:szCs w:val="28"/>
        </w:rPr>
      </w:pPr>
      <w:r w:rsidRPr="00F57F06">
        <w:rPr>
          <w:rFonts w:asciiTheme="majorBidi" w:hAnsiTheme="majorBidi" w:cstheme="majorBidi"/>
          <w:sz w:val="28"/>
          <w:szCs w:val="28"/>
        </w:rPr>
        <w:t xml:space="preserve">L’Ethique, la morale sont des mots </w:t>
      </w:r>
      <w:r w:rsidR="002E62A4" w:rsidRPr="00F57F06">
        <w:rPr>
          <w:rFonts w:asciiTheme="majorBidi" w:hAnsiTheme="majorBidi" w:cstheme="majorBidi"/>
          <w:sz w:val="28"/>
          <w:szCs w:val="28"/>
        </w:rPr>
        <w:t xml:space="preserve">plutôt </w:t>
      </w:r>
      <w:r w:rsidRPr="00F57F06">
        <w:rPr>
          <w:rFonts w:asciiTheme="majorBidi" w:hAnsiTheme="majorBidi" w:cstheme="majorBidi"/>
          <w:sz w:val="28"/>
          <w:szCs w:val="28"/>
        </w:rPr>
        <w:t xml:space="preserve">galvaudés aujourd’hui, dont bien souvent les concepts </w:t>
      </w:r>
      <w:r w:rsidR="00A86083" w:rsidRPr="00F57F06">
        <w:rPr>
          <w:rFonts w:asciiTheme="majorBidi" w:hAnsiTheme="majorBidi" w:cstheme="majorBidi"/>
          <w:sz w:val="28"/>
          <w:szCs w:val="28"/>
        </w:rPr>
        <w:t>restent flous et mal compris. Principes de</w:t>
      </w:r>
      <w:r w:rsidR="002E62A4" w:rsidRPr="00F57F06">
        <w:rPr>
          <w:rFonts w:asciiTheme="majorBidi" w:hAnsiTheme="majorBidi" w:cstheme="majorBidi"/>
          <w:sz w:val="28"/>
          <w:szCs w:val="28"/>
        </w:rPr>
        <w:t xml:space="preserve"> bonnes </w:t>
      </w:r>
      <w:r w:rsidR="00A86083" w:rsidRPr="00F57F06">
        <w:rPr>
          <w:rFonts w:asciiTheme="majorBidi" w:hAnsiTheme="majorBidi" w:cstheme="majorBidi"/>
          <w:sz w:val="28"/>
          <w:szCs w:val="28"/>
        </w:rPr>
        <w:t>mœurs ou de règles sociales, l’éthique</w:t>
      </w:r>
      <w:r w:rsidR="002E62A4" w:rsidRPr="00F57F06">
        <w:rPr>
          <w:rFonts w:asciiTheme="majorBidi" w:hAnsiTheme="majorBidi" w:cstheme="majorBidi"/>
          <w:sz w:val="28"/>
          <w:szCs w:val="28"/>
        </w:rPr>
        <w:t xml:space="preserve"> joue un rôle déterminant dans le monde de l’enseignement autant que dans la vie</w:t>
      </w:r>
      <w:r w:rsidR="00B87369">
        <w:rPr>
          <w:rFonts w:asciiTheme="majorBidi" w:hAnsiTheme="majorBidi" w:cstheme="majorBidi"/>
          <w:sz w:val="28"/>
          <w:szCs w:val="28"/>
        </w:rPr>
        <w:t xml:space="preserve"> de tous les jours</w:t>
      </w:r>
      <w:r w:rsidR="00346B43" w:rsidRPr="00F57F06">
        <w:rPr>
          <w:rFonts w:asciiTheme="majorBidi" w:hAnsiTheme="majorBidi" w:cstheme="majorBidi"/>
          <w:sz w:val="28"/>
          <w:szCs w:val="28"/>
        </w:rPr>
        <w:t xml:space="preserve">. </w:t>
      </w:r>
    </w:p>
    <w:p w:rsidR="006875AE" w:rsidRPr="00F57F06" w:rsidRDefault="006875AE" w:rsidP="00EE3F87">
      <w:pPr>
        <w:pStyle w:val="catgramdefinition"/>
        <w:shd w:val="clear" w:color="auto" w:fill="FFFFFF"/>
        <w:spacing w:before="0" w:beforeAutospacing="0" w:after="0" w:afterAutospacing="0" w:line="408" w:lineRule="atLeast"/>
        <w:ind w:firstLine="708"/>
        <w:jc w:val="both"/>
        <w:textAlignment w:val="baseline"/>
        <w:rPr>
          <w:rFonts w:asciiTheme="majorBidi" w:hAnsiTheme="majorBidi" w:cstheme="majorBidi"/>
          <w:sz w:val="28"/>
          <w:szCs w:val="28"/>
        </w:rPr>
      </w:pPr>
      <w:r w:rsidRPr="00F57F06">
        <w:rPr>
          <w:rFonts w:asciiTheme="majorBidi" w:hAnsiTheme="majorBidi" w:cstheme="majorBidi"/>
          <w:sz w:val="28"/>
          <w:szCs w:val="28"/>
        </w:rPr>
        <w:t xml:space="preserve">Étant donné la confusion qui existe autour des termes éthique, morale et déontologie, il convient d’apporter quelques précisions. </w:t>
      </w:r>
      <w:r w:rsidR="00676FC2">
        <w:rPr>
          <w:rFonts w:asciiTheme="majorBidi" w:hAnsiTheme="majorBidi" w:cstheme="majorBidi"/>
          <w:sz w:val="28"/>
          <w:szCs w:val="28"/>
        </w:rPr>
        <w:t xml:space="preserve">Quelques </w:t>
      </w:r>
      <w:r w:rsidRPr="00F57F06">
        <w:rPr>
          <w:rFonts w:asciiTheme="majorBidi" w:hAnsiTheme="majorBidi" w:cstheme="majorBidi"/>
          <w:sz w:val="28"/>
          <w:szCs w:val="28"/>
        </w:rPr>
        <w:t>lectures perm</w:t>
      </w:r>
      <w:r w:rsidR="003600CD">
        <w:rPr>
          <w:rFonts w:asciiTheme="majorBidi" w:hAnsiTheme="majorBidi" w:cstheme="majorBidi"/>
          <w:sz w:val="28"/>
          <w:szCs w:val="28"/>
        </w:rPr>
        <w:t xml:space="preserve">ettent </w:t>
      </w:r>
      <w:r w:rsidRPr="00F57F06">
        <w:rPr>
          <w:rFonts w:asciiTheme="majorBidi" w:hAnsiTheme="majorBidi" w:cstheme="majorBidi"/>
          <w:sz w:val="28"/>
          <w:szCs w:val="28"/>
        </w:rPr>
        <w:t xml:space="preserve">de constater que leur sens diffère selon les auteurs et les contextes, de sorte que pour bien saisir toutes les subtilités qui aident à les distinguer, cela exige la consultation </w:t>
      </w:r>
      <w:r w:rsidRPr="00F57F06">
        <w:rPr>
          <w:rFonts w:asciiTheme="majorBidi" w:hAnsiTheme="majorBidi" w:cstheme="majorBidi"/>
          <w:sz w:val="28"/>
          <w:szCs w:val="28"/>
        </w:rPr>
        <w:lastRenderedPageBreak/>
        <w:t xml:space="preserve">d’ouvrages spécialisés. Les éléments de définition suivants, bien que très incomplets, apportent un certain éclairage. Elles sont inspirées des écrits de </w:t>
      </w:r>
      <w:r w:rsidRPr="00B822AA">
        <w:rPr>
          <w:rFonts w:asciiTheme="majorBidi" w:hAnsiTheme="majorBidi" w:cstheme="majorBidi"/>
          <w:i/>
          <w:iCs/>
          <w:sz w:val="28"/>
          <w:szCs w:val="28"/>
        </w:rPr>
        <w:t>Desaulniers</w:t>
      </w:r>
      <w:r w:rsidRPr="00EE3F87">
        <w:rPr>
          <w:rFonts w:asciiTheme="majorBidi" w:hAnsiTheme="majorBidi" w:cstheme="majorBidi"/>
          <w:sz w:val="28"/>
          <w:szCs w:val="28"/>
        </w:rPr>
        <w:t xml:space="preserve"> et </w:t>
      </w:r>
      <w:r w:rsidRPr="00B822AA">
        <w:rPr>
          <w:rFonts w:asciiTheme="majorBidi" w:hAnsiTheme="majorBidi" w:cstheme="majorBidi"/>
          <w:i/>
          <w:iCs/>
          <w:sz w:val="28"/>
          <w:szCs w:val="28"/>
        </w:rPr>
        <w:t>Jutras</w:t>
      </w:r>
      <w:r w:rsidRPr="00F57F06">
        <w:rPr>
          <w:rFonts w:asciiTheme="majorBidi" w:hAnsiTheme="majorBidi" w:cstheme="majorBidi"/>
          <w:sz w:val="28"/>
          <w:szCs w:val="28"/>
        </w:rPr>
        <w:t xml:space="preserve"> (2006) ainsi que de ceux de Gohier (2005). Dans leur perspective, </w:t>
      </w:r>
      <w:r w:rsidRPr="00EE3F87">
        <w:rPr>
          <w:rFonts w:asciiTheme="majorBidi" w:hAnsiTheme="majorBidi" w:cstheme="majorBidi"/>
          <w:b/>
          <w:bCs/>
          <w:sz w:val="28"/>
          <w:szCs w:val="28"/>
        </w:rPr>
        <w:t>l’éthique</w:t>
      </w:r>
      <w:r w:rsidRPr="00F57F06">
        <w:rPr>
          <w:rFonts w:asciiTheme="majorBidi" w:hAnsiTheme="majorBidi" w:cstheme="majorBidi"/>
          <w:sz w:val="28"/>
          <w:szCs w:val="28"/>
        </w:rPr>
        <w:t xml:space="preserve"> est une réflexion sur la conduite à adopter envers les autres ; elle est indissociable de la morale ; éthique et morale renvoient aux mœurs et aux comportements. Alors que l’éthique est plus réflexive, la morale est plus prescriptive, faisant référence à un système de normes socialement admises. En ce sens, « la réflexion éthique sous-tend le précepte moral, mais l’accompagne également dans une mise en application</w:t>
      </w:r>
      <w:r w:rsidR="00DD6114" w:rsidRPr="00F57F06">
        <w:rPr>
          <w:rFonts w:asciiTheme="majorBidi" w:hAnsiTheme="majorBidi" w:cstheme="majorBidi"/>
          <w:sz w:val="28"/>
          <w:szCs w:val="28"/>
        </w:rPr>
        <w:t xml:space="preserve"> </w:t>
      </w:r>
      <w:r w:rsidRPr="00F57F06">
        <w:rPr>
          <w:rFonts w:asciiTheme="majorBidi" w:hAnsiTheme="majorBidi" w:cstheme="majorBidi"/>
          <w:sz w:val="28"/>
          <w:szCs w:val="28"/>
        </w:rPr>
        <w:t>contextualisée qui ne peut se contenter de règles formulées de façon définitive […] » (</w:t>
      </w:r>
      <w:r w:rsidRPr="00895C00">
        <w:rPr>
          <w:rFonts w:asciiTheme="majorBidi" w:hAnsiTheme="majorBidi" w:cstheme="majorBidi"/>
          <w:i/>
          <w:iCs/>
          <w:sz w:val="28"/>
          <w:szCs w:val="28"/>
        </w:rPr>
        <w:t>Gohier</w:t>
      </w:r>
      <w:r w:rsidRPr="00F57F06">
        <w:rPr>
          <w:rFonts w:asciiTheme="majorBidi" w:hAnsiTheme="majorBidi" w:cstheme="majorBidi"/>
          <w:sz w:val="28"/>
          <w:szCs w:val="28"/>
        </w:rPr>
        <w:t>, 2005, p. 43). Pour ce qui est de la déontologie, elle correspond à la morale appliquée à une profession. Plus précisément, il s’agit de règles de conduite et d’action que le professionnel vise à respecter dans sa pratique.</w:t>
      </w:r>
    </w:p>
    <w:p w:rsidR="006875AE" w:rsidRPr="00F57F06" w:rsidRDefault="006875AE" w:rsidP="006875AE">
      <w:pPr>
        <w:pStyle w:val="catgramdefinition"/>
        <w:shd w:val="clear" w:color="auto" w:fill="FFFFFF"/>
        <w:spacing w:before="0" w:beforeAutospacing="0" w:after="0" w:afterAutospacing="0" w:line="408" w:lineRule="atLeast"/>
        <w:ind w:firstLine="708"/>
        <w:jc w:val="both"/>
        <w:textAlignment w:val="baseline"/>
        <w:rPr>
          <w:rFonts w:asciiTheme="majorBidi" w:hAnsiTheme="majorBidi" w:cstheme="majorBidi"/>
          <w:sz w:val="28"/>
          <w:szCs w:val="28"/>
        </w:rPr>
      </w:pPr>
    </w:p>
    <w:p w:rsidR="0023692C" w:rsidRPr="004D33B0" w:rsidRDefault="00AD6CF3" w:rsidP="00012467">
      <w:pPr>
        <w:pStyle w:val="catgramdefinition"/>
        <w:shd w:val="clear" w:color="auto" w:fill="FFFFFF"/>
        <w:spacing w:before="0" w:beforeAutospacing="0" w:after="0" w:afterAutospacing="0" w:line="408" w:lineRule="atLeast"/>
        <w:jc w:val="both"/>
        <w:textAlignment w:val="baseline"/>
        <w:rPr>
          <w:rFonts w:asciiTheme="majorBidi" w:hAnsiTheme="majorBidi" w:cstheme="majorBidi"/>
          <w:b/>
          <w:bCs/>
          <w:sz w:val="28"/>
          <w:szCs w:val="28"/>
        </w:rPr>
      </w:pPr>
      <w:r>
        <w:rPr>
          <w:rFonts w:asciiTheme="majorBidi" w:hAnsiTheme="majorBidi" w:cstheme="majorBidi"/>
          <w:b/>
          <w:bCs/>
          <w:sz w:val="28"/>
          <w:szCs w:val="28"/>
        </w:rPr>
        <w:t>Tentatives de définition :</w:t>
      </w:r>
    </w:p>
    <w:p w:rsidR="00157AB7" w:rsidRPr="00A67B8B" w:rsidRDefault="00A67B8B" w:rsidP="008C7680">
      <w:pPr>
        <w:pStyle w:val="catgramdefinition"/>
        <w:shd w:val="clear" w:color="auto" w:fill="FFFFFF"/>
        <w:spacing w:before="0" w:beforeAutospacing="0" w:after="0" w:afterAutospacing="0" w:line="408" w:lineRule="atLeast"/>
        <w:jc w:val="both"/>
        <w:textAlignment w:val="baseline"/>
        <w:rPr>
          <w:rFonts w:asciiTheme="majorBidi" w:hAnsiTheme="majorBidi" w:cstheme="majorBidi"/>
          <w:sz w:val="28"/>
          <w:szCs w:val="28"/>
        </w:rPr>
      </w:pPr>
      <w:r w:rsidRPr="004D33B0">
        <w:rPr>
          <w:rFonts w:asciiTheme="majorBidi" w:hAnsiTheme="majorBidi" w:cstheme="majorBidi"/>
          <w:sz w:val="28"/>
          <w:szCs w:val="28"/>
        </w:rPr>
        <w:t>Éthique</w:t>
      </w:r>
      <w:r>
        <w:t> </w:t>
      </w:r>
      <w:r>
        <w:rPr>
          <w:rFonts w:asciiTheme="majorBidi" w:hAnsiTheme="majorBidi" w:cstheme="majorBidi"/>
          <w:sz w:val="28"/>
          <w:szCs w:val="28"/>
        </w:rPr>
        <w:t xml:space="preserve">: </w:t>
      </w:r>
      <w:r w:rsidR="00157AB7" w:rsidRPr="00A67B8B">
        <w:rPr>
          <w:rFonts w:asciiTheme="majorBidi" w:hAnsiTheme="majorBidi" w:cstheme="majorBidi"/>
          <w:sz w:val="28"/>
          <w:szCs w:val="28"/>
        </w:rPr>
        <w:t>nom féminin (bas latin</w:t>
      </w:r>
      <w:r w:rsidR="00157AB7" w:rsidRPr="00A67B8B">
        <w:rPr>
          <w:rFonts w:asciiTheme="majorBidi" w:hAnsiTheme="majorBidi" w:cstheme="majorBidi"/>
        </w:rPr>
        <w:t> </w:t>
      </w:r>
      <w:r w:rsidR="00157AB7" w:rsidRPr="00A67B8B">
        <w:rPr>
          <w:rFonts w:asciiTheme="majorBidi" w:hAnsiTheme="majorBidi" w:cstheme="majorBidi"/>
          <w:sz w:val="28"/>
          <w:szCs w:val="28"/>
        </w:rPr>
        <w:t>ethica,</w:t>
      </w:r>
      <w:r w:rsidR="00157AB7" w:rsidRPr="00A67B8B">
        <w:rPr>
          <w:rFonts w:asciiTheme="majorBidi" w:hAnsiTheme="majorBidi" w:cstheme="majorBidi"/>
        </w:rPr>
        <w:t> </w:t>
      </w:r>
      <w:r w:rsidR="00157AB7" w:rsidRPr="00A67B8B">
        <w:rPr>
          <w:rFonts w:asciiTheme="majorBidi" w:hAnsiTheme="majorBidi" w:cstheme="majorBidi"/>
          <w:sz w:val="28"/>
          <w:szCs w:val="28"/>
        </w:rPr>
        <w:t>morale, du grec</w:t>
      </w:r>
      <w:r w:rsidR="00157AB7" w:rsidRPr="00A67B8B">
        <w:rPr>
          <w:rFonts w:asciiTheme="majorBidi" w:hAnsiTheme="majorBidi" w:cstheme="majorBidi"/>
        </w:rPr>
        <w:t> </w:t>
      </w:r>
      <w:r w:rsidR="00157AB7" w:rsidRPr="00A67B8B">
        <w:rPr>
          <w:rFonts w:asciiTheme="majorBidi" w:hAnsiTheme="majorBidi" w:cstheme="majorBidi"/>
          <w:sz w:val="28"/>
          <w:szCs w:val="28"/>
        </w:rPr>
        <w:t>êthikon)</w:t>
      </w:r>
      <w:r>
        <w:rPr>
          <w:rFonts w:asciiTheme="majorBidi" w:hAnsiTheme="majorBidi" w:cstheme="majorBidi"/>
          <w:sz w:val="28"/>
          <w:szCs w:val="28"/>
        </w:rPr>
        <w:t> ;</w:t>
      </w:r>
    </w:p>
    <w:p w:rsidR="00A67B8B" w:rsidRDefault="009D508F" w:rsidP="00B822AA">
      <w:pPr>
        <w:pStyle w:val="catgramdefinition"/>
        <w:shd w:val="clear" w:color="auto" w:fill="FFFFFF"/>
        <w:spacing w:before="0" w:beforeAutospacing="0" w:after="0" w:afterAutospacing="0" w:line="408" w:lineRule="atLeast"/>
        <w:jc w:val="both"/>
        <w:textAlignment w:val="baseline"/>
        <w:rPr>
          <w:rFonts w:asciiTheme="majorBidi" w:hAnsiTheme="majorBidi" w:cstheme="majorBidi"/>
          <w:sz w:val="28"/>
          <w:szCs w:val="28"/>
        </w:rPr>
      </w:pPr>
      <w:r w:rsidRPr="004D33B0">
        <w:rPr>
          <w:rFonts w:asciiTheme="majorBidi" w:hAnsiTheme="majorBidi" w:cstheme="majorBidi"/>
          <w:sz w:val="28"/>
          <w:szCs w:val="28"/>
        </w:rPr>
        <w:lastRenderedPageBreak/>
        <w:t>Éthique</w:t>
      </w:r>
      <w:r w:rsidR="00A67B8B">
        <w:rPr>
          <w:rFonts w:asciiTheme="majorBidi" w:hAnsiTheme="majorBidi" w:cstheme="majorBidi"/>
          <w:sz w:val="28"/>
          <w:szCs w:val="28"/>
        </w:rPr>
        <w:t> :</w:t>
      </w:r>
      <w:r w:rsidRPr="004D33B0">
        <w:t> </w:t>
      </w:r>
      <w:r w:rsidRPr="004D33B0">
        <w:rPr>
          <w:rFonts w:asciiTheme="majorBidi" w:hAnsiTheme="majorBidi" w:cstheme="majorBidi"/>
          <w:sz w:val="28"/>
          <w:szCs w:val="28"/>
        </w:rPr>
        <w:t>(du</w:t>
      </w:r>
      <w:r w:rsidRPr="004D33B0">
        <w:t> </w:t>
      </w:r>
      <w:hyperlink r:id="rId7" w:tooltip="Grec ancien" w:history="1">
        <w:r w:rsidRPr="004D33B0">
          <w:t>grec</w:t>
        </w:r>
      </w:hyperlink>
      <w:r w:rsidRPr="004D33B0">
        <w:t> </w:t>
      </w:r>
      <w:r w:rsidRPr="004D33B0">
        <w:rPr>
          <w:rFonts w:asciiTheme="majorBidi" w:hAnsiTheme="majorBidi" w:cstheme="majorBidi"/>
          <w:sz w:val="28"/>
          <w:szCs w:val="28"/>
        </w:rPr>
        <w:t>ηθική [επιστήμη], « la science</w:t>
      </w:r>
      <w:r w:rsidRPr="00AD6CF3">
        <w:rPr>
          <w:rFonts w:asciiTheme="majorBidi" w:hAnsiTheme="majorBidi" w:cstheme="majorBidi"/>
          <w:sz w:val="28"/>
          <w:szCs w:val="28"/>
        </w:rPr>
        <w:t> </w:t>
      </w:r>
      <w:hyperlink r:id="rId8" w:tooltip="Morale" w:history="1">
        <w:r w:rsidRPr="00AD6CF3">
          <w:rPr>
            <w:rFonts w:asciiTheme="majorBidi" w:hAnsiTheme="majorBidi" w:cstheme="majorBidi"/>
            <w:sz w:val="28"/>
            <w:szCs w:val="28"/>
          </w:rPr>
          <w:t>morale</w:t>
        </w:r>
      </w:hyperlink>
      <w:r w:rsidRPr="004D33B0">
        <w:rPr>
          <w:rFonts w:asciiTheme="majorBidi" w:hAnsiTheme="majorBidi" w:cstheme="majorBidi"/>
          <w:sz w:val="28"/>
          <w:szCs w:val="28"/>
        </w:rPr>
        <w:t> », de</w:t>
      </w:r>
      <w:r w:rsidRPr="004D33B0">
        <w:t> </w:t>
      </w:r>
      <w:r w:rsidRPr="004D33B0">
        <w:rPr>
          <w:rFonts w:asciiTheme="majorBidi" w:hAnsiTheme="majorBidi" w:cstheme="majorBidi"/>
          <w:sz w:val="28"/>
          <w:szCs w:val="28"/>
        </w:rPr>
        <w:t>ήθος</w:t>
      </w:r>
      <w:r w:rsidRPr="004D33B0">
        <w:t> </w:t>
      </w:r>
      <w:r w:rsidRPr="004D33B0">
        <w:rPr>
          <w:rFonts w:asciiTheme="majorBidi" w:hAnsiTheme="majorBidi" w:cstheme="majorBidi"/>
          <w:sz w:val="28"/>
          <w:szCs w:val="28"/>
        </w:rPr>
        <w:t>« </w:t>
      </w:r>
      <w:hyperlink r:id="rId9" w:tooltip="Ethos" w:history="1">
        <w:r w:rsidRPr="0013226D">
          <w:rPr>
            <w:rFonts w:asciiTheme="majorBidi" w:hAnsiTheme="majorBidi" w:cstheme="majorBidi"/>
            <w:sz w:val="28"/>
            <w:szCs w:val="28"/>
          </w:rPr>
          <w:t>ethos</w:t>
        </w:r>
      </w:hyperlink>
      <w:r w:rsidRPr="004D33B0">
        <w:rPr>
          <w:rFonts w:asciiTheme="majorBidi" w:hAnsiTheme="majorBidi" w:cstheme="majorBidi"/>
          <w:sz w:val="28"/>
          <w:szCs w:val="28"/>
        </w:rPr>
        <w:t> », « lieu de vie ; habitude, mœurs ; caractère, état de l'âme, disposition psychique » via le mot latin</w:t>
      </w:r>
      <w:r w:rsidRPr="004D33B0">
        <w:t> </w:t>
      </w:r>
      <w:r w:rsidRPr="004D33B0">
        <w:rPr>
          <w:rFonts w:asciiTheme="majorBidi" w:hAnsiTheme="majorBidi" w:cstheme="majorBidi"/>
          <w:sz w:val="28"/>
          <w:szCs w:val="28"/>
        </w:rPr>
        <w:t>ethicus, la morale</w:t>
      </w:r>
      <w:r w:rsidR="00B822AA">
        <w:rPr>
          <w:rFonts w:asciiTheme="majorBidi" w:hAnsiTheme="majorBidi" w:cstheme="majorBidi"/>
          <w:sz w:val="28"/>
          <w:szCs w:val="28"/>
        </w:rPr>
        <w:t>.) est une</w:t>
      </w:r>
      <w:r w:rsidR="005F6BC8">
        <w:rPr>
          <w:rFonts w:asciiTheme="majorBidi" w:hAnsiTheme="majorBidi" w:cstheme="majorBidi"/>
          <w:sz w:val="28"/>
          <w:szCs w:val="28"/>
        </w:rPr>
        <w:t xml:space="preserve"> d</w:t>
      </w:r>
      <w:r w:rsidRPr="004D33B0">
        <w:rPr>
          <w:rFonts w:asciiTheme="majorBidi" w:hAnsiTheme="majorBidi" w:cstheme="majorBidi"/>
          <w:sz w:val="28"/>
          <w:szCs w:val="28"/>
        </w:rPr>
        <w:t>iscipline</w:t>
      </w:r>
      <w:r w:rsidRPr="0013226D">
        <w:rPr>
          <w:rFonts w:asciiTheme="majorBidi" w:hAnsiTheme="majorBidi" w:cstheme="majorBidi"/>
          <w:sz w:val="28"/>
          <w:szCs w:val="28"/>
        </w:rPr>
        <w:t> </w:t>
      </w:r>
      <w:hyperlink r:id="rId10" w:tooltip="Philosophie" w:history="1">
        <w:r w:rsidRPr="0013226D">
          <w:rPr>
            <w:rFonts w:asciiTheme="majorBidi" w:hAnsiTheme="majorBidi" w:cstheme="majorBidi"/>
            <w:sz w:val="28"/>
            <w:szCs w:val="28"/>
          </w:rPr>
          <w:t>philosophique</w:t>
        </w:r>
      </w:hyperlink>
      <w:r w:rsidRPr="004D33B0">
        <w:t> </w:t>
      </w:r>
      <w:r w:rsidRPr="004D33B0">
        <w:rPr>
          <w:rFonts w:asciiTheme="majorBidi" w:hAnsiTheme="majorBidi" w:cstheme="majorBidi"/>
          <w:sz w:val="28"/>
          <w:szCs w:val="28"/>
        </w:rPr>
        <w:t>portant sur les jugements. Ce terme est parfois synonyme de</w:t>
      </w:r>
      <w:r w:rsidRPr="0013226D">
        <w:rPr>
          <w:rFonts w:asciiTheme="majorBidi" w:hAnsiTheme="majorBidi" w:cstheme="majorBidi"/>
          <w:sz w:val="28"/>
          <w:szCs w:val="28"/>
        </w:rPr>
        <w:t> </w:t>
      </w:r>
      <w:hyperlink r:id="rId11" w:tooltip="Morale" w:history="1">
        <w:r w:rsidRPr="0013226D">
          <w:rPr>
            <w:rFonts w:asciiTheme="majorBidi" w:hAnsiTheme="majorBidi" w:cstheme="majorBidi"/>
            <w:sz w:val="28"/>
            <w:szCs w:val="28"/>
          </w:rPr>
          <w:t>morale</w:t>
        </w:r>
      </w:hyperlink>
      <w:r w:rsidRPr="004D33B0">
        <w:t> </w:t>
      </w:r>
      <w:r w:rsidRPr="004D33B0">
        <w:rPr>
          <w:rFonts w:asciiTheme="majorBidi" w:hAnsiTheme="majorBidi" w:cstheme="majorBidi"/>
          <w:sz w:val="28"/>
          <w:szCs w:val="28"/>
        </w:rPr>
        <w:t>puisque ce dernier terme a été utilisé pour traduire le concept d'éthique des philosophes grecs antiques. L'éthique se définit telle une réflexion fondamentale</w:t>
      </w:r>
      <w:hyperlink r:id="rId12" w:anchor="cite_note-2" w:history="1"/>
      <w:r w:rsidR="00A263AC">
        <w:rPr>
          <w:rFonts w:asciiTheme="majorBidi" w:hAnsiTheme="majorBidi" w:cstheme="majorBidi"/>
          <w:sz w:val="28"/>
          <w:szCs w:val="28"/>
        </w:rPr>
        <w:t xml:space="preserve"> </w:t>
      </w:r>
      <w:r w:rsidRPr="004D33B0">
        <w:rPr>
          <w:rFonts w:asciiTheme="majorBidi" w:hAnsiTheme="majorBidi" w:cstheme="majorBidi"/>
          <w:sz w:val="28"/>
          <w:szCs w:val="28"/>
        </w:rPr>
        <w:t>sur laquelle la</w:t>
      </w:r>
      <w:r w:rsidRPr="0013226D">
        <w:rPr>
          <w:rFonts w:asciiTheme="majorBidi" w:hAnsiTheme="majorBidi" w:cstheme="majorBidi"/>
          <w:sz w:val="28"/>
          <w:szCs w:val="28"/>
        </w:rPr>
        <w:t> </w:t>
      </w:r>
      <w:hyperlink r:id="rId13" w:tooltip="Morale" w:history="1">
        <w:r w:rsidRPr="0013226D">
          <w:rPr>
            <w:rFonts w:asciiTheme="majorBidi" w:hAnsiTheme="majorBidi" w:cstheme="majorBidi"/>
            <w:sz w:val="28"/>
            <w:szCs w:val="28"/>
          </w:rPr>
          <w:t>morale</w:t>
        </w:r>
      </w:hyperlink>
      <w:r w:rsidRPr="004D33B0">
        <w:t> </w:t>
      </w:r>
      <w:r w:rsidRPr="004D33B0">
        <w:rPr>
          <w:rFonts w:asciiTheme="majorBidi" w:hAnsiTheme="majorBidi" w:cstheme="majorBidi"/>
          <w:sz w:val="28"/>
          <w:szCs w:val="28"/>
        </w:rPr>
        <w:t>établira ses normes, ses limites et ses devoirs. Sa formulation se caractérise par des énoncés</w:t>
      </w:r>
      <w:r w:rsidRPr="00A263AC">
        <w:rPr>
          <w:rFonts w:asciiTheme="majorBidi" w:hAnsiTheme="majorBidi" w:cstheme="majorBidi"/>
          <w:sz w:val="28"/>
          <w:szCs w:val="28"/>
        </w:rPr>
        <w:t> </w:t>
      </w:r>
      <w:hyperlink r:id="rId14" w:tooltip="Norme" w:history="1">
        <w:r w:rsidRPr="00A263AC">
          <w:rPr>
            <w:rFonts w:asciiTheme="majorBidi" w:hAnsiTheme="majorBidi" w:cstheme="majorBidi"/>
            <w:sz w:val="28"/>
            <w:szCs w:val="28"/>
          </w:rPr>
          <w:t>normatifs</w:t>
        </w:r>
      </w:hyperlink>
      <w:r w:rsidRPr="004D33B0">
        <w:rPr>
          <w:rFonts w:asciiTheme="majorBidi" w:hAnsiTheme="majorBidi" w:cstheme="majorBidi"/>
          <w:sz w:val="28"/>
          <w:szCs w:val="28"/>
        </w:rPr>
        <w:t>,</w:t>
      </w:r>
      <w:r w:rsidRPr="004D33B0">
        <w:t> </w:t>
      </w:r>
      <w:hyperlink r:id="rId15" w:tooltip="Prescription (droit)" w:history="1">
        <w:r w:rsidRPr="00A263AC">
          <w:rPr>
            <w:rFonts w:asciiTheme="majorBidi" w:hAnsiTheme="majorBidi" w:cstheme="majorBidi"/>
            <w:sz w:val="28"/>
            <w:szCs w:val="28"/>
          </w:rPr>
          <w:t>prescriptifs</w:t>
        </w:r>
      </w:hyperlink>
      <w:r w:rsidRPr="00A263AC">
        <w:rPr>
          <w:rFonts w:asciiTheme="majorBidi" w:hAnsiTheme="majorBidi" w:cstheme="majorBidi"/>
          <w:sz w:val="28"/>
          <w:szCs w:val="28"/>
        </w:rPr>
        <w:t> </w:t>
      </w:r>
      <w:r w:rsidRPr="004D33B0">
        <w:rPr>
          <w:rFonts w:asciiTheme="majorBidi" w:hAnsiTheme="majorBidi" w:cstheme="majorBidi"/>
          <w:sz w:val="28"/>
          <w:szCs w:val="28"/>
        </w:rPr>
        <w:t>ou encore</w:t>
      </w:r>
      <w:r w:rsidRPr="00A263AC">
        <w:rPr>
          <w:rFonts w:asciiTheme="majorBidi" w:hAnsiTheme="majorBidi" w:cstheme="majorBidi"/>
          <w:sz w:val="28"/>
          <w:szCs w:val="28"/>
        </w:rPr>
        <w:t> </w:t>
      </w:r>
      <w:hyperlink r:id="rId16" w:tooltip="Évaluation" w:history="1">
        <w:r w:rsidRPr="00A263AC">
          <w:rPr>
            <w:rFonts w:asciiTheme="majorBidi" w:hAnsiTheme="majorBidi" w:cstheme="majorBidi"/>
            <w:sz w:val="28"/>
            <w:szCs w:val="28"/>
          </w:rPr>
          <w:t>évaluatifs</w:t>
        </w:r>
      </w:hyperlink>
      <w:r w:rsidRPr="00A263AC">
        <w:rPr>
          <w:rFonts w:asciiTheme="majorBidi" w:hAnsiTheme="majorBidi" w:cstheme="majorBidi"/>
          <w:sz w:val="28"/>
          <w:szCs w:val="28"/>
        </w:rPr>
        <w:t> </w:t>
      </w:r>
      <w:r w:rsidRPr="004D33B0">
        <w:rPr>
          <w:rFonts w:asciiTheme="majorBidi" w:hAnsiTheme="majorBidi" w:cstheme="majorBidi"/>
          <w:sz w:val="28"/>
          <w:szCs w:val="28"/>
        </w:rPr>
        <w:t>parmi lesquels on trouve des</w:t>
      </w:r>
      <w:r w:rsidR="00A263AC">
        <w:rPr>
          <w:rFonts w:asciiTheme="majorBidi" w:hAnsiTheme="majorBidi" w:cstheme="majorBidi"/>
          <w:sz w:val="28"/>
          <w:szCs w:val="28"/>
        </w:rPr>
        <w:t xml:space="preserve"> </w:t>
      </w:r>
      <w:hyperlink r:id="rId17" w:anchor="Imp.C3.A9ratif_cat.C3.A9gorique" w:tooltip="Impératif catégorique" w:history="1">
        <w:r w:rsidRPr="004D33B0">
          <w:rPr>
            <w:rFonts w:asciiTheme="majorBidi" w:hAnsiTheme="majorBidi" w:cstheme="majorBidi"/>
            <w:sz w:val="28"/>
            <w:szCs w:val="28"/>
          </w:rPr>
          <w:t>impératifs catégoriques</w:t>
        </w:r>
      </w:hyperlink>
      <w:r w:rsidRPr="004D33B0">
        <w:rPr>
          <w:rFonts w:asciiTheme="majorBidi" w:hAnsiTheme="majorBidi" w:cstheme="majorBidi"/>
          <w:sz w:val="28"/>
          <w:szCs w:val="28"/>
        </w:rPr>
        <w:t>. La démarche éthique se distingue donc de la</w:t>
      </w:r>
      <w:r w:rsidRPr="00A263AC">
        <w:rPr>
          <w:rFonts w:asciiTheme="majorBidi" w:hAnsiTheme="majorBidi" w:cstheme="majorBidi"/>
          <w:sz w:val="28"/>
          <w:szCs w:val="28"/>
        </w:rPr>
        <w:t> </w:t>
      </w:r>
      <w:hyperlink r:id="rId18" w:tooltip="Méthode scientifique" w:history="1">
        <w:r w:rsidRPr="00A263AC">
          <w:rPr>
            <w:rFonts w:asciiTheme="majorBidi" w:hAnsiTheme="majorBidi" w:cstheme="majorBidi"/>
            <w:sz w:val="28"/>
            <w:szCs w:val="28"/>
          </w:rPr>
          <w:t>démarche scientifique</w:t>
        </w:r>
      </w:hyperlink>
      <w:r w:rsidRPr="004D33B0">
        <w:t> </w:t>
      </w:r>
      <w:r w:rsidRPr="004D33B0">
        <w:rPr>
          <w:rFonts w:asciiTheme="majorBidi" w:hAnsiTheme="majorBidi" w:cstheme="majorBidi"/>
          <w:sz w:val="28"/>
          <w:szCs w:val="28"/>
        </w:rPr>
        <w:t>qui elle se base sur des jugements de fait formulés dans des énoncés</w:t>
      </w:r>
      <w:r w:rsidR="004835BE" w:rsidRPr="004D33B0">
        <w:rPr>
          <w:rFonts w:asciiTheme="majorBidi" w:hAnsiTheme="majorBidi" w:cstheme="majorBidi"/>
          <w:sz w:val="28"/>
          <w:szCs w:val="28"/>
        </w:rPr>
        <w:t xml:space="preserve"> </w:t>
      </w:r>
      <w:hyperlink r:id="rId19" w:tooltip="Description" w:history="1">
        <w:r w:rsidRPr="004004CD">
          <w:rPr>
            <w:rFonts w:asciiTheme="majorBidi" w:hAnsiTheme="majorBidi" w:cstheme="majorBidi"/>
            <w:sz w:val="28"/>
            <w:szCs w:val="28"/>
          </w:rPr>
          <w:t>descriptifs</w:t>
        </w:r>
      </w:hyperlink>
      <w:r w:rsidRPr="004D33B0">
        <w:rPr>
          <w:rFonts w:asciiTheme="majorBidi" w:hAnsiTheme="majorBidi" w:cstheme="majorBidi"/>
          <w:sz w:val="28"/>
          <w:szCs w:val="28"/>
        </w:rPr>
        <w:t>, parmi lesquels on trouve des</w:t>
      </w:r>
      <w:r w:rsidRPr="004D33B0">
        <w:t> </w:t>
      </w:r>
      <w:hyperlink r:id="rId20" w:anchor="Imp.C3.A9ratifs_hypoth.C3.A9tiques" w:tooltip="Impératif catégorique" w:history="1">
        <w:r w:rsidRPr="004004CD">
          <w:rPr>
            <w:rFonts w:asciiTheme="majorBidi" w:hAnsiTheme="majorBidi" w:cstheme="majorBidi"/>
            <w:sz w:val="28"/>
            <w:szCs w:val="28"/>
          </w:rPr>
          <w:t>impératifs hypothétiques</w:t>
        </w:r>
      </w:hyperlink>
      <w:r w:rsidRPr="004D33B0">
        <w:rPr>
          <w:rFonts w:asciiTheme="majorBidi" w:hAnsiTheme="majorBidi" w:cstheme="majorBidi"/>
          <w:sz w:val="28"/>
          <w:szCs w:val="28"/>
        </w:rPr>
        <w:t>. En absence d'</w:t>
      </w:r>
      <w:hyperlink r:id="rId21" w:tooltip="Impératif catégorique" w:history="1">
        <w:r w:rsidRPr="004004CD">
          <w:rPr>
            <w:rFonts w:asciiTheme="majorBidi" w:hAnsiTheme="majorBidi" w:cstheme="majorBidi"/>
            <w:sz w:val="28"/>
            <w:szCs w:val="28"/>
          </w:rPr>
          <w:t>impératif catégorique</w:t>
        </w:r>
      </w:hyperlink>
      <w:r w:rsidRPr="004D33B0">
        <w:t> </w:t>
      </w:r>
      <w:r w:rsidRPr="004D33B0">
        <w:rPr>
          <w:rFonts w:asciiTheme="majorBidi" w:hAnsiTheme="majorBidi" w:cstheme="majorBidi"/>
          <w:sz w:val="28"/>
          <w:szCs w:val="28"/>
        </w:rPr>
        <w:t>une formulation éthique relève d'une faute de logique intitulée</w:t>
      </w:r>
      <w:r w:rsidRPr="00F24C96">
        <w:rPr>
          <w:rFonts w:asciiTheme="majorBidi" w:hAnsiTheme="majorBidi" w:cstheme="majorBidi"/>
          <w:sz w:val="28"/>
          <w:szCs w:val="28"/>
        </w:rPr>
        <w:t> </w:t>
      </w:r>
      <w:hyperlink r:id="rId22" w:tooltip="Paralogisme naturaliste" w:history="1">
        <w:r w:rsidRPr="00F24C96">
          <w:rPr>
            <w:rFonts w:asciiTheme="majorBidi" w:hAnsiTheme="majorBidi" w:cstheme="majorBidi"/>
            <w:sz w:val="28"/>
            <w:szCs w:val="28"/>
          </w:rPr>
          <w:t>paralogisme naturaliste</w:t>
        </w:r>
      </w:hyperlink>
      <w:r w:rsidRPr="004D33B0">
        <w:rPr>
          <w:rFonts w:asciiTheme="majorBidi" w:hAnsiTheme="majorBidi" w:cstheme="majorBidi"/>
          <w:sz w:val="28"/>
          <w:szCs w:val="28"/>
        </w:rPr>
        <w:t>. Pour des philosophes tel que</w:t>
      </w:r>
      <w:r w:rsidRPr="00C03520">
        <w:rPr>
          <w:rFonts w:asciiTheme="majorBidi" w:hAnsiTheme="majorBidi" w:cstheme="majorBidi"/>
          <w:sz w:val="28"/>
          <w:szCs w:val="28"/>
        </w:rPr>
        <w:t> </w:t>
      </w:r>
      <w:hyperlink r:id="rId23" w:tooltip="Aristote" w:history="1">
        <w:r w:rsidRPr="00BF0D35">
          <w:rPr>
            <w:rFonts w:asciiTheme="majorBidi" w:hAnsiTheme="majorBidi" w:cstheme="majorBidi"/>
            <w:i/>
            <w:iCs/>
            <w:sz w:val="28"/>
            <w:szCs w:val="28"/>
          </w:rPr>
          <w:t>Aristote</w:t>
        </w:r>
      </w:hyperlink>
      <w:r w:rsidRPr="00C03520">
        <w:rPr>
          <w:rFonts w:asciiTheme="majorBidi" w:hAnsiTheme="majorBidi" w:cstheme="majorBidi"/>
          <w:sz w:val="28"/>
          <w:szCs w:val="28"/>
        </w:rPr>
        <w:t> </w:t>
      </w:r>
      <w:r w:rsidRPr="004D33B0">
        <w:rPr>
          <w:rFonts w:asciiTheme="majorBidi" w:hAnsiTheme="majorBidi" w:cstheme="majorBidi"/>
          <w:sz w:val="28"/>
          <w:szCs w:val="28"/>
        </w:rPr>
        <w:t>et</w:t>
      </w:r>
      <w:r w:rsidRPr="00C03520">
        <w:rPr>
          <w:rFonts w:asciiTheme="majorBidi" w:hAnsiTheme="majorBidi" w:cstheme="majorBidi"/>
          <w:sz w:val="28"/>
          <w:szCs w:val="28"/>
        </w:rPr>
        <w:t> </w:t>
      </w:r>
      <w:hyperlink r:id="rId24" w:tooltip="Emmanuel Kant" w:history="1">
        <w:r w:rsidRPr="00BF0D35">
          <w:rPr>
            <w:rFonts w:asciiTheme="majorBidi" w:hAnsiTheme="majorBidi" w:cstheme="majorBidi"/>
            <w:i/>
            <w:iCs/>
            <w:sz w:val="28"/>
            <w:szCs w:val="28"/>
          </w:rPr>
          <w:t>Kant</w:t>
        </w:r>
      </w:hyperlink>
      <w:r w:rsidRPr="004D33B0">
        <w:rPr>
          <w:rFonts w:asciiTheme="majorBidi" w:hAnsiTheme="majorBidi" w:cstheme="majorBidi"/>
          <w:sz w:val="28"/>
          <w:szCs w:val="28"/>
        </w:rPr>
        <w:t>, l'éthique a pour but de définir ce qui doit être</w:t>
      </w:r>
      <w:r w:rsidR="00903877">
        <w:rPr>
          <w:rFonts w:asciiTheme="majorBidi" w:hAnsiTheme="majorBidi" w:cstheme="majorBidi"/>
          <w:sz w:val="28"/>
          <w:szCs w:val="28"/>
        </w:rPr>
        <w:t>. (</w:t>
      </w:r>
      <w:r w:rsidR="00903877" w:rsidRPr="00903877">
        <w:rPr>
          <w:rFonts w:asciiTheme="majorBidi" w:hAnsiTheme="majorBidi" w:cstheme="majorBidi"/>
          <w:i/>
          <w:iCs/>
          <w:sz w:val="28"/>
          <w:szCs w:val="28"/>
        </w:rPr>
        <w:t>Wikipedia</w:t>
      </w:r>
      <w:r w:rsidR="00903877">
        <w:rPr>
          <w:rFonts w:asciiTheme="majorBidi" w:hAnsiTheme="majorBidi" w:cstheme="majorBidi"/>
          <w:sz w:val="28"/>
          <w:szCs w:val="28"/>
        </w:rPr>
        <w:t>)</w:t>
      </w:r>
      <w:r w:rsidR="00A67B8B">
        <w:rPr>
          <w:rFonts w:asciiTheme="majorBidi" w:hAnsiTheme="majorBidi" w:cstheme="majorBidi"/>
          <w:sz w:val="28"/>
          <w:szCs w:val="28"/>
        </w:rPr>
        <w:t> ;</w:t>
      </w:r>
    </w:p>
    <w:p w:rsidR="00A67B8B" w:rsidRDefault="00A67B8B" w:rsidP="00895C00">
      <w:pPr>
        <w:pStyle w:val="catgramdefinition"/>
        <w:shd w:val="clear" w:color="auto" w:fill="FFFFFF"/>
        <w:spacing w:before="0" w:beforeAutospacing="0" w:after="0" w:afterAutospacing="0" w:line="408" w:lineRule="atLeast"/>
        <w:jc w:val="both"/>
        <w:textAlignment w:val="baseline"/>
        <w:rPr>
          <w:rFonts w:asciiTheme="majorBidi" w:hAnsiTheme="majorBidi" w:cstheme="majorBidi"/>
          <w:sz w:val="28"/>
          <w:szCs w:val="28"/>
        </w:rPr>
      </w:pPr>
      <w:r>
        <w:rPr>
          <w:rFonts w:asciiTheme="majorBidi" w:hAnsiTheme="majorBidi" w:cstheme="majorBidi"/>
          <w:sz w:val="28"/>
          <w:szCs w:val="28"/>
        </w:rPr>
        <w:t xml:space="preserve">En </w:t>
      </w:r>
      <w:r w:rsidRPr="00BF0D35">
        <w:rPr>
          <w:rFonts w:asciiTheme="majorBidi" w:hAnsiTheme="majorBidi" w:cstheme="majorBidi"/>
          <w:b/>
          <w:bCs/>
          <w:sz w:val="28"/>
          <w:szCs w:val="28"/>
        </w:rPr>
        <w:t>éducation</w:t>
      </w:r>
      <w:r>
        <w:rPr>
          <w:rFonts w:asciiTheme="majorBidi" w:hAnsiTheme="majorBidi" w:cstheme="majorBidi"/>
          <w:sz w:val="28"/>
          <w:szCs w:val="28"/>
        </w:rPr>
        <w:t xml:space="preserve">, l’éthique est l’ensemble des principes et des valeurs fondamentales auxquelles se réfère un acteur. En </w:t>
      </w:r>
      <w:r w:rsidRPr="00BF0D35">
        <w:rPr>
          <w:rFonts w:asciiTheme="majorBidi" w:hAnsiTheme="majorBidi" w:cstheme="majorBidi"/>
          <w:b/>
          <w:bCs/>
          <w:sz w:val="28"/>
          <w:szCs w:val="28"/>
        </w:rPr>
        <w:t>didactique</w:t>
      </w:r>
      <w:r>
        <w:rPr>
          <w:rFonts w:asciiTheme="majorBidi" w:hAnsiTheme="majorBidi" w:cstheme="majorBidi"/>
          <w:sz w:val="28"/>
          <w:szCs w:val="28"/>
        </w:rPr>
        <w:t xml:space="preserve"> des langues et des cultures, la conscience et la </w:t>
      </w:r>
      <w:r>
        <w:rPr>
          <w:rFonts w:asciiTheme="majorBidi" w:hAnsiTheme="majorBidi" w:cstheme="majorBidi"/>
          <w:sz w:val="28"/>
          <w:szCs w:val="28"/>
        </w:rPr>
        <w:lastRenderedPageBreak/>
        <w:t>compétence éthique permettent de repérer dans le champ de la réflexion épistémologique les idéologies qui justifient l’action et de distinguer celles qui sont nécessaires et positives (par exemple celles qui favorisent une meilleure compréhension d’autrui et de la lutte contre les intolérances), de celles qui sont invalidantes ou négatives (par exemple, celles qui ne tiennent compte que des rapports de force et de domination).</w:t>
      </w:r>
      <w:r w:rsidR="00895C00">
        <w:rPr>
          <w:rFonts w:asciiTheme="majorBidi" w:hAnsiTheme="majorBidi" w:cstheme="majorBidi"/>
          <w:sz w:val="28"/>
          <w:szCs w:val="28"/>
        </w:rPr>
        <w:t xml:space="preserve"> </w:t>
      </w:r>
      <w:r w:rsidR="00903877">
        <w:rPr>
          <w:rFonts w:asciiTheme="majorBidi" w:hAnsiTheme="majorBidi" w:cstheme="majorBidi"/>
          <w:sz w:val="28"/>
          <w:szCs w:val="28"/>
        </w:rPr>
        <w:t>J</w:t>
      </w:r>
      <w:r w:rsidR="008C7680">
        <w:rPr>
          <w:rFonts w:asciiTheme="majorBidi" w:hAnsiTheme="majorBidi" w:cstheme="majorBidi"/>
          <w:sz w:val="28"/>
          <w:szCs w:val="28"/>
        </w:rPr>
        <w:t>.-P. Cuq</w:t>
      </w:r>
      <w:r w:rsidR="00895C00">
        <w:rPr>
          <w:rFonts w:asciiTheme="majorBidi" w:hAnsiTheme="majorBidi" w:cstheme="majorBidi"/>
          <w:sz w:val="28"/>
          <w:szCs w:val="28"/>
        </w:rPr>
        <w:t xml:space="preserve"> (</w:t>
      </w:r>
      <w:r w:rsidR="00895C00" w:rsidRPr="00895C00">
        <w:rPr>
          <w:rFonts w:asciiTheme="majorBidi" w:hAnsiTheme="majorBidi" w:cstheme="majorBidi"/>
          <w:sz w:val="28"/>
          <w:szCs w:val="28"/>
        </w:rPr>
        <w:t>2003).</w:t>
      </w:r>
    </w:p>
    <w:p w:rsidR="00B66693" w:rsidRDefault="00D378FC" w:rsidP="00D378FC">
      <w:pPr>
        <w:pStyle w:val="catgramdefinition"/>
        <w:shd w:val="clear" w:color="auto" w:fill="FFFFFF"/>
        <w:spacing w:before="0" w:beforeAutospacing="0" w:after="0" w:afterAutospacing="0" w:line="408" w:lineRule="atLeast"/>
        <w:jc w:val="both"/>
        <w:textAlignment w:val="baseline"/>
        <w:rPr>
          <w:rFonts w:asciiTheme="majorBidi" w:hAnsiTheme="majorBidi" w:cstheme="majorBidi"/>
          <w:sz w:val="28"/>
          <w:szCs w:val="28"/>
        </w:rPr>
      </w:pPr>
      <w:r>
        <w:rPr>
          <w:rFonts w:asciiTheme="majorBidi" w:hAnsiTheme="majorBidi" w:cstheme="majorBidi"/>
          <w:sz w:val="28"/>
          <w:szCs w:val="28"/>
        </w:rPr>
        <w:tab/>
        <w:t>Dès lors que la didactique des langues étrangères ne se définit pas seulement comme une réflexion mais aussi comme une action sur la réalité linguistique</w:t>
      </w:r>
      <w:r w:rsidR="00B66693">
        <w:rPr>
          <w:rFonts w:asciiTheme="majorBidi" w:hAnsiTheme="majorBidi" w:cstheme="majorBidi"/>
          <w:sz w:val="28"/>
          <w:szCs w:val="28"/>
        </w:rPr>
        <w:t xml:space="preserve">, et par conséquent humaine, il est nécessaire que ceux qui s’en réclament sachent situer leur action dans le cadre d’une réflexion éthique. </w:t>
      </w:r>
    </w:p>
    <w:p w:rsidR="00092AE0" w:rsidRDefault="00B66693" w:rsidP="008B4D04">
      <w:pPr>
        <w:pStyle w:val="catgramdefinition"/>
        <w:shd w:val="clear" w:color="auto" w:fill="FFFFFF"/>
        <w:spacing w:before="0" w:beforeAutospacing="0" w:after="0" w:afterAutospacing="0" w:line="408" w:lineRule="atLeast"/>
        <w:jc w:val="both"/>
        <w:textAlignment w:val="baseline"/>
        <w:rPr>
          <w:rFonts w:asciiTheme="majorBidi" w:hAnsiTheme="majorBidi" w:cstheme="majorBidi"/>
          <w:sz w:val="28"/>
          <w:szCs w:val="28"/>
        </w:rPr>
      </w:pPr>
      <w:r>
        <w:rPr>
          <w:rFonts w:asciiTheme="majorBidi" w:hAnsiTheme="majorBidi" w:cstheme="majorBidi"/>
          <w:sz w:val="28"/>
          <w:szCs w:val="28"/>
        </w:rPr>
        <w:tab/>
        <w:t>En effet</w:t>
      </w:r>
      <w:r w:rsidR="00DD233D">
        <w:rPr>
          <w:rFonts w:asciiTheme="majorBidi" w:hAnsiTheme="majorBidi" w:cstheme="majorBidi"/>
          <w:sz w:val="28"/>
          <w:szCs w:val="28"/>
        </w:rPr>
        <w:t xml:space="preserve">, la didactique des langues ne peut se contenter de construire un appareillage conceptuel : </w:t>
      </w:r>
      <w:r w:rsidR="00F2570D">
        <w:rPr>
          <w:rFonts w:asciiTheme="majorBidi" w:hAnsiTheme="majorBidi" w:cstheme="majorBidi"/>
          <w:sz w:val="28"/>
          <w:szCs w:val="28"/>
        </w:rPr>
        <w:t xml:space="preserve">elle doit s’interroger sur les limites de son intervention, c’est-à-dire sur ses objectifs et sur </w:t>
      </w:r>
      <w:r w:rsidR="008B4D04">
        <w:rPr>
          <w:rFonts w:asciiTheme="majorBidi" w:hAnsiTheme="majorBidi" w:cstheme="majorBidi"/>
          <w:sz w:val="28"/>
          <w:szCs w:val="28"/>
        </w:rPr>
        <w:t>l</w:t>
      </w:r>
      <w:r w:rsidR="00F2570D">
        <w:rPr>
          <w:rFonts w:asciiTheme="majorBidi" w:hAnsiTheme="majorBidi" w:cstheme="majorBidi"/>
          <w:sz w:val="28"/>
          <w:szCs w:val="28"/>
        </w:rPr>
        <w:t xml:space="preserve">a manière dont elle conceptualise la dimension humaine de son champ. La légitimité de l’enseignement d’une langue à des étrangers n’est pas évidente </w:t>
      </w:r>
      <w:r w:rsidR="00F2570D">
        <w:rPr>
          <w:rFonts w:asciiTheme="majorBidi" w:hAnsiTheme="majorBidi" w:cstheme="majorBidi"/>
          <w:i/>
          <w:iCs/>
          <w:sz w:val="28"/>
          <w:szCs w:val="28"/>
        </w:rPr>
        <w:t>a priori</w:t>
      </w:r>
      <w:r w:rsidR="00F2570D">
        <w:rPr>
          <w:rFonts w:asciiTheme="majorBidi" w:hAnsiTheme="majorBidi" w:cstheme="majorBidi"/>
          <w:sz w:val="28"/>
          <w:szCs w:val="28"/>
        </w:rPr>
        <w:t xml:space="preserve"> : où sont les </w:t>
      </w:r>
      <w:r w:rsidR="001D3AA5">
        <w:rPr>
          <w:rFonts w:asciiTheme="majorBidi" w:hAnsiTheme="majorBidi" w:cstheme="majorBidi"/>
          <w:sz w:val="28"/>
          <w:szCs w:val="28"/>
        </w:rPr>
        <w:t>limites entre une aide à des décisions librement choisies et un exp</w:t>
      </w:r>
      <w:r w:rsidR="00A752E1">
        <w:rPr>
          <w:rFonts w:asciiTheme="majorBidi" w:hAnsiTheme="majorBidi" w:cstheme="majorBidi"/>
          <w:sz w:val="28"/>
          <w:szCs w:val="28"/>
        </w:rPr>
        <w:t xml:space="preserve">ansionnisme voire un impérialisme culturel ? Sans </w:t>
      </w:r>
      <w:r w:rsidR="00A752E1">
        <w:rPr>
          <w:rFonts w:asciiTheme="majorBidi" w:hAnsiTheme="majorBidi" w:cstheme="majorBidi"/>
          <w:sz w:val="28"/>
          <w:szCs w:val="28"/>
        </w:rPr>
        <w:lastRenderedPageBreak/>
        <w:t xml:space="preserve">doute, les réponses dépendent largement de la prise en compte des différentes situations d’enseignement : en contexte scolaire ou d’adultes, en FLE et en FLS, etc. La didactique doit aussi </w:t>
      </w:r>
      <w:r w:rsidR="00092AE0">
        <w:rPr>
          <w:rFonts w:asciiTheme="majorBidi" w:hAnsiTheme="majorBidi" w:cstheme="majorBidi"/>
          <w:sz w:val="28"/>
          <w:szCs w:val="28"/>
        </w:rPr>
        <w:t>s’interroger sur les moyens mis à sa disposition ou qu’elle peut générer, bref, sur ses rapport avec l’argent.</w:t>
      </w:r>
    </w:p>
    <w:p w:rsidR="004B0B47" w:rsidRDefault="00092AE0" w:rsidP="004B0B47">
      <w:pPr>
        <w:pStyle w:val="catgramdefinition"/>
        <w:shd w:val="clear" w:color="auto" w:fill="FFFFFF"/>
        <w:spacing w:before="0" w:beforeAutospacing="0" w:after="0" w:afterAutospacing="0" w:line="408" w:lineRule="atLeast"/>
        <w:jc w:val="both"/>
        <w:textAlignment w:val="baseline"/>
        <w:rPr>
          <w:rFonts w:asciiTheme="majorBidi" w:hAnsiTheme="majorBidi" w:cstheme="majorBidi"/>
          <w:sz w:val="28"/>
          <w:szCs w:val="28"/>
        </w:rPr>
      </w:pPr>
      <w:r>
        <w:rPr>
          <w:rFonts w:asciiTheme="majorBidi" w:hAnsiTheme="majorBidi" w:cstheme="majorBidi"/>
          <w:sz w:val="28"/>
          <w:szCs w:val="28"/>
        </w:rPr>
        <w:tab/>
        <w:t xml:space="preserve">Dans tout les cas, quelle que soit la réponse qu’il donne à ses interrogations, l’enseignant doit savoir ce qu’il fait. Or, pour </w:t>
      </w:r>
      <w:r w:rsidRPr="00092AE0">
        <w:rPr>
          <w:rFonts w:asciiTheme="majorBidi" w:hAnsiTheme="majorBidi" w:cstheme="majorBidi"/>
          <w:i/>
          <w:iCs/>
          <w:sz w:val="28"/>
          <w:szCs w:val="28"/>
        </w:rPr>
        <w:t>Louis Porcher</w:t>
      </w:r>
      <w:r>
        <w:rPr>
          <w:rFonts w:asciiTheme="majorBidi" w:hAnsiTheme="majorBidi" w:cstheme="majorBidi"/>
          <w:sz w:val="28"/>
          <w:szCs w:val="28"/>
        </w:rPr>
        <w:t>, l’argent social pondère ce qu’il est conduit à faire</w:t>
      </w:r>
      <w:r w:rsidR="00B8426B">
        <w:rPr>
          <w:rFonts w:asciiTheme="majorBidi" w:hAnsiTheme="majorBidi" w:cstheme="majorBidi"/>
          <w:sz w:val="28"/>
          <w:szCs w:val="28"/>
        </w:rPr>
        <w:t xml:space="preserve"> et ce qu’il aimerait faire. Il s’inscrit ainsi, [...] dans la lignée du sociologue allemand </w:t>
      </w:r>
      <w:r w:rsidR="00B8426B" w:rsidRPr="00B8426B">
        <w:rPr>
          <w:rFonts w:asciiTheme="majorBidi" w:hAnsiTheme="majorBidi" w:cstheme="majorBidi"/>
          <w:i/>
          <w:iCs/>
          <w:sz w:val="28"/>
          <w:szCs w:val="28"/>
        </w:rPr>
        <w:t>Max Weber</w:t>
      </w:r>
      <w:r w:rsidR="00B8426B">
        <w:rPr>
          <w:rFonts w:asciiTheme="majorBidi" w:hAnsiTheme="majorBidi" w:cstheme="majorBidi"/>
          <w:sz w:val="28"/>
          <w:szCs w:val="28"/>
        </w:rPr>
        <w:t xml:space="preserve">, selon lequel la responsabilité individuelle résulte d’un équilibre entre deux éthiques. Une éthique </w:t>
      </w:r>
      <w:r w:rsidR="004B0B47">
        <w:rPr>
          <w:rFonts w:asciiTheme="majorBidi" w:hAnsiTheme="majorBidi" w:cstheme="majorBidi"/>
          <w:sz w:val="28"/>
          <w:szCs w:val="28"/>
        </w:rPr>
        <w:t xml:space="preserve">dite </w:t>
      </w:r>
      <w:r w:rsidR="004B0B47" w:rsidRPr="004B0B47">
        <w:rPr>
          <w:rFonts w:asciiTheme="majorBidi" w:hAnsiTheme="majorBidi" w:cstheme="majorBidi"/>
          <w:i/>
          <w:iCs/>
          <w:sz w:val="28"/>
          <w:szCs w:val="28"/>
        </w:rPr>
        <w:t>de la conviction</w:t>
      </w:r>
      <w:r w:rsidR="004B0B47">
        <w:rPr>
          <w:rFonts w:asciiTheme="majorBidi" w:hAnsiTheme="majorBidi" w:cstheme="majorBidi"/>
          <w:sz w:val="28"/>
          <w:szCs w:val="28"/>
        </w:rPr>
        <w:t>, qui est définie par l’identité morale de l’individu (en termes de juste, de bien, de bon...) et une éthique dite de la responsabilité qui privilégie la réalité et le devoir.</w:t>
      </w:r>
    </w:p>
    <w:p w:rsidR="00B41B90" w:rsidRDefault="004B0B47" w:rsidP="006E2679">
      <w:pPr>
        <w:pStyle w:val="catgramdefinition"/>
        <w:shd w:val="clear" w:color="auto" w:fill="FFFFFF"/>
        <w:spacing w:before="0" w:beforeAutospacing="0" w:after="0" w:afterAutospacing="0" w:line="408" w:lineRule="atLeast"/>
        <w:jc w:val="both"/>
        <w:textAlignment w:val="baseline"/>
        <w:rPr>
          <w:rFonts w:asciiTheme="majorBidi" w:hAnsiTheme="majorBidi" w:cstheme="majorBidi"/>
          <w:sz w:val="28"/>
          <w:szCs w:val="28"/>
        </w:rPr>
      </w:pPr>
      <w:r>
        <w:rPr>
          <w:rFonts w:asciiTheme="majorBidi" w:hAnsiTheme="majorBidi" w:cstheme="majorBidi"/>
          <w:sz w:val="28"/>
          <w:szCs w:val="28"/>
        </w:rPr>
        <w:tab/>
        <w:t xml:space="preserve">Cependant, sous peine de devenir un simple ensemble de discours </w:t>
      </w:r>
      <w:r w:rsidR="00454B36">
        <w:rPr>
          <w:rFonts w:asciiTheme="majorBidi" w:hAnsiTheme="majorBidi" w:cstheme="majorBidi"/>
          <w:sz w:val="28"/>
          <w:szCs w:val="28"/>
        </w:rPr>
        <w:t>moralisant, et par conséquent de s’éloigner de ses objectifs scientifiques, la DDL doit envisager l’éthique sous un aspect méthodologique : «  les arguments éthiques et métaphysiques, écrit</w:t>
      </w:r>
      <w:r w:rsidR="00A1588B">
        <w:rPr>
          <w:rFonts w:asciiTheme="majorBidi" w:hAnsiTheme="majorBidi" w:cstheme="majorBidi"/>
          <w:sz w:val="28"/>
          <w:szCs w:val="28"/>
        </w:rPr>
        <w:t xml:space="preserve"> </w:t>
      </w:r>
      <w:r w:rsidR="00A1588B" w:rsidRPr="006E2679">
        <w:rPr>
          <w:rFonts w:asciiTheme="majorBidi" w:hAnsiTheme="majorBidi" w:cstheme="majorBidi"/>
          <w:i/>
          <w:iCs/>
          <w:sz w:val="28"/>
          <w:szCs w:val="28"/>
        </w:rPr>
        <w:t>J</w:t>
      </w:r>
      <w:r w:rsidR="006E2679" w:rsidRPr="006E2679">
        <w:rPr>
          <w:rFonts w:asciiTheme="majorBidi" w:hAnsiTheme="majorBidi" w:cstheme="majorBidi"/>
          <w:i/>
          <w:iCs/>
          <w:sz w:val="28"/>
          <w:szCs w:val="28"/>
        </w:rPr>
        <w:t>ea</w:t>
      </w:r>
      <w:r w:rsidR="00A1588B" w:rsidRPr="006E2679">
        <w:rPr>
          <w:rFonts w:asciiTheme="majorBidi" w:hAnsiTheme="majorBidi" w:cstheme="majorBidi"/>
          <w:i/>
          <w:iCs/>
          <w:sz w:val="28"/>
          <w:szCs w:val="28"/>
        </w:rPr>
        <w:t>n-Marie Van der Maren</w:t>
      </w:r>
      <w:r w:rsidR="00A1588B">
        <w:rPr>
          <w:rFonts w:asciiTheme="majorBidi" w:hAnsiTheme="majorBidi" w:cstheme="majorBidi"/>
          <w:sz w:val="28"/>
          <w:szCs w:val="28"/>
        </w:rPr>
        <w:t xml:space="preserve">, ont bien leur place dans les écrits mais pas </w:t>
      </w:r>
      <w:r w:rsidR="00A1588B">
        <w:rPr>
          <w:rFonts w:asciiTheme="majorBidi" w:hAnsiTheme="majorBidi" w:cstheme="majorBidi"/>
          <w:sz w:val="28"/>
          <w:szCs w:val="28"/>
        </w:rPr>
        <w:lastRenderedPageBreak/>
        <w:t>dans le corps</w:t>
      </w:r>
      <w:r w:rsidR="00B41B90">
        <w:rPr>
          <w:rFonts w:asciiTheme="majorBidi" w:hAnsiTheme="majorBidi" w:cstheme="majorBidi"/>
          <w:sz w:val="28"/>
          <w:szCs w:val="28"/>
        </w:rPr>
        <w:t xml:space="preserve"> de la recherche ; ils doivent se situer au début du travail, lorsque le chercheur présente ses préconceptions, et non à la fin du travail, quand il envisage ses application». </w:t>
      </w:r>
    </w:p>
    <w:p w:rsidR="00D67E54" w:rsidRDefault="00B41B90" w:rsidP="00D67E54">
      <w:pPr>
        <w:pStyle w:val="catgramdefinition"/>
        <w:shd w:val="clear" w:color="auto" w:fill="FFFFFF"/>
        <w:spacing w:before="0" w:beforeAutospacing="0" w:after="0" w:afterAutospacing="0" w:line="408" w:lineRule="atLeast"/>
        <w:jc w:val="both"/>
        <w:textAlignment w:val="baseline"/>
        <w:rPr>
          <w:rFonts w:asciiTheme="majorBidi" w:hAnsiTheme="majorBidi" w:cstheme="majorBidi"/>
          <w:sz w:val="28"/>
          <w:szCs w:val="28"/>
        </w:rPr>
      </w:pPr>
      <w:r>
        <w:rPr>
          <w:rFonts w:asciiTheme="majorBidi" w:hAnsiTheme="majorBidi" w:cstheme="majorBidi"/>
          <w:sz w:val="28"/>
          <w:szCs w:val="28"/>
        </w:rPr>
        <w:t xml:space="preserve"> </w:t>
      </w:r>
      <w:r w:rsidR="00454B36">
        <w:rPr>
          <w:rFonts w:asciiTheme="majorBidi" w:hAnsiTheme="majorBidi" w:cstheme="majorBidi"/>
          <w:sz w:val="28"/>
          <w:szCs w:val="28"/>
        </w:rPr>
        <w:t xml:space="preserve"> </w:t>
      </w:r>
      <w:r w:rsidR="00092AE0">
        <w:rPr>
          <w:rFonts w:asciiTheme="majorBidi" w:hAnsiTheme="majorBidi" w:cstheme="majorBidi"/>
          <w:sz w:val="28"/>
          <w:szCs w:val="28"/>
        </w:rPr>
        <w:t xml:space="preserve">   </w:t>
      </w:r>
      <w:r w:rsidR="00A752E1">
        <w:rPr>
          <w:rFonts w:asciiTheme="majorBidi" w:hAnsiTheme="majorBidi" w:cstheme="majorBidi"/>
          <w:sz w:val="28"/>
          <w:szCs w:val="28"/>
        </w:rPr>
        <w:t xml:space="preserve">  </w:t>
      </w:r>
      <w:r w:rsidR="00F2570D">
        <w:rPr>
          <w:rFonts w:asciiTheme="majorBidi" w:hAnsiTheme="majorBidi" w:cstheme="majorBidi"/>
          <w:sz w:val="28"/>
          <w:szCs w:val="28"/>
        </w:rPr>
        <w:t xml:space="preserve"> </w:t>
      </w:r>
      <w:r w:rsidR="00D378FC">
        <w:rPr>
          <w:rFonts w:asciiTheme="majorBidi" w:hAnsiTheme="majorBidi" w:cstheme="majorBidi"/>
          <w:sz w:val="28"/>
          <w:szCs w:val="28"/>
        </w:rPr>
        <w:t xml:space="preserve"> </w:t>
      </w:r>
      <w:r w:rsidR="00D67E54" w:rsidRPr="00D67E54">
        <w:rPr>
          <w:rFonts w:asciiTheme="majorBidi" w:hAnsiTheme="majorBidi" w:cstheme="majorBidi"/>
          <w:sz w:val="28"/>
          <w:szCs w:val="28"/>
        </w:rPr>
        <w:t>Dans cette dimension personnelle, les discours des acteurs soulignent</w:t>
      </w:r>
      <w:r w:rsidR="00D67E54">
        <w:rPr>
          <w:rFonts w:asciiTheme="majorBidi" w:hAnsiTheme="majorBidi" w:cstheme="majorBidi"/>
          <w:sz w:val="28"/>
          <w:szCs w:val="28"/>
        </w:rPr>
        <w:t xml:space="preserve"> </w:t>
      </w:r>
      <w:r w:rsidR="00D67E54" w:rsidRPr="00D67E54">
        <w:rPr>
          <w:rFonts w:asciiTheme="majorBidi" w:hAnsiTheme="majorBidi" w:cstheme="majorBidi"/>
          <w:sz w:val="28"/>
          <w:szCs w:val="28"/>
        </w:rPr>
        <w:t>l’engagement personnel de l’enseignant, sa force de caractère, sa volonté</w:t>
      </w:r>
      <w:r w:rsidR="00D67E54">
        <w:rPr>
          <w:rFonts w:asciiTheme="majorBidi" w:hAnsiTheme="majorBidi" w:cstheme="majorBidi"/>
          <w:sz w:val="28"/>
          <w:szCs w:val="28"/>
        </w:rPr>
        <w:t xml:space="preserve"> </w:t>
      </w:r>
      <w:r w:rsidR="00D67E54" w:rsidRPr="00D67E54">
        <w:rPr>
          <w:rFonts w:asciiTheme="majorBidi" w:hAnsiTheme="majorBidi" w:cstheme="majorBidi"/>
          <w:sz w:val="28"/>
          <w:szCs w:val="28"/>
        </w:rPr>
        <w:t>et son ouverture à la recherche de nouvelles connaissances lui permettant</w:t>
      </w:r>
      <w:r w:rsidR="00D67E54">
        <w:rPr>
          <w:rFonts w:asciiTheme="majorBidi" w:hAnsiTheme="majorBidi" w:cstheme="majorBidi"/>
          <w:sz w:val="28"/>
          <w:szCs w:val="28"/>
        </w:rPr>
        <w:t xml:space="preserve"> </w:t>
      </w:r>
      <w:r w:rsidR="00D67E54" w:rsidRPr="00D67E54">
        <w:rPr>
          <w:rFonts w:asciiTheme="majorBidi" w:hAnsiTheme="majorBidi" w:cstheme="majorBidi"/>
          <w:sz w:val="28"/>
          <w:szCs w:val="28"/>
        </w:rPr>
        <w:t>de développer une bonne pratique pédagogique. Ces éléments confirment</w:t>
      </w:r>
      <w:r w:rsidR="00D67E54">
        <w:rPr>
          <w:rFonts w:asciiTheme="majorBidi" w:hAnsiTheme="majorBidi" w:cstheme="majorBidi"/>
          <w:sz w:val="28"/>
          <w:szCs w:val="28"/>
        </w:rPr>
        <w:t xml:space="preserve"> </w:t>
      </w:r>
      <w:r w:rsidR="00D67E54" w:rsidRPr="00D67E54">
        <w:rPr>
          <w:rFonts w:asciiTheme="majorBidi" w:hAnsiTheme="majorBidi" w:cstheme="majorBidi"/>
          <w:sz w:val="28"/>
          <w:szCs w:val="28"/>
        </w:rPr>
        <w:t>l’importance des attributs liés à des aptitudes et des habiletés personnelles</w:t>
      </w:r>
      <w:r w:rsidR="00D67E54">
        <w:rPr>
          <w:rFonts w:asciiTheme="majorBidi" w:hAnsiTheme="majorBidi" w:cstheme="majorBidi"/>
          <w:sz w:val="28"/>
          <w:szCs w:val="28"/>
        </w:rPr>
        <w:t xml:space="preserve"> </w:t>
      </w:r>
      <w:r w:rsidR="00D67E54" w:rsidRPr="00D67E54">
        <w:rPr>
          <w:rFonts w:asciiTheme="majorBidi" w:hAnsiTheme="majorBidi" w:cstheme="majorBidi"/>
          <w:sz w:val="28"/>
          <w:szCs w:val="28"/>
        </w:rPr>
        <w:t>dans la représentation du bon enseignant au préscolaire et au primaire. Ce</w:t>
      </w:r>
      <w:r w:rsidR="00D67E54">
        <w:rPr>
          <w:rFonts w:asciiTheme="majorBidi" w:hAnsiTheme="majorBidi" w:cstheme="majorBidi"/>
          <w:sz w:val="28"/>
          <w:szCs w:val="28"/>
        </w:rPr>
        <w:t xml:space="preserve"> </w:t>
      </w:r>
      <w:r w:rsidR="00D67E54" w:rsidRPr="00D67E54">
        <w:rPr>
          <w:rFonts w:asciiTheme="majorBidi" w:hAnsiTheme="majorBidi" w:cstheme="majorBidi"/>
          <w:sz w:val="28"/>
          <w:szCs w:val="28"/>
        </w:rPr>
        <w:t>qui prévaut, c’est l’effort personnel ; l’enseignant doit trouver des solutions</w:t>
      </w:r>
      <w:r w:rsidR="00D67E54">
        <w:rPr>
          <w:rFonts w:asciiTheme="majorBidi" w:hAnsiTheme="majorBidi" w:cstheme="majorBidi"/>
          <w:sz w:val="28"/>
          <w:szCs w:val="28"/>
        </w:rPr>
        <w:t xml:space="preserve"> </w:t>
      </w:r>
      <w:r w:rsidR="00D67E54" w:rsidRPr="00D67E54">
        <w:rPr>
          <w:rFonts w:asciiTheme="majorBidi" w:hAnsiTheme="majorBidi" w:cstheme="majorBidi"/>
          <w:sz w:val="28"/>
          <w:szCs w:val="28"/>
        </w:rPr>
        <w:t>aux problèmes, doit innover, motiver et gérer sa classe. Le rôle de l’enseignant</w:t>
      </w:r>
      <w:r w:rsidR="00D67E54">
        <w:rPr>
          <w:rFonts w:asciiTheme="majorBidi" w:hAnsiTheme="majorBidi" w:cstheme="majorBidi"/>
          <w:sz w:val="28"/>
          <w:szCs w:val="28"/>
        </w:rPr>
        <w:t xml:space="preserve"> </w:t>
      </w:r>
      <w:r w:rsidR="00D67E54" w:rsidRPr="00D67E54">
        <w:rPr>
          <w:rFonts w:asciiTheme="majorBidi" w:hAnsiTheme="majorBidi" w:cstheme="majorBidi"/>
          <w:sz w:val="28"/>
          <w:szCs w:val="28"/>
        </w:rPr>
        <w:t>semble être défini par une action individuelle, ce qui porte à croire</w:t>
      </w:r>
      <w:r w:rsidR="00D67E54">
        <w:rPr>
          <w:rFonts w:asciiTheme="majorBidi" w:hAnsiTheme="majorBidi" w:cstheme="majorBidi"/>
          <w:sz w:val="28"/>
          <w:szCs w:val="28"/>
        </w:rPr>
        <w:t xml:space="preserve"> </w:t>
      </w:r>
      <w:r w:rsidR="00D67E54" w:rsidRPr="00D67E54">
        <w:rPr>
          <w:rFonts w:asciiTheme="majorBidi" w:hAnsiTheme="majorBidi" w:cstheme="majorBidi"/>
          <w:sz w:val="28"/>
          <w:szCs w:val="28"/>
        </w:rPr>
        <w:t>que la question d’une identité professionnelle collective n’aurait pas lieu</w:t>
      </w:r>
      <w:r w:rsidR="00D67E54">
        <w:rPr>
          <w:rFonts w:asciiTheme="majorBidi" w:hAnsiTheme="majorBidi" w:cstheme="majorBidi"/>
          <w:sz w:val="28"/>
          <w:szCs w:val="28"/>
        </w:rPr>
        <w:t xml:space="preserve"> </w:t>
      </w:r>
      <w:r w:rsidR="00D67E54" w:rsidRPr="00D67E54">
        <w:rPr>
          <w:rFonts w:asciiTheme="majorBidi" w:hAnsiTheme="majorBidi" w:cstheme="majorBidi"/>
          <w:sz w:val="28"/>
          <w:szCs w:val="28"/>
        </w:rPr>
        <w:t xml:space="preserve">de se poser. </w:t>
      </w:r>
    </w:p>
    <w:p w:rsidR="008C7680" w:rsidRDefault="00D67E54" w:rsidP="004C5D14">
      <w:pPr>
        <w:pStyle w:val="catgramdefinition"/>
        <w:shd w:val="clear" w:color="auto" w:fill="FFFFFF"/>
        <w:spacing w:before="0" w:beforeAutospacing="0" w:after="0" w:afterAutospacing="0" w:line="408" w:lineRule="atLeast"/>
        <w:ind w:firstLine="708"/>
        <w:jc w:val="both"/>
        <w:textAlignment w:val="baseline"/>
        <w:rPr>
          <w:rFonts w:asciiTheme="majorBidi" w:hAnsiTheme="majorBidi" w:cstheme="majorBidi"/>
          <w:sz w:val="28"/>
          <w:szCs w:val="28"/>
        </w:rPr>
      </w:pPr>
      <w:r w:rsidRPr="00D67E54">
        <w:rPr>
          <w:rFonts w:asciiTheme="majorBidi" w:hAnsiTheme="majorBidi" w:cstheme="majorBidi"/>
          <w:sz w:val="28"/>
          <w:szCs w:val="28"/>
        </w:rPr>
        <w:t>Comme on le sait, l’enseignement ne peut se réduire à une tâche</w:t>
      </w:r>
      <w:r>
        <w:rPr>
          <w:rFonts w:asciiTheme="majorBidi" w:hAnsiTheme="majorBidi" w:cstheme="majorBidi"/>
          <w:sz w:val="28"/>
          <w:szCs w:val="28"/>
        </w:rPr>
        <w:t xml:space="preserve"> </w:t>
      </w:r>
      <w:r w:rsidRPr="00D67E54">
        <w:rPr>
          <w:rFonts w:asciiTheme="majorBidi" w:hAnsiTheme="majorBidi" w:cstheme="majorBidi"/>
          <w:sz w:val="28"/>
          <w:szCs w:val="28"/>
        </w:rPr>
        <w:t>purement cognitive, des facteurs d’ordre affectif, relationnel et éthique le</w:t>
      </w:r>
      <w:r>
        <w:rPr>
          <w:rFonts w:asciiTheme="majorBidi" w:hAnsiTheme="majorBidi" w:cstheme="majorBidi"/>
          <w:sz w:val="28"/>
          <w:szCs w:val="28"/>
        </w:rPr>
        <w:t xml:space="preserve"> </w:t>
      </w:r>
      <w:r w:rsidRPr="00D67E54">
        <w:rPr>
          <w:rFonts w:asciiTheme="majorBidi" w:hAnsiTheme="majorBidi" w:cstheme="majorBidi"/>
          <w:sz w:val="28"/>
          <w:szCs w:val="28"/>
        </w:rPr>
        <w:t>traversent (Lessard et Tardif, 2003). L’importance de la relation que l’enseignant</w:t>
      </w:r>
      <w:r>
        <w:rPr>
          <w:rFonts w:asciiTheme="majorBidi" w:hAnsiTheme="majorBidi" w:cstheme="majorBidi"/>
          <w:sz w:val="28"/>
          <w:szCs w:val="28"/>
        </w:rPr>
        <w:t xml:space="preserve"> </w:t>
      </w:r>
      <w:r w:rsidRPr="00D67E54">
        <w:rPr>
          <w:rFonts w:asciiTheme="majorBidi" w:hAnsiTheme="majorBidi" w:cstheme="majorBidi"/>
          <w:sz w:val="28"/>
          <w:szCs w:val="28"/>
        </w:rPr>
        <w:t xml:space="preserve">établit avec les apprenants n’est plus à démontrer, elle est </w:t>
      </w:r>
      <w:r w:rsidRPr="00D67E54">
        <w:rPr>
          <w:rFonts w:asciiTheme="majorBidi" w:hAnsiTheme="majorBidi" w:cstheme="majorBidi"/>
          <w:sz w:val="28"/>
          <w:szCs w:val="28"/>
        </w:rPr>
        <w:lastRenderedPageBreak/>
        <w:t>la base du</w:t>
      </w:r>
      <w:r>
        <w:rPr>
          <w:rFonts w:asciiTheme="majorBidi" w:hAnsiTheme="majorBidi" w:cstheme="majorBidi"/>
          <w:sz w:val="28"/>
          <w:szCs w:val="28"/>
        </w:rPr>
        <w:t xml:space="preserve"> </w:t>
      </w:r>
      <w:r w:rsidRPr="00D67E54">
        <w:rPr>
          <w:rFonts w:asciiTheme="majorBidi" w:hAnsiTheme="majorBidi" w:cstheme="majorBidi"/>
          <w:sz w:val="28"/>
          <w:szCs w:val="28"/>
        </w:rPr>
        <w:t>rapport enseignement/apprentissage. Cependant, ce qui est étonnant à la</w:t>
      </w:r>
      <w:r>
        <w:rPr>
          <w:rFonts w:asciiTheme="majorBidi" w:hAnsiTheme="majorBidi" w:cstheme="majorBidi"/>
          <w:sz w:val="28"/>
          <w:szCs w:val="28"/>
        </w:rPr>
        <w:t xml:space="preserve"> </w:t>
      </w:r>
      <w:r w:rsidRPr="00D67E54">
        <w:rPr>
          <w:rFonts w:asciiTheme="majorBidi" w:hAnsiTheme="majorBidi" w:cstheme="majorBidi"/>
          <w:sz w:val="28"/>
          <w:szCs w:val="28"/>
        </w:rPr>
        <w:t>lecture des données, c’est que la capacité relationnelle est définie par des</w:t>
      </w:r>
      <w:r w:rsidR="00350A4A">
        <w:rPr>
          <w:rFonts w:asciiTheme="majorBidi" w:hAnsiTheme="majorBidi" w:cstheme="majorBidi"/>
          <w:sz w:val="28"/>
          <w:szCs w:val="28"/>
        </w:rPr>
        <w:t xml:space="preserve"> </w:t>
      </w:r>
      <w:r w:rsidRPr="00D67E54">
        <w:rPr>
          <w:rFonts w:asciiTheme="majorBidi" w:hAnsiTheme="majorBidi" w:cstheme="majorBidi"/>
          <w:sz w:val="28"/>
          <w:szCs w:val="28"/>
        </w:rPr>
        <w:t>éléments considérés comme constitutifs de la personne, en quelque sorte</w:t>
      </w:r>
      <w:r w:rsidR="00350A4A">
        <w:rPr>
          <w:rFonts w:asciiTheme="majorBidi" w:hAnsiTheme="majorBidi" w:cstheme="majorBidi"/>
          <w:sz w:val="28"/>
          <w:szCs w:val="28"/>
        </w:rPr>
        <w:t xml:space="preserve"> </w:t>
      </w:r>
      <w:r w:rsidRPr="00D67E54">
        <w:rPr>
          <w:rFonts w:asciiTheme="majorBidi" w:hAnsiTheme="majorBidi" w:cstheme="majorBidi"/>
          <w:sz w:val="28"/>
          <w:szCs w:val="28"/>
        </w:rPr>
        <w:t>par des qualités innées. Ainsi, la capacité relationnelle est, comme la plupart</w:t>
      </w:r>
      <w:r w:rsidR="00350A4A">
        <w:rPr>
          <w:rFonts w:asciiTheme="majorBidi" w:hAnsiTheme="majorBidi" w:cstheme="majorBidi"/>
          <w:sz w:val="28"/>
          <w:szCs w:val="28"/>
        </w:rPr>
        <w:t xml:space="preserve"> </w:t>
      </w:r>
      <w:r w:rsidRPr="00D67E54">
        <w:rPr>
          <w:rFonts w:asciiTheme="majorBidi" w:hAnsiTheme="majorBidi" w:cstheme="majorBidi"/>
          <w:sz w:val="28"/>
          <w:szCs w:val="28"/>
        </w:rPr>
        <w:t>des autres traits caractérisant la profession, une qualité personnelle, une</w:t>
      </w:r>
      <w:r w:rsidR="00350A4A">
        <w:rPr>
          <w:rFonts w:asciiTheme="majorBidi" w:hAnsiTheme="majorBidi" w:cstheme="majorBidi"/>
          <w:sz w:val="28"/>
          <w:szCs w:val="28"/>
        </w:rPr>
        <w:t xml:space="preserve"> </w:t>
      </w:r>
      <w:r w:rsidRPr="00D67E54">
        <w:rPr>
          <w:rFonts w:asciiTheme="majorBidi" w:hAnsiTheme="majorBidi" w:cstheme="majorBidi"/>
          <w:sz w:val="28"/>
          <w:szCs w:val="28"/>
        </w:rPr>
        <w:t>disposition de la personne ; elle ne se développe presque pas pendant la</w:t>
      </w:r>
      <w:r w:rsidR="00350A4A">
        <w:rPr>
          <w:rFonts w:asciiTheme="majorBidi" w:hAnsiTheme="majorBidi" w:cstheme="majorBidi"/>
          <w:sz w:val="28"/>
          <w:szCs w:val="28"/>
        </w:rPr>
        <w:t xml:space="preserve"> </w:t>
      </w:r>
      <w:r w:rsidRPr="00D67E54">
        <w:rPr>
          <w:rFonts w:asciiTheme="majorBidi" w:hAnsiTheme="majorBidi" w:cstheme="majorBidi"/>
          <w:sz w:val="28"/>
          <w:szCs w:val="28"/>
        </w:rPr>
        <w:t>formation. Quand elle est perçue comme une compétence à développer, on</w:t>
      </w:r>
      <w:r w:rsidR="00350A4A">
        <w:rPr>
          <w:rFonts w:asciiTheme="majorBidi" w:hAnsiTheme="majorBidi" w:cstheme="majorBidi"/>
          <w:sz w:val="28"/>
          <w:szCs w:val="28"/>
        </w:rPr>
        <w:t xml:space="preserve"> </w:t>
      </w:r>
      <w:r w:rsidR="00350A4A" w:rsidRPr="00350A4A">
        <w:rPr>
          <w:rFonts w:asciiTheme="majorBidi" w:hAnsiTheme="majorBidi" w:cstheme="majorBidi"/>
          <w:sz w:val="28"/>
          <w:szCs w:val="28"/>
        </w:rPr>
        <w:t>se centre fondamentalement dans les compétences langagières, c’est-à-dire</w:t>
      </w:r>
      <w:r w:rsidR="004C5D14">
        <w:rPr>
          <w:rFonts w:asciiTheme="majorBidi" w:hAnsiTheme="majorBidi" w:cstheme="majorBidi"/>
          <w:sz w:val="28"/>
          <w:szCs w:val="28"/>
        </w:rPr>
        <w:t xml:space="preserve"> </w:t>
      </w:r>
      <w:r w:rsidR="00350A4A" w:rsidRPr="00350A4A">
        <w:rPr>
          <w:rFonts w:asciiTheme="majorBidi" w:hAnsiTheme="majorBidi" w:cstheme="majorBidi"/>
          <w:sz w:val="28"/>
          <w:szCs w:val="28"/>
        </w:rPr>
        <w:t>dans le savoir bien communiquer à l’oral et à l’écrit. Dans l’enseignement,</w:t>
      </w:r>
      <w:r w:rsidR="004C5D14">
        <w:rPr>
          <w:rFonts w:asciiTheme="majorBidi" w:hAnsiTheme="majorBidi" w:cstheme="majorBidi"/>
          <w:sz w:val="28"/>
          <w:szCs w:val="28"/>
        </w:rPr>
        <w:t xml:space="preserve"> </w:t>
      </w:r>
      <w:r w:rsidR="00350A4A" w:rsidRPr="00350A4A">
        <w:rPr>
          <w:rFonts w:asciiTheme="majorBidi" w:hAnsiTheme="majorBidi" w:cstheme="majorBidi"/>
          <w:sz w:val="28"/>
          <w:szCs w:val="28"/>
        </w:rPr>
        <w:t>la capacité relationnelle suppose le dialogue et l’accompagnement, elle fait</w:t>
      </w:r>
      <w:r w:rsidR="004C5D14">
        <w:rPr>
          <w:rFonts w:asciiTheme="majorBidi" w:hAnsiTheme="majorBidi" w:cstheme="majorBidi"/>
          <w:sz w:val="28"/>
          <w:szCs w:val="28"/>
        </w:rPr>
        <w:t xml:space="preserve"> </w:t>
      </w:r>
      <w:r w:rsidR="00350A4A" w:rsidRPr="00350A4A">
        <w:rPr>
          <w:rFonts w:asciiTheme="majorBidi" w:hAnsiTheme="majorBidi" w:cstheme="majorBidi"/>
          <w:sz w:val="28"/>
          <w:szCs w:val="28"/>
        </w:rPr>
        <w:t>référence à la relation à l’autre et, dans le cas de l’enseignant, à chacun des</w:t>
      </w:r>
      <w:r w:rsidR="004C5D14">
        <w:rPr>
          <w:rFonts w:asciiTheme="majorBidi" w:hAnsiTheme="majorBidi" w:cstheme="majorBidi"/>
          <w:sz w:val="28"/>
          <w:szCs w:val="28"/>
        </w:rPr>
        <w:t xml:space="preserve"> </w:t>
      </w:r>
      <w:r w:rsidR="00350A4A" w:rsidRPr="00350A4A">
        <w:rPr>
          <w:rFonts w:asciiTheme="majorBidi" w:hAnsiTheme="majorBidi" w:cstheme="majorBidi"/>
          <w:sz w:val="28"/>
          <w:szCs w:val="28"/>
        </w:rPr>
        <w:t>élèves. Cette relation suppose une exigence éthique, car tout rapport pédagogique</w:t>
      </w:r>
      <w:r w:rsidR="004C5D14">
        <w:rPr>
          <w:rFonts w:asciiTheme="majorBidi" w:hAnsiTheme="majorBidi" w:cstheme="majorBidi"/>
          <w:sz w:val="28"/>
          <w:szCs w:val="28"/>
        </w:rPr>
        <w:t xml:space="preserve"> </w:t>
      </w:r>
      <w:r w:rsidR="00350A4A" w:rsidRPr="00350A4A">
        <w:rPr>
          <w:rFonts w:asciiTheme="majorBidi" w:hAnsiTheme="majorBidi" w:cstheme="majorBidi"/>
          <w:sz w:val="28"/>
          <w:szCs w:val="28"/>
        </w:rPr>
        <w:t>est, d’une certaine manière, un rapport de pouvoir ; l’enseignant</w:t>
      </w:r>
      <w:r w:rsidR="004C5D14">
        <w:rPr>
          <w:rFonts w:asciiTheme="majorBidi" w:hAnsiTheme="majorBidi" w:cstheme="majorBidi"/>
          <w:sz w:val="28"/>
          <w:szCs w:val="28"/>
        </w:rPr>
        <w:t xml:space="preserve"> </w:t>
      </w:r>
      <w:r w:rsidR="00350A4A" w:rsidRPr="00350A4A">
        <w:rPr>
          <w:rFonts w:asciiTheme="majorBidi" w:hAnsiTheme="majorBidi" w:cstheme="majorBidi"/>
          <w:sz w:val="28"/>
          <w:szCs w:val="28"/>
        </w:rPr>
        <w:t>représente une autorité intellectuelle et morale, d’où l’importance de sa</w:t>
      </w:r>
      <w:r w:rsidR="004C5D14">
        <w:rPr>
          <w:rFonts w:asciiTheme="majorBidi" w:hAnsiTheme="majorBidi" w:cstheme="majorBidi"/>
          <w:sz w:val="28"/>
          <w:szCs w:val="28"/>
        </w:rPr>
        <w:t xml:space="preserve"> </w:t>
      </w:r>
      <w:r w:rsidR="00350A4A" w:rsidRPr="00350A4A">
        <w:rPr>
          <w:rFonts w:asciiTheme="majorBidi" w:hAnsiTheme="majorBidi" w:cstheme="majorBidi"/>
          <w:sz w:val="28"/>
          <w:szCs w:val="28"/>
        </w:rPr>
        <w:t>responsabilité et de son professionnalisme.</w:t>
      </w:r>
    </w:p>
    <w:p w:rsidR="00732E80" w:rsidRDefault="00732E80" w:rsidP="004C5D14">
      <w:pPr>
        <w:pStyle w:val="catgramdefinition"/>
        <w:shd w:val="clear" w:color="auto" w:fill="FFFFFF"/>
        <w:spacing w:before="0" w:beforeAutospacing="0" w:after="0" w:afterAutospacing="0" w:line="408" w:lineRule="atLeast"/>
        <w:jc w:val="both"/>
        <w:textAlignment w:val="baseline"/>
        <w:rPr>
          <w:rFonts w:asciiTheme="majorBidi" w:hAnsiTheme="majorBidi" w:cstheme="majorBidi"/>
          <w:b/>
          <w:bCs/>
          <w:sz w:val="28"/>
          <w:szCs w:val="28"/>
        </w:rPr>
      </w:pPr>
    </w:p>
    <w:p w:rsidR="00895C00" w:rsidRDefault="00895C00" w:rsidP="004C5D14">
      <w:pPr>
        <w:pStyle w:val="catgramdefinition"/>
        <w:shd w:val="clear" w:color="auto" w:fill="FFFFFF"/>
        <w:spacing w:before="0" w:beforeAutospacing="0" w:after="0" w:afterAutospacing="0" w:line="408" w:lineRule="atLeast"/>
        <w:jc w:val="both"/>
        <w:textAlignment w:val="baseline"/>
        <w:rPr>
          <w:rFonts w:asciiTheme="majorBidi" w:hAnsiTheme="majorBidi" w:cstheme="majorBidi"/>
          <w:b/>
          <w:bCs/>
          <w:sz w:val="28"/>
          <w:szCs w:val="28"/>
        </w:rPr>
      </w:pPr>
    </w:p>
    <w:p w:rsidR="00895C00" w:rsidRDefault="00895C00" w:rsidP="004C5D14">
      <w:pPr>
        <w:pStyle w:val="catgramdefinition"/>
        <w:shd w:val="clear" w:color="auto" w:fill="FFFFFF"/>
        <w:spacing w:before="0" w:beforeAutospacing="0" w:after="0" w:afterAutospacing="0" w:line="408" w:lineRule="atLeast"/>
        <w:jc w:val="both"/>
        <w:textAlignment w:val="baseline"/>
        <w:rPr>
          <w:rFonts w:asciiTheme="majorBidi" w:hAnsiTheme="majorBidi" w:cstheme="majorBidi"/>
          <w:b/>
          <w:bCs/>
          <w:sz w:val="28"/>
          <w:szCs w:val="28"/>
        </w:rPr>
      </w:pPr>
    </w:p>
    <w:p w:rsidR="00E56412" w:rsidRPr="004C5D14" w:rsidRDefault="00E56412" w:rsidP="00D10DC9">
      <w:pPr>
        <w:pStyle w:val="catgramdefinition"/>
        <w:shd w:val="clear" w:color="auto" w:fill="FFFFFF"/>
        <w:spacing w:before="0" w:beforeAutospacing="0" w:after="0" w:afterAutospacing="0" w:line="408" w:lineRule="atLeast"/>
        <w:jc w:val="both"/>
        <w:textAlignment w:val="baseline"/>
        <w:rPr>
          <w:rFonts w:asciiTheme="majorBidi" w:hAnsiTheme="majorBidi" w:cstheme="majorBidi"/>
          <w:b/>
          <w:bCs/>
          <w:sz w:val="28"/>
          <w:szCs w:val="28"/>
        </w:rPr>
      </w:pPr>
      <w:r w:rsidRPr="004C5D14">
        <w:rPr>
          <w:rFonts w:asciiTheme="majorBidi" w:hAnsiTheme="majorBidi" w:cstheme="majorBidi"/>
          <w:b/>
          <w:bCs/>
          <w:sz w:val="28"/>
          <w:szCs w:val="28"/>
        </w:rPr>
        <w:lastRenderedPageBreak/>
        <w:t>Conclusion </w:t>
      </w:r>
    </w:p>
    <w:p w:rsidR="00E56412" w:rsidRDefault="00E56412" w:rsidP="004C5D14">
      <w:pPr>
        <w:pStyle w:val="catgramdefinition"/>
        <w:shd w:val="clear" w:color="auto" w:fill="FFFFFF"/>
        <w:spacing w:before="0" w:beforeAutospacing="0" w:after="0" w:afterAutospacing="0" w:line="408" w:lineRule="atLeast"/>
        <w:ind w:firstLine="708"/>
        <w:jc w:val="both"/>
        <w:textAlignment w:val="baseline"/>
        <w:rPr>
          <w:rFonts w:asciiTheme="majorBidi" w:hAnsiTheme="majorBidi" w:cstheme="majorBidi"/>
          <w:sz w:val="28"/>
          <w:szCs w:val="28"/>
        </w:rPr>
      </w:pPr>
      <w:r w:rsidRPr="004C5D14">
        <w:rPr>
          <w:rFonts w:asciiTheme="majorBidi" w:hAnsiTheme="majorBidi" w:cstheme="majorBidi"/>
          <w:sz w:val="28"/>
          <w:szCs w:val="28"/>
        </w:rPr>
        <w:t xml:space="preserve">« </w:t>
      </w:r>
      <w:r w:rsidRPr="004C5D14">
        <w:rPr>
          <w:rFonts w:asciiTheme="majorBidi" w:hAnsiTheme="majorBidi" w:cstheme="majorBidi"/>
          <w:i/>
          <w:iCs/>
          <w:sz w:val="28"/>
          <w:szCs w:val="28"/>
        </w:rPr>
        <w:t>Les repères moraux ont disparu !</w:t>
      </w:r>
      <w:r w:rsidRPr="004C5D14">
        <w:rPr>
          <w:rFonts w:asciiTheme="majorBidi" w:hAnsiTheme="majorBidi" w:cstheme="majorBidi"/>
          <w:sz w:val="28"/>
          <w:szCs w:val="28"/>
        </w:rPr>
        <w:t xml:space="preserve"> » Cette affirmation semble faire consensus dans les médias et les recours à des conseillers et conseillères en éthique se multiplient pour dégager les normes de « bonnes pratiques professionnelles ». Simultanément, l’éthique effectue une entrée remarquée dans les référentiels de compétences. Ce retour en force de l’éthique doit-il pallier un manque de repères moraux et remettre au centre les normes d’un bien-agir ?</w:t>
      </w:r>
    </w:p>
    <w:p w:rsidR="006D500E" w:rsidRDefault="006D500E" w:rsidP="006D500E">
      <w:pPr>
        <w:pStyle w:val="catgramdefinition"/>
        <w:shd w:val="clear" w:color="auto" w:fill="FFFFFF"/>
        <w:spacing w:before="0" w:beforeAutospacing="0" w:after="0" w:afterAutospacing="0" w:line="408" w:lineRule="atLeast"/>
        <w:jc w:val="both"/>
        <w:textAlignment w:val="baseline"/>
        <w:rPr>
          <w:rFonts w:asciiTheme="majorBidi" w:hAnsiTheme="majorBidi" w:cstheme="majorBidi"/>
          <w:sz w:val="28"/>
          <w:szCs w:val="28"/>
        </w:rPr>
      </w:pPr>
    </w:p>
    <w:p w:rsidR="006D500E" w:rsidRDefault="00D10DC9" w:rsidP="00D10DC9">
      <w:pPr>
        <w:pStyle w:val="catgramdefinition"/>
        <w:shd w:val="clear" w:color="auto" w:fill="FFFFFF"/>
        <w:spacing w:before="0" w:beforeAutospacing="0" w:after="0" w:afterAutospacing="0" w:line="408" w:lineRule="atLeast"/>
        <w:jc w:val="both"/>
        <w:textAlignment w:val="baseline"/>
        <w:rPr>
          <w:rFonts w:asciiTheme="majorBidi" w:hAnsiTheme="majorBidi" w:cstheme="majorBidi"/>
          <w:b/>
          <w:bCs/>
          <w:sz w:val="28"/>
          <w:szCs w:val="28"/>
        </w:rPr>
      </w:pPr>
      <w:r>
        <w:rPr>
          <w:rFonts w:asciiTheme="majorBidi" w:hAnsiTheme="majorBidi" w:cstheme="majorBidi"/>
          <w:b/>
          <w:bCs/>
          <w:sz w:val="28"/>
          <w:szCs w:val="28"/>
        </w:rPr>
        <w:t>Bibliographie</w:t>
      </w:r>
      <w:r w:rsidR="006D500E" w:rsidRPr="006D500E">
        <w:rPr>
          <w:rFonts w:asciiTheme="majorBidi" w:hAnsiTheme="majorBidi" w:cstheme="majorBidi"/>
          <w:b/>
          <w:bCs/>
          <w:sz w:val="28"/>
          <w:szCs w:val="28"/>
        </w:rPr>
        <w:t> </w:t>
      </w:r>
    </w:p>
    <w:p w:rsidR="004151E4" w:rsidRPr="006D500E" w:rsidRDefault="004151E4" w:rsidP="006D500E">
      <w:pPr>
        <w:pStyle w:val="catgramdefinition"/>
        <w:shd w:val="clear" w:color="auto" w:fill="FFFFFF"/>
        <w:spacing w:before="0" w:beforeAutospacing="0" w:after="0" w:afterAutospacing="0" w:line="408" w:lineRule="atLeast"/>
        <w:jc w:val="both"/>
        <w:textAlignment w:val="baseline"/>
        <w:rPr>
          <w:rFonts w:asciiTheme="majorBidi" w:hAnsiTheme="majorBidi" w:cstheme="majorBidi"/>
          <w:b/>
          <w:bCs/>
          <w:sz w:val="28"/>
          <w:szCs w:val="28"/>
        </w:rPr>
      </w:pPr>
    </w:p>
    <w:p w:rsidR="006D500E" w:rsidRDefault="00D33D7A" w:rsidP="00B822AA">
      <w:pPr>
        <w:pStyle w:val="catgramdefinition"/>
        <w:numPr>
          <w:ilvl w:val="0"/>
          <w:numId w:val="7"/>
        </w:numPr>
        <w:shd w:val="clear" w:color="auto" w:fill="FFFFFF"/>
        <w:spacing w:before="0" w:beforeAutospacing="0" w:after="0" w:afterAutospacing="0"/>
        <w:jc w:val="both"/>
        <w:textAlignment w:val="baseline"/>
        <w:rPr>
          <w:rFonts w:asciiTheme="majorBidi" w:hAnsiTheme="majorBidi" w:cstheme="majorBidi"/>
        </w:rPr>
      </w:pPr>
      <w:r w:rsidRPr="007941F0">
        <w:rPr>
          <w:rFonts w:asciiTheme="majorBidi" w:hAnsiTheme="majorBidi" w:cstheme="majorBidi"/>
        </w:rPr>
        <w:t xml:space="preserve">CUQ </w:t>
      </w:r>
      <w:r>
        <w:rPr>
          <w:rFonts w:asciiTheme="majorBidi" w:hAnsiTheme="majorBidi" w:cstheme="majorBidi"/>
        </w:rPr>
        <w:t xml:space="preserve"> Jean Pierre </w:t>
      </w:r>
      <w:r w:rsidRPr="007941F0">
        <w:rPr>
          <w:rFonts w:asciiTheme="majorBidi" w:hAnsiTheme="majorBidi" w:cstheme="majorBidi"/>
        </w:rPr>
        <w:t>et GRUCA</w:t>
      </w:r>
      <w:r>
        <w:rPr>
          <w:rFonts w:asciiTheme="majorBidi" w:hAnsiTheme="majorBidi" w:cstheme="majorBidi"/>
        </w:rPr>
        <w:t xml:space="preserve"> Isabel </w:t>
      </w:r>
      <w:r w:rsidR="002909AC">
        <w:rPr>
          <w:rFonts w:asciiTheme="majorBidi" w:hAnsiTheme="majorBidi" w:cstheme="majorBidi"/>
        </w:rPr>
        <w:t>le,</w:t>
      </w:r>
      <w:r w:rsidRPr="007941F0">
        <w:rPr>
          <w:rFonts w:asciiTheme="majorBidi" w:hAnsiTheme="majorBidi" w:cstheme="majorBidi"/>
        </w:rPr>
        <w:t xml:space="preserve"> (2005)</w:t>
      </w:r>
      <w:r w:rsidRPr="00C84C6C">
        <w:rPr>
          <w:rFonts w:asciiTheme="majorBidi" w:hAnsiTheme="majorBidi" w:cstheme="majorBidi"/>
        </w:rPr>
        <w:t>,</w:t>
      </w:r>
      <w:r w:rsidRPr="007941F0">
        <w:rPr>
          <w:rFonts w:asciiTheme="majorBidi" w:hAnsiTheme="majorBidi" w:cstheme="majorBidi"/>
          <w:color w:val="FF0000"/>
        </w:rPr>
        <w:t xml:space="preserve"> </w:t>
      </w:r>
      <w:r w:rsidRPr="007941F0">
        <w:rPr>
          <w:rFonts w:asciiTheme="majorBidi" w:hAnsiTheme="majorBidi" w:cstheme="majorBidi"/>
          <w:i/>
          <w:iCs/>
        </w:rPr>
        <w:t xml:space="preserve">Cours de didactique du français langue étrangère et </w:t>
      </w:r>
      <w:r w:rsidRPr="00C84C6C">
        <w:rPr>
          <w:rFonts w:asciiTheme="majorBidi" w:hAnsiTheme="majorBidi" w:cstheme="majorBidi"/>
          <w:i/>
          <w:iCs/>
        </w:rPr>
        <w:t>seconde,</w:t>
      </w:r>
      <w:r w:rsidRPr="00C84C6C">
        <w:rPr>
          <w:rFonts w:asciiTheme="majorBidi" w:hAnsiTheme="majorBidi" w:cstheme="majorBidi"/>
        </w:rPr>
        <w:t xml:space="preserve"> Grenoble : PUG</w:t>
      </w:r>
      <w:r w:rsidR="002909AC">
        <w:rPr>
          <w:rFonts w:asciiTheme="majorBidi" w:hAnsiTheme="majorBidi" w:cstheme="majorBidi"/>
        </w:rPr>
        <w:t>.</w:t>
      </w:r>
    </w:p>
    <w:p w:rsidR="002909AC" w:rsidRDefault="002909AC" w:rsidP="00B822AA">
      <w:pPr>
        <w:pStyle w:val="catgramdefinition"/>
        <w:numPr>
          <w:ilvl w:val="0"/>
          <w:numId w:val="7"/>
        </w:numPr>
        <w:shd w:val="clear" w:color="auto" w:fill="FFFFFF"/>
        <w:spacing w:before="0" w:beforeAutospacing="0" w:after="0" w:afterAutospacing="0"/>
        <w:jc w:val="both"/>
        <w:textAlignment w:val="baseline"/>
        <w:rPr>
          <w:rFonts w:asciiTheme="majorBidi" w:hAnsiTheme="majorBidi" w:cstheme="majorBidi"/>
        </w:rPr>
      </w:pPr>
      <w:r w:rsidRPr="007941F0">
        <w:rPr>
          <w:rFonts w:asciiTheme="majorBidi" w:hAnsiTheme="majorBidi" w:cstheme="majorBidi"/>
        </w:rPr>
        <w:t xml:space="preserve">CUQ </w:t>
      </w:r>
      <w:r>
        <w:rPr>
          <w:rFonts w:asciiTheme="majorBidi" w:hAnsiTheme="majorBidi" w:cstheme="majorBidi"/>
        </w:rPr>
        <w:t xml:space="preserve"> Jean Pierre (Dir),</w:t>
      </w:r>
      <w:r w:rsidRPr="007941F0">
        <w:rPr>
          <w:rFonts w:asciiTheme="majorBidi" w:hAnsiTheme="majorBidi" w:cstheme="majorBidi"/>
        </w:rPr>
        <w:t xml:space="preserve"> (20</w:t>
      </w:r>
      <w:r w:rsidR="005A3FC6">
        <w:rPr>
          <w:rFonts w:asciiTheme="majorBidi" w:hAnsiTheme="majorBidi" w:cstheme="majorBidi"/>
        </w:rPr>
        <w:t>03</w:t>
      </w:r>
      <w:r w:rsidRPr="007941F0">
        <w:rPr>
          <w:rFonts w:asciiTheme="majorBidi" w:hAnsiTheme="majorBidi" w:cstheme="majorBidi"/>
        </w:rPr>
        <w:t>)</w:t>
      </w:r>
      <w:r w:rsidRPr="00C84C6C">
        <w:rPr>
          <w:rFonts w:asciiTheme="majorBidi" w:hAnsiTheme="majorBidi" w:cstheme="majorBidi"/>
        </w:rPr>
        <w:t>,</w:t>
      </w:r>
      <w:r w:rsidRPr="007941F0">
        <w:rPr>
          <w:rFonts w:asciiTheme="majorBidi" w:hAnsiTheme="majorBidi" w:cstheme="majorBidi"/>
          <w:color w:val="FF0000"/>
        </w:rPr>
        <w:t xml:space="preserve"> </w:t>
      </w:r>
      <w:r w:rsidR="005A3FC6">
        <w:rPr>
          <w:rFonts w:asciiTheme="majorBidi" w:hAnsiTheme="majorBidi" w:cstheme="majorBidi"/>
          <w:i/>
          <w:iCs/>
        </w:rPr>
        <w:t xml:space="preserve">Dictionnaire de didactique du </w:t>
      </w:r>
      <w:r w:rsidRPr="007941F0">
        <w:rPr>
          <w:rFonts w:asciiTheme="majorBidi" w:hAnsiTheme="majorBidi" w:cstheme="majorBidi"/>
          <w:i/>
          <w:iCs/>
        </w:rPr>
        <w:t xml:space="preserve">français langue étrangère et </w:t>
      </w:r>
      <w:r w:rsidRPr="00C84C6C">
        <w:rPr>
          <w:rFonts w:asciiTheme="majorBidi" w:hAnsiTheme="majorBidi" w:cstheme="majorBidi"/>
          <w:i/>
          <w:iCs/>
        </w:rPr>
        <w:t>seconde,</w:t>
      </w:r>
      <w:r w:rsidRPr="00C84C6C">
        <w:rPr>
          <w:rFonts w:asciiTheme="majorBidi" w:hAnsiTheme="majorBidi" w:cstheme="majorBidi"/>
        </w:rPr>
        <w:t xml:space="preserve"> </w:t>
      </w:r>
      <w:r w:rsidR="008F60FC">
        <w:rPr>
          <w:rFonts w:asciiTheme="majorBidi" w:hAnsiTheme="majorBidi" w:cstheme="majorBidi"/>
        </w:rPr>
        <w:t>Paris</w:t>
      </w:r>
      <w:r w:rsidRPr="00C84C6C">
        <w:rPr>
          <w:rFonts w:asciiTheme="majorBidi" w:hAnsiTheme="majorBidi" w:cstheme="majorBidi"/>
        </w:rPr>
        <w:t xml:space="preserve">: </w:t>
      </w:r>
      <w:r w:rsidR="008F60FC">
        <w:rPr>
          <w:rFonts w:asciiTheme="majorBidi" w:hAnsiTheme="majorBidi" w:cstheme="majorBidi"/>
        </w:rPr>
        <w:t>CLE international</w:t>
      </w:r>
      <w:r>
        <w:rPr>
          <w:rFonts w:asciiTheme="majorBidi" w:hAnsiTheme="majorBidi" w:cstheme="majorBidi"/>
        </w:rPr>
        <w:t>.</w:t>
      </w:r>
    </w:p>
    <w:p w:rsidR="00104D28" w:rsidRPr="00AB2E00" w:rsidRDefault="00104D28" w:rsidP="00B822AA">
      <w:pPr>
        <w:pStyle w:val="catgramdefinition"/>
        <w:numPr>
          <w:ilvl w:val="0"/>
          <w:numId w:val="7"/>
        </w:numPr>
        <w:shd w:val="clear" w:color="auto" w:fill="FFFFFF"/>
        <w:spacing w:before="0" w:beforeAutospacing="0" w:after="0" w:afterAutospacing="0"/>
        <w:jc w:val="both"/>
        <w:textAlignment w:val="baseline"/>
        <w:rPr>
          <w:rFonts w:asciiTheme="majorBidi" w:hAnsiTheme="majorBidi" w:cstheme="majorBidi"/>
        </w:rPr>
      </w:pPr>
      <w:r w:rsidRPr="00AB2E00">
        <w:rPr>
          <w:rFonts w:asciiTheme="majorBidi" w:hAnsiTheme="majorBidi" w:cstheme="majorBidi"/>
        </w:rPr>
        <w:t>GOHIER Christiane (</w:t>
      </w:r>
      <w:r>
        <w:rPr>
          <w:rFonts w:asciiTheme="majorBidi" w:hAnsiTheme="majorBidi" w:cstheme="majorBidi"/>
        </w:rPr>
        <w:t>D</w:t>
      </w:r>
      <w:r w:rsidRPr="00AB2E00">
        <w:rPr>
          <w:rFonts w:asciiTheme="majorBidi" w:hAnsiTheme="majorBidi" w:cstheme="majorBidi"/>
        </w:rPr>
        <w:t>ir), (200</w:t>
      </w:r>
      <w:r>
        <w:rPr>
          <w:rFonts w:asciiTheme="majorBidi" w:hAnsiTheme="majorBidi" w:cstheme="majorBidi"/>
        </w:rPr>
        <w:t>7</w:t>
      </w:r>
      <w:r w:rsidRPr="00AB2E00">
        <w:rPr>
          <w:rFonts w:asciiTheme="majorBidi" w:hAnsiTheme="majorBidi" w:cstheme="majorBidi"/>
        </w:rPr>
        <w:t xml:space="preserve">),  </w:t>
      </w:r>
      <w:r w:rsidRPr="00AB2E00">
        <w:rPr>
          <w:rFonts w:asciiTheme="majorBidi" w:hAnsiTheme="majorBidi" w:cstheme="majorBidi"/>
          <w:i/>
          <w:iCs/>
        </w:rPr>
        <w:t xml:space="preserve">Identités professionnelles d’acteurs de l’enseignement, </w:t>
      </w:r>
      <w:r w:rsidRPr="00104D28">
        <w:rPr>
          <w:rFonts w:asciiTheme="majorBidi" w:hAnsiTheme="majorBidi" w:cstheme="majorBidi"/>
        </w:rPr>
        <w:t>Qu</w:t>
      </w:r>
      <w:r>
        <w:rPr>
          <w:rFonts w:asciiTheme="majorBidi" w:hAnsiTheme="majorBidi" w:cstheme="majorBidi"/>
        </w:rPr>
        <w:t>é</w:t>
      </w:r>
      <w:r w:rsidRPr="00104D28">
        <w:rPr>
          <w:rFonts w:asciiTheme="majorBidi" w:hAnsiTheme="majorBidi" w:cstheme="majorBidi"/>
        </w:rPr>
        <w:t>bec </w:t>
      </w:r>
      <w:r w:rsidRPr="00AB2E00">
        <w:rPr>
          <w:rFonts w:asciiTheme="majorBidi" w:hAnsiTheme="majorBidi" w:cstheme="majorBidi"/>
        </w:rPr>
        <w:t>: Presses de l’Université du Québec.</w:t>
      </w:r>
    </w:p>
    <w:p w:rsidR="002909AC" w:rsidRDefault="00C97DD4" w:rsidP="00B822AA">
      <w:pPr>
        <w:pStyle w:val="catgramdefinition"/>
        <w:numPr>
          <w:ilvl w:val="0"/>
          <w:numId w:val="7"/>
        </w:numPr>
        <w:shd w:val="clear" w:color="auto" w:fill="FFFFFF"/>
        <w:spacing w:before="0" w:beforeAutospacing="0" w:after="0" w:afterAutospacing="0"/>
        <w:jc w:val="both"/>
        <w:textAlignment w:val="baseline"/>
        <w:rPr>
          <w:rFonts w:asciiTheme="majorBidi" w:hAnsiTheme="majorBidi" w:cstheme="majorBidi"/>
        </w:rPr>
      </w:pPr>
      <w:r>
        <w:rPr>
          <w:rFonts w:asciiTheme="majorBidi" w:hAnsiTheme="majorBidi" w:cstheme="majorBidi"/>
        </w:rPr>
        <w:t>LAFORTUNE Louise (Dir), (</w:t>
      </w:r>
      <w:r w:rsidR="006B737F">
        <w:rPr>
          <w:rFonts w:asciiTheme="majorBidi" w:hAnsiTheme="majorBidi" w:cstheme="majorBidi"/>
        </w:rPr>
        <w:t>2008</w:t>
      </w:r>
      <w:r>
        <w:rPr>
          <w:rFonts w:asciiTheme="majorBidi" w:hAnsiTheme="majorBidi" w:cstheme="majorBidi"/>
        </w:rPr>
        <w:t xml:space="preserve">), </w:t>
      </w:r>
      <w:r w:rsidR="008F60FC" w:rsidRPr="008F60FC">
        <w:rPr>
          <w:rFonts w:asciiTheme="majorBidi" w:hAnsiTheme="majorBidi" w:cstheme="majorBidi"/>
          <w:i/>
          <w:iCs/>
        </w:rPr>
        <w:t>R</w:t>
      </w:r>
      <w:r w:rsidR="008F60FC" w:rsidRPr="008F60FC">
        <w:rPr>
          <w:rFonts w:asciiTheme="majorBidi" w:hAnsiTheme="majorBidi" w:cstheme="majorBidi" w:hint="cs"/>
          <w:i/>
          <w:iCs/>
        </w:rPr>
        <w:t>é</w:t>
      </w:r>
      <w:r w:rsidR="008F60FC" w:rsidRPr="008F60FC">
        <w:rPr>
          <w:rFonts w:asciiTheme="majorBidi" w:hAnsiTheme="majorBidi" w:cstheme="majorBidi"/>
          <w:i/>
          <w:iCs/>
        </w:rPr>
        <w:t>fl</w:t>
      </w:r>
      <w:r w:rsidR="008F60FC" w:rsidRPr="008F60FC">
        <w:rPr>
          <w:rFonts w:asciiTheme="majorBidi" w:hAnsiTheme="majorBidi" w:cstheme="majorBidi" w:hint="cs"/>
          <w:i/>
          <w:iCs/>
        </w:rPr>
        <w:t>é</w:t>
      </w:r>
      <w:r w:rsidR="008F60FC" w:rsidRPr="008F60FC">
        <w:rPr>
          <w:rFonts w:asciiTheme="majorBidi" w:hAnsiTheme="majorBidi" w:cstheme="majorBidi"/>
          <w:i/>
          <w:iCs/>
        </w:rPr>
        <w:t xml:space="preserve">chir pour </w:t>
      </w:r>
      <w:r w:rsidR="008F60FC" w:rsidRPr="008F60FC">
        <w:rPr>
          <w:rFonts w:asciiTheme="majorBidi" w:hAnsiTheme="majorBidi" w:cstheme="majorBidi" w:hint="cs"/>
          <w:i/>
          <w:iCs/>
        </w:rPr>
        <w:t>é</w:t>
      </w:r>
      <w:r w:rsidR="008F60FC" w:rsidRPr="008F60FC">
        <w:rPr>
          <w:rFonts w:asciiTheme="majorBidi" w:hAnsiTheme="majorBidi" w:cstheme="majorBidi"/>
          <w:i/>
          <w:iCs/>
        </w:rPr>
        <w:t>valuer des comp</w:t>
      </w:r>
      <w:r w:rsidR="008F60FC" w:rsidRPr="008F60FC">
        <w:rPr>
          <w:rFonts w:asciiTheme="majorBidi" w:hAnsiTheme="majorBidi" w:cstheme="majorBidi" w:hint="cs"/>
          <w:i/>
          <w:iCs/>
        </w:rPr>
        <w:t>é</w:t>
      </w:r>
      <w:r w:rsidR="008F60FC" w:rsidRPr="008F60FC">
        <w:rPr>
          <w:rFonts w:asciiTheme="majorBidi" w:hAnsiTheme="majorBidi" w:cstheme="majorBidi"/>
          <w:i/>
          <w:iCs/>
        </w:rPr>
        <w:t xml:space="preserve">tences professionnelles </w:t>
      </w:r>
      <w:r w:rsidR="008F60FC" w:rsidRPr="008F60FC">
        <w:rPr>
          <w:rFonts w:asciiTheme="majorBidi" w:hAnsiTheme="majorBidi" w:cstheme="majorBidi" w:hint="cs"/>
          <w:i/>
          <w:iCs/>
        </w:rPr>
        <w:t>à</w:t>
      </w:r>
      <w:r w:rsidR="008F60FC" w:rsidRPr="008F60FC">
        <w:rPr>
          <w:rFonts w:asciiTheme="majorBidi" w:hAnsiTheme="majorBidi" w:cstheme="majorBidi"/>
          <w:i/>
          <w:iCs/>
        </w:rPr>
        <w:t xml:space="preserve"> l</w:t>
      </w:r>
      <w:r w:rsidR="008F60FC" w:rsidRPr="008F60FC">
        <w:rPr>
          <w:rFonts w:asciiTheme="majorBidi" w:hAnsiTheme="majorBidi" w:cstheme="majorBidi" w:hint="cs"/>
          <w:i/>
          <w:iCs/>
        </w:rPr>
        <w:t>’</w:t>
      </w:r>
      <w:r w:rsidR="008F60FC" w:rsidRPr="008F60FC">
        <w:rPr>
          <w:rFonts w:asciiTheme="majorBidi" w:hAnsiTheme="majorBidi" w:cstheme="majorBidi"/>
          <w:i/>
          <w:iCs/>
        </w:rPr>
        <w:t>enseignement</w:t>
      </w:r>
      <w:r w:rsidR="006B737F" w:rsidRPr="006B737F">
        <w:rPr>
          <w:sz w:val="16"/>
          <w:szCs w:val="16"/>
        </w:rPr>
        <w:t xml:space="preserve"> </w:t>
      </w:r>
      <w:r w:rsidR="006B737F">
        <w:rPr>
          <w:sz w:val="16"/>
          <w:szCs w:val="16"/>
        </w:rPr>
        <w:t xml:space="preserve">, </w:t>
      </w:r>
      <w:r w:rsidR="006B737F" w:rsidRPr="006B737F">
        <w:rPr>
          <w:rFonts w:asciiTheme="majorBidi" w:hAnsiTheme="majorBidi" w:cstheme="majorBidi"/>
        </w:rPr>
        <w:t>QUEBEC : Presses de l’Université du Québec</w:t>
      </w:r>
      <w:r w:rsidR="00F445B6">
        <w:rPr>
          <w:rFonts w:asciiTheme="majorBidi" w:hAnsiTheme="majorBidi" w:cstheme="majorBidi"/>
        </w:rPr>
        <w:t>.</w:t>
      </w:r>
    </w:p>
    <w:p w:rsidR="00104D28" w:rsidRPr="00AB2E00" w:rsidRDefault="00104D28">
      <w:pPr>
        <w:pStyle w:val="catgramdefinition"/>
        <w:shd w:val="clear" w:color="auto" w:fill="FFFFFF"/>
        <w:spacing w:before="0" w:beforeAutospacing="0" w:after="0" w:afterAutospacing="0" w:line="408" w:lineRule="atLeast"/>
        <w:jc w:val="both"/>
        <w:textAlignment w:val="baseline"/>
        <w:rPr>
          <w:rFonts w:asciiTheme="majorBidi" w:hAnsiTheme="majorBidi" w:cstheme="majorBidi"/>
        </w:rPr>
      </w:pPr>
    </w:p>
    <w:sectPr w:rsidR="00104D28" w:rsidRPr="00AB2E00" w:rsidSect="000F46FE">
      <w:footerReference w:type="default" r:id="rId25"/>
      <w:pgSz w:w="16838" w:h="11906" w:orient="landscape"/>
      <w:pgMar w:top="1134" w:right="1276" w:bottom="849" w:left="1440"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00F1" w:rsidRDefault="008A00F1" w:rsidP="000F46FE">
      <w:pPr>
        <w:spacing w:after="0" w:line="240" w:lineRule="auto"/>
      </w:pPr>
      <w:r>
        <w:separator/>
      </w:r>
    </w:p>
  </w:endnote>
  <w:endnote w:type="continuationSeparator" w:id="1">
    <w:p w:rsidR="008A00F1" w:rsidRDefault="008A00F1" w:rsidP="000F46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432860"/>
      <w:docPartObj>
        <w:docPartGallery w:val="Page Numbers (Bottom of Page)"/>
        <w:docPartUnique/>
      </w:docPartObj>
    </w:sdtPr>
    <w:sdtContent>
      <w:p w:rsidR="000F46FE" w:rsidRDefault="00650F2A">
        <w:pPr>
          <w:pStyle w:val="Pieddepage"/>
          <w:jc w:val="center"/>
        </w:pPr>
        <w:fldSimple w:instr=" PAGE   \* MERGEFORMAT ">
          <w:r w:rsidR="00EB1738">
            <w:rPr>
              <w:noProof/>
            </w:rPr>
            <w:t>4</w:t>
          </w:r>
        </w:fldSimple>
      </w:p>
    </w:sdtContent>
  </w:sdt>
  <w:p w:rsidR="000F46FE" w:rsidRDefault="000F46F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00F1" w:rsidRDefault="008A00F1" w:rsidP="000F46FE">
      <w:pPr>
        <w:spacing w:after="0" w:line="240" w:lineRule="auto"/>
      </w:pPr>
      <w:r>
        <w:separator/>
      </w:r>
    </w:p>
  </w:footnote>
  <w:footnote w:type="continuationSeparator" w:id="1">
    <w:p w:rsidR="008A00F1" w:rsidRDefault="008A00F1" w:rsidP="000F46F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130DE8"/>
    <w:multiLevelType w:val="multilevel"/>
    <w:tmpl w:val="7E62D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361E7E"/>
    <w:multiLevelType w:val="multilevel"/>
    <w:tmpl w:val="DB62F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2E59EF"/>
    <w:multiLevelType w:val="hybridMultilevel"/>
    <w:tmpl w:val="F6328D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F4C1883"/>
    <w:multiLevelType w:val="multilevel"/>
    <w:tmpl w:val="4192C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CC567AD"/>
    <w:multiLevelType w:val="multilevel"/>
    <w:tmpl w:val="4E94D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7A651B9"/>
    <w:multiLevelType w:val="hybridMultilevel"/>
    <w:tmpl w:val="DB224C1C"/>
    <w:lvl w:ilvl="0" w:tplc="E02CA75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558257C"/>
    <w:multiLevelType w:val="hybridMultilevel"/>
    <w:tmpl w:val="63786F94"/>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AB588D"/>
    <w:rsid w:val="00012467"/>
    <w:rsid w:val="00092AE0"/>
    <w:rsid w:val="000F46FE"/>
    <w:rsid w:val="00104D28"/>
    <w:rsid w:val="0013226D"/>
    <w:rsid w:val="00135781"/>
    <w:rsid w:val="00157AB7"/>
    <w:rsid w:val="001D3AA5"/>
    <w:rsid w:val="001F4043"/>
    <w:rsid w:val="0023692C"/>
    <w:rsid w:val="002909AC"/>
    <w:rsid w:val="002B68B0"/>
    <w:rsid w:val="002C0DFF"/>
    <w:rsid w:val="002E62A4"/>
    <w:rsid w:val="003234D5"/>
    <w:rsid w:val="00346B43"/>
    <w:rsid w:val="00350A4A"/>
    <w:rsid w:val="003600CD"/>
    <w:rsid w:val="004004CD"/>
    <w:rsid w:val="004151E4"/>
    <w:rsid w:val="00454B36"/>
    <w:rsid w:val="004835BE"/>
    <w:rsid w:val="004B0B47"/>
    <w:rsid w:val="004C5D14"/>
    <w:rsid w:val="004D33B0"/>
    <w:rsid w:val="00552A19"/>
    <w:rsid w:val="005A0701"/>
    <w:rsid w:val="005A3FC6"/>
    <w:rsid w:val="005E1316"/>
    <w:rsid w:val="005F6BC8"/>
    <w:rsid w:val="00650F2A"/>
    <w:rsid w:val="00676FC2"/>
    <w:rsid w:val="006875AE"/>
    <w:rsid w:val="006B737F"/>
    <w:rsid w:val="006D500E"/>
    <w:rsid w:val="006E2679"/>
    <w:rsid w:val="006E54B1"/>
    <w:rsid w:val="00731831"/>
    <w:rsid w:val="007321F0"/>
    <w:rsid w:val="00732E80"/>
    <w:rsid w:val="0073360F"/>
    <w:rsid w:val="007F3454"/>
    <w:rsid w:val="008673E7"/>
    <w:rsid w:val="00895C00"/>
    <w:rsid w:val="008A00F1"/>
    <w:rsid w:val="008B0CFF"/>
    <w:rsid w:val="008B4D04"/>
    <w:rsid w:val="008C2D8D"/>
    <w:rsid w:val="008C7680"/>
    <w:rsid w:val="008F60FC"/>
    <w:rsid w:val="00903877"/>
    <w:rsid w:val="00905F77"/>
    <w:rsid w:val="0095019F"/>
    <w:rsid w:val="009D17CC"/>
    <w:rsid w:val="009D508F"/>
    <w:rsid w:val="00A1588B"/>
    <w:rsid w:val="00A263AC"/>
    <w:rsid w:val="00A67B8B"/>
    <w:rsid w:val="00A752E1"/>
    <w:rsid w:val="00A86083"/>
    <w:rsid w:val="00AB2E00"/>
    <w:rsid w:val="00AB588D"/>
    <w:rsid w:val="00AD6CF3"/>
    <w:rsid w:val="00AE487F"/>
    <w:rsid w:val="00B41B90"/>
    <w:rsid w:val="00B66693"/>
    <w:rsid w:val="00B822AA"/>
    <w:rsid w:val="00B8426B"/>
    <w:rsid w:val="00B86EAA"/>
    <w:rsid w:val="00B87369"/>
    <w:rsid w:val="00BB201F"/>
    <w:rsid w:val="00BF0D35"/>
    <w:rsid w:val="00C03520"/>
    <w:rsid w:val="00C7514F"/>
    <w:rsid w:val="00C92A65"/>
    <w:rsid w:val="00C97DD4"/>
    <w:rsid w:val="00CA33A3"/>
    <w:rsid w:val="00D06A40"/>
    <w:rsid w:val="00D10DC9"/>
    <w:rsid w:val="00D33D7A"/>
    <w:rsid w:val="00D378FC"/>
    <w:rsid w:val="00D67E54"/>
    <w:rsid w:val="00DD233D"/>
    <w:rsid w:val="00DD6114"/>
    <w:rsid w:val="00E362B7"/>
    <w:rsid w:val="00E56412"/>
    <w:rsid w:val="00EA3F9F"/>
    <w:rsid w:val="00EB1738"/>
    <w:rsid w:val="00EC09C0"/>
    <w:rsid w:val="00EE3F87"/>
    <w:rsid w:val="00F24C96"/>
    <w:rsid w:val="00F2570D"/>
    <w:rsid w:val="00F445B6"/>
    <w:rsid w:val="00F57F06"/>
    <w:rsid w:val="00FB293A"/>
    <w:rsid w:val="00FD52C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01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dicotitle2">
    <w:name w:val="dico_title_2"/>
    <w:basedOn w:val="Policepardfaut"/>
    <w:rsid w:val="00AB588D"/>
  </w:style>
  <w:style w:type="character" w:styleId="Accentuation">
    <w:name w:val="Emphasis"/>
    <w:basedOn w:val="Policepardfaut"/>
    <w:uiPriority w:val="20"/>
    <w:qFormat/>
    <w:rsid w:val="00AB588D"/>
    <w:rPr>
      <w:i/>
      <w:iCs/>
    </w:rPr>
  </w:style>
  <w:style w:type="character" w:customStyle="1" w:styleId="apple-converted-space">
    <w:name w:val="apple-converted-space"/>
    <w:basedOn w:val="Policepardfaut"/>
    <w:rsid w:val="00AB588D"/>
  </w:style>
  <w:style w:type="character" w:styleId="Lienhypertexte">
    <w:name w:val="Hyperlink"/>
    <w:basedOn w:val="Policepardfaut"/>
    <w:uiPriority w:val="99"/>
    <w:semiHidden/>
    <w:unhideWhenUsed/>
    <w:rsid w:val="00AB588D"/>
    <w:rPr>
      <w:color w:val="0000FF"/>
      <w:u w:val="single"/>
    </w:rPr>
  </w:style>
  <w:style w:type="character" w:styleId="lev">
    <w:name w:val="Strong"/>
    <w:basedOn w:val="Policepardfaut"/>
    <w:uiPriority w:val="22"/>
    <w:qFormat/>
    <w:rsid w:val="00AB588D"/>
    <w:rPr>
      <w:b/>
      <w:bCs/>
    </w:rPr>
  </w:style>
  <w:style w:type="paragraph" w:styleId="Paragraphedeliste">
    <w:name w:val="List Paragraph"/>
    <w:basedOn w:val="Normal"/>
    <w:uiPriority w:val="34"/>
    <w:qFormat/>
    <w:rsid w:val="00B86EAA"/>
    <w:pPr>
      <w:ind w:left="720"/>
      <w:contextualSpacing/>
    </w:pPr>
  </w:style>
  <w:style w:type="paragraph" w:customStyle="1" w:styleId="catgramdefinition">
    <w:name w:val="catgramdefinition"/>
    <w:basedOn w:val="Normal"/>
    <w:rsid w:val="00157AB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originedefinition">
    <w:name w:val="originedefinition"/>
    <w:basedOn w:val="Normal"/>
    <w:rsid w:val="00157AB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uteurcitation">
    <w:name w:val="auteurcitation"/>
    <w:basedOn w:val="Policepardfaut"/>
    <w:rsid w:val="00157AB7"/>
  </w:style>
  <w:style w:type="character" w:customStyle="1" w:styleId="adressecitation">
    <w:name w:val="adressecitation"/>
    <w:basedOn w:val="Policepardfaut"/>
    <w:rsid w:val="00157AB7"/>
  </w:style>
  <w:style w:type="character" w:customStyle="1" w:styleId="infoauteurcitation">
    <w:name w:val="infoauteurcitation"/>
    <w:basedOn w:val="Policepardfaut"/>
    <w:rsid w:val="00157AB7"/>
  </w:style>
  <w:style w:type="character" w:customStyle="1" w:styleId="definitionauteurcitation">
    <w:name w:val="definitionauteurcitation"/>
    <w:basedOn w:val="Policepardfaut"/>
    <w:rsid w:val="00157AB7"/>
  </w:style>
  <w:style w:type="character" w:customStyle="1" w:styleId="textecitation">
    <w:name w:val="textecitation"/>
    <w:basedOn w:val="Policepardfaut"/>
    <w:rsid w:val="00157AB7"/>
  </w:style>
  <w:style w:type="character" w:customStyle="1" w:styleId="infocitation">
    <w:name w:val="infocitation"/>
    <w:basedOn w:val="Policepardfaut"/>
    <w:rsid w:val="00157AB7"/>
  </w:style>
  <w:style w:type="character" w:customStyle="1" w:styleId="referencecitation">
    <w:name w:val="referencecitation"/>
    <w:basedOn w:val="Policepardfaut"/>
    <w:rsid w:val="00157AB7"/>
  </w:style>
  <w:style w:type="paragraph" w:styleId="En-tte">
    <w:name w:val="header"/>
    <w:basedOn w:val="Normal"/>
    <w:link w:val="En-tteCar"/>
    <w:uiPriority w:val="99"/>
    <w:semiHidden/>
    <w:unhideWhenUsed/>
    <w:rsid w:val="000F46FE"/>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0F46FE"/>
  </w:style>
  <w:style w:type="paragraph" w:styleId="Pieddepage">
    <w:name w:val="footer"/>
    <w:basedOn w:val="Normal"/>
    <w:link w:val="PieddepageCar"/>
    <w:uiPriority w:val="99"/>
    <w:unhideWhenUsed/>
    <w:rsid w:val="000F46FE"/>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0F46FE"/>
  </w:style>
</w:styles>
</file>

<file path=word/webSettings.xml><?xml version="1.0" encoding="utf-8"?>
<w:webSettings xmlns:r="http://schemas.openxmlformats.org/officeDocument/2006/relationships" xmlns:w="http://schemas.openxmlformats.org/wordprocessingml/2006/main">
  <w:divs>
    <w:div w:id="275141105">
      <w:bodyDiv w:val="1"/>
      <w:marLeft w:val="0"/>
      <w:marRight w:val="0"/>
      <w:marTop w:val="0"/>
      <w:marBottom w:val="0"/>
      <w:divBdr>
        <w:top w:val="none" w:sz="0" w:space="0" w:color="auto"/>
        <w:left w:val="none" w:sz="0" w:space="0" w:color="auto"/>
        <w:bottom w:val="none" w:sz="0" w:space="0" w:color="auto"/>
        <w:right w:val="none" w:sz="0" w:space="0" w:color="auto"/>
      </w:divBdr>
    </w:div>
    <w:div w:id="414473325">
      <w:bodyDiv w:val="1"/>
      <w:marLeft w:val="0"/>
      <w:marRight w:val="0"/>
      <w:marTop w:val="0"/>
      <w:marBottom w:val="0"/>
      <w:divBdr>
        <w:top w:val="none" w:sz="0" w:space="0" w:color="auto"/>
        <w:left w:val="none" w:sz="0" w:space="0" w:color="auto"/>
        <w:bottom w:val="none" w:sz="0" w:space="0" w:color="auto"/>
        <w:right w:val="none" w:sz="0" w:space="0" w:color="auto"/>
      </w:divBdr>
      <w:divsChild>
        <w:div w:id="2008289966">
          <w:marLeft w:val="-645"/>
          <w:marRight w:val="0"/>
          <w:marTop w:val="0"/>
          <w:marBottom w:val="0"/>
          <w:divBdr>
            <w:top w:val="none" w:sz="0" w:space="0" w:color="auto"/>
            <w:left w:val="none" w:sz="0" w:space="0" w:color="auto"/>
            <w:bottom w:val="none" w:sz="0" w:space="0" w:color="auto"/>
            <w:right w:val="none" w:sz="0" w:space="0" w:color="auto"/>
          </w:divBdr>
          <w:divsChild>
            <w:div w:id="730738095">
              <w:marLeft w:val="0"/>
              <w:marRight w:val="0"/>
              <w:marTop w:val="0"/>
              <w:marBottom w:val="0"/>
              <w:divBdr>
                <w:top w:val="none" w:sz="0" w:space="0" w:color="auto"/>
                <w:left w:val="single" w:sz="48" w:space="12" w:color="auto"/>
                <w:bottom w:val="none" w:sz="0" w:space="0" w:color="auto"/>
                <w:right w:val="none" w:sz="0" w:space="0" w:color="auto"/>
              </w:divBdr>
            </w:div>
            <w:div w:id="1888495351">
              <w:marLeft w:val="0"/>
              <w:marRight w:val="0"/>
              <w:marTop w:val="0"/>
              <w:marBottom w:val="0"/>
              <w:divBdr>
                <w:top w:val="none" w:sz="0" w:space="0" w:color="auto"/>
                <w:left w:val="single" w:sz="2" w:space="0" w:color="auto"/>
                <w:bottom w:val="none" w:sz="0" w:space="0" w:color="auto"/>
                <w:right w:val="none" w:sz="0" w:space="0" w:color="auto"/>
              </w:divBdr>
              <w:divsChild>
                <w:div w:id="391540250">
                  <w:marLeft w:val="0"/>
                  <w:marRight w:val="0"/>
                  <w:marTop w:val="0"/>
                  <w:marBottom w:val="0"/>
                  <w:divBdr>
                    <w:top w:val="none" w:sz="0" w:space="0" w:color="auto"/>
                    <w:left w:val="none" w:sz="0" w:space="0" w:color="auto"/>
                    <w:bottom w:val="none" w:sz="0" w:space="0" w:color="auto"/>
                    <w:right w:val="none" w:sz="0" w:space="0" w:color="auto"/>
                  </w:divBdr>
                </w:div>
                <w:div w:id="2080790393">
                  <w:marLeft w:val="0"/>
                  <w:marRight w:val="0"/>
                  <w:marTop w:val="0"/>
                  <w:marBottom w:val="0"/>
                  <w:divBdr>
                    <w:top w:val="none" w:sz="0" w:space="0" w:color="auto"/>
                    <w:left w:val="none" w:sz="0" w:space="0" w:color="auto"/>
                    <w:bottom w:val="none" w:sz="0" w:space="0" w:color="auto"/>
                    <w:right w:val="none" w:sz="0" w:space="0" w:color="auto"/>
                  </w:divBdr>
                  <w:divsChild>
                    <w:div w:id="204008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974616">
          <w:marLeft w:val="-645"/>
          <w:marRight w:val="0"/>
          <w:marTop w:val="0"/>
          <w:marBottom w:val="0"/>
          <w:divBdr>
            <w:top w:val="none" w:sz="0" w:space="0" w:color="auto"/>
            <w:left w:val="none" w:sz="0" w:space="0" w:color="auto"/>
            <w:bottom w:val="none" w:sz="0" w:space="0" w:color="auto"/>
            <w:right w:val="none" w:sz="0" w:space="0" w:color="auto"/>
          </w:divBdr>
          <w:divsChild>
            <w:div w:id="753941480">
              <w:marLeft w:val="0"/>
              <w:marRight w:val="0"/>
              <w:marTop w:val="0"/>
              <w:marBottom w:val="0"/>
              <w:divBdr>
                <w:top w:val="none" w:sz="0" w:space="0" w:color="auto"/>
                <w:left w:val="single" w:sz="48" w:space="12" w:color="auto"/>
                <w:bottom w:val="none" w:sz="0" w:space="0" w:color="auto"/>
                <w:right w:val="none" w:sz="0" w:space="0" w:color="auto"/>
              </w:divBdr>
            </w:div>
            <w:div w:id="735906040">
              <w:marLeft w:val="0"/>
              <w:marRight w:val="0"/>
              <w:marTop w:val="0"/>
              <w:marBottom w:val="0"/>
              <w:divBdr>
                <w:top w:val="none" w:sz="0" w:space="0" w:color="auto"/>
                <w:left w:val="single" w:sz="2" w:space="0" w:color="auto"/>
                <w:bottom w:val="none" w:sz="0" w:space="0" w:color="auto"/>
                <w:right w:val="none" w:sz="0" w:space="0" w:color="auto"/>
              </w:divBdr>
              <w:divsChild>
                <w:div w:id="113313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334267">
      <w:bodyDiv w:val="1"/>
      <w:marLeft w:val="0"/>
      <w:marRight w:val="0"/>
      <w:marTop w:val="0"/>
      <w:marBottom w:val="0"/>
      <w:divBdr>
        <w:top w:val="none" w:sz="0" w:space="0" w:color="auto"/>
        <w:left w:val="none" w:sz="0" w:space="0" w:color="auto"/>
        <w:bottom w:val="none" w:sz="0" w:space="0" w:color="auto"/>
        <w:right w:val="none" w:sz="0" w:space="0" w:color="auto"/>
      </w:divBdr>
    </w:div>
    <w:div w:id="941038230">
      <w:bodyDiv w:val="1"/>
      <w:marLeft w:val="0"/>
      <w:marRight w:val="0"/>
      <w:marTop w:val="0"/>
      <w:marBottom w:val="0"/>
      <w:divBdr>
        <w:top w:val="none" w:sz="0" w:space="0" w:color="auto"/>
        <w:left w:val="none" w:sz="0" w:space="0" w:color="auto"/>
        <w:bottom w:val="none" w:sz="0" w:space="0" w:color="auto"/>
        <w:right w:val="none" w:sz="0" w:space="0" w:color="auto"/>
      </w:divBdr>
      <w:divsChild>
        <w:div w:id="476343198">
          <w:marLeft w:val="-645"/>
          <w:marRight w:val="0"/>
          <w:marTop w:val="0"/>
          <w:marBottom w:val="0"/>
          <w:divBdr>
            <w:top w:val="none" w:sz="0" w:space="0" w:color="auto"/>
            <w:left w:val="none" w:sz="0" w:space="0" w:color="auto"/>
            <w:bottom w:val="none" w:sz="0" w:space="0" w:color="auto"/>
            <w:right w:val="none" w:sz="0" w:space="0" w:color="auto"/>
          </w:divBdr>
          <w:divsChild>
            <w:div w:id="1435589474">
              <w:marLeft w:val="0"/>
              <w:marRight w:val="0"/>
              <w:marTop w:val="0"/>
              <w:marBottom w:val="0"/>
              <w:divBdr>
                <w:top w:val="none" w:sz="0" w:space="0" w:color="auto"/>
                <w:left w:val="single" w:sz="48" w:space="12" w:color="auto"/>
                <w:bottom w:val="none" w:sz="0" w:space="0" w:color="auto"/>
                <w:right w:val="none" w:sz="0" w:space="0" w:color="auto"/>
              </w:divBdr>
              <w:divsChild>
                <w:div w:id="282811120">
                  <w:marLeft w:val="0"/>
                  <w:marRight w:val="0"/>
                  <w:marTop w:val="0"/>
                  <w:marBottom w:val="0"/>
                  <w:divBdr>
                    <w:top w:val="none" w:sz="0" w:space="0" w:color="auto"/>
                    <w:left w:val="none" w:sz="0" w:space="0" w:color="auto"/>
                    <w:bottom w:val="none" w:sz="0" w:space="0" w:color="auto"/>
                    <w:right w:val="none" w:sz="0" w:space="0" w:color="auto"/>
                  </w:divBdr>
                </w:div>
              </w:divsChild>
            </w:div>
            <w:div w:id="1390491336">
              <w:marLeft w:val="0"/>
              <w:marRight w:val="0"/>
              <w:marTop w:val="0"/>
              <w:marBottom w:val="0"/>
              <w:divBdr>
                <w:top w:val="none" w:sz="0" w:space="0" w:color="auto"/>
                <w:left w:val="single" w:sz="2" w:space="0" w:color="auto"/>
                <w:bottom w:val="none" w:sz="0" w:space="0" w:color="auto"/>
                <w:right w:val="none" w:sz="0" w:space="0" w:color="auto"/>
              </w:divBdr>
            </w:div>
          </w:divsChild>
        </w:div>
      </w:divsChild>
    </w:div>
    <w:div w:id="1547402719">
      <w:bodyDiv w:val="1"/>
      <w:marLeft w:val="0"/>
      <w:marRight w:val="0"/>
      <w:marTop w:val="0"/>
      <w:marBottom w:val="0"/>
      <w:divBdr>
        <w:top w:val="none" w:sz="0" w:space="0" w:color="auto"/>
        <w:left w:val="none" w:sz="0" w:space="0" w:color="auto"/>
        <w:bottom w:val="none" w:sz="0" w:space="0" w:color="auto"/>
        <w:right w:val="none" w:sz="0" w:space="0" w:color="auto"/>
      </w:divBdr>
      <w:divsChild>
        <w:div w:id="848177854">
          <w:marLeft w:val="0"/>
          <w:marRight w:val="0"/>
          <w:marTop w:val="0"/>
          <w:marBottom w:val="0"/>
          <w:divBdr>
            <w:top w:val="none" w:sz="0" w:space="0" w:color="auto"/>
            <w:left w:val="single" w:sz="48" w:space="12" w:color="auto"/>
            <w:bottom w:val="none" w:sz="0" w:space="0" w:color="auto"/>
            <w:right w:val="none" w:sz="0" w:space="0" w:color="auto"/>
          </w:divBdr>
        </w:div>
        <w:div w:id="1025054197">
          <w:marLeft w:val="0"/>
          <w:marRight w:val="0"/>
          <w:marTop w:val="0"/>
          <w:marBottom w:val="0"/>
          <w:divBdr>
            <w:top w:val="none" w:sz="0" w:space="0" w:color="auto"/>
            <w:left w:val="single" w:sz="2" w:space="0" w:color="auto"/>
            <w:bottom w:val="none" w:sz="0" w:space="0" w:color="auto"/>
            <w:right w:val="none" w:sz="0" w:space="0" w:color="auto"/>
          </w:divBdr>
        </w:div>
      </w:divsChild>
    </w:div>
    <w:div w:id="1845046460">
      <w:bodyDiv w:val="1"/>
      <w:marLeft w:val="0"/>
      <w:marRight w:val="0"/>
      <w:marTop w:val="0"/>
      <w:marBottom w:val="0"/>
      <w:divBdr>
        <w:top w:val="none" w:sz="0" w:space="0" w:color="auto"/>
        <w:left w:val="none" w:sz="0" w:space="0" w:color="auto"/>
        <w:bottom w:val="none" w:sz="0" w:space="0" w:color="auto"/>
        <w:right w:val="none" w:sz="0" w:space="0" w:color="auto"/>
      </w:divBdr>
      <w:divsChild>
        <w:div w:id="470832750">
          <w:marLeft w:val="-645"/>
          <w:marRight w:val="0"/>
          <w:marTop w:val="0"/>
          <w:marBottom w:val="0"/>
          <w:divBdr>
            <w:top w:val="none" w:sz="0" w:space="0" w:color="auto"/>
            <w:left w:val="none" w:sz="0" w:space="0" w:color="auto"/>
            <w:bottom w:val="none" w:sz="0" w:space="0" w:color="auto"/>
            <w:right w:val="none" w:sz="0" w:space="0" w:color="auto"/>
          </w:divBdr>
          <w:divsChild>
            <w:div w:id="1160582165">
              <w:marLeft w:val="0"/>
              <w:marRight w:val="0"/>
              <w:marTop w:val="0"/>
              <w:marBottom w:val="0"/>
              <w:divBdr>
                <w:top w:val="none" w:sz="0" w:space="0" w:color="auto"/>
                <w:left w:val="single" w:sz="48" w:space="12" w:color="auto"/>
                <w:bottom w:val="none" w:sz="0" w:space="0" w:color="auto"/>
                <w:right w:val="none" w:sz="0" w:space="0" w:color="auto"/>
              </w:divBdr>
            </w:div>
            <w:div w:id="206379507">
              <w:marLeft w:val="0"/>
              <w:marRight w:val="0"/>
              <w:marTop w:val="0"/>
              <w:marBottom w:val="0"/>
              <w:divBdr>
                <w:top w:val="none" w:sz="0" w:space="0" w:color="auto"/>
                <w:left w:val="single" w:sz="2" w:space="0" w:color="auto"/>
                <w:bottom w:val="none" w:sz="0" w:space="0" w:color="auto"/>
                <w:right w:val="none" w:sz="0" w:space="0" w:color="auto"/>
              </w:divBdr>
              <w:divsChild>
                <w:div w:id="1989361612">
                  <w:marLeft w:val="0"/>
                  <w:marRight w:val="0"/>
                  <w:marTop w:val="0"/>
                  <w:marBottom w:val="0"/>
                  <w:divBdr>
                    <w:top w:val="none" w:sz="0" w:space="0" w:color="auto"/>
                    <w:left w:val="none" w:sz="0" w:space="0" w:color="auto"/>
                    <w:bottom w:val="none" w:sz="0" w:space="0" w:color="auto"/>
                    <w:right w:val="none" w:sz="0" w:space="0" w:color="auto"/>
                  </w:divBdr>
                </w:div>
                <w:div w:id="56525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wikipedia.org/wiki/Morale" TargetMode="External"/><Relationship Id="rId13" Type="http://schemas.openxmlformats.org/officeDocument/2006/relationships/hyperlink" Target="https://fr.wikipedia.org/wiki/Morale" TargetMode="External"/><Relationship Id="rId18" Type="http://schemas.openxmlformats.org/officeDocument/2006/relationships/hyperlink" Target="https://fr.wikipedia.org/wiki/M%C3%A9thode_scientifique"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fr.wikipedia.org/wiki/Imp%C3%A9ratif_cat%C3%A9gorique" TargetMode="External"/><Relationship Id="rId7" Type="http://schemas.openxmlformats.org/officeDocument/2006/relationships/hyperlink" Target="https://fr.wikipedia.org/wiki/Grec_ancien" TargetMode="External"/><Relationship Id="rId12" Type="http://schemas.openxmlformats.org/officeDocument/2006/relationships/hyperlink" Target="https://fr.wikipedia.org/wiki/%C3%89thique" TargetMode="External"/><Relationship Id="rId17" Type="http://schemas.openxmlformats.org/officeDocument/2006/relationships/hyperlink" Target="https://fr.wikipedia.org/wiki/Imp%C3%A9ratif_cat%C3%A9gorique"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fr.wikipedia.org/wiki/%C3%89valuation" TargetMode="External"/><Relationship Id="rId20" Type="http://schemas.openxmlformats.org/officeDocument/2006/relationships/hyperlink" Target="https://fr.wikipedia.org/wiki/Imp%C3%A9ratif_cat%C3%A9goriqu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r.wikipedia.org/wiki/Morale" TargetMode="External"/><Relationship Id="rId24" Type="http://schemas.openxmlformats.org/officeDocument/2006/relationships/hyperlink" Target="https://fr.wikipedia.org/wiki/Emmanuel_Kant" TargetMode="External"/><Relationship Id="rId5" Type="http://schemas.openxmlformats.org/officeDocument/2006/relationships/footnotes" Target="footnotes.xml"/><Relationship Id="rId15" Type="http://schemas.openxmlformats.org/officeDocument/2006/relationships/hyperlink" Target="https://fr.wikipedia.org/wiki/Prescription_(droit)" TargetMode="External"/><Relationship Id="rId23" Type="http://schemas.openxmlformats.org/officeDocument/2006/relationships/hyperlink" Target="https://fr.wikipedia.org/wiki/Aristote" TargetMode="External"/><Relationship Id="rId10" Type="http://schemas.openxmlformats.org/officeDocument/2006/relationships/hyperlink" Target="https://fr.wikipedia.org/wiki/Philosophie" TargetMode="External"/><Relationship Id="rId19" Type="http://schemas.openxmlformats.org/officeDocument/2006/relationships/hyperlink" Target="https://fr.wikipedia.org/wiki/Description" TargetMode="External"/><Relationship Id="rId4" Type="http://schemas.openxmlformats.org/officeDocument/2006/relationships/webSettings" Target="webSettings.xml"/><Relationship Id="rId9" Type="http://schemas.openxmlformats.org/officeDocument/2006/relationships/hyperlink" Target="https://fr.wikipedia.org/wiki/Ethos" TargetMode="External"/><Relationship Id="rId14" Type="http://schemas.openxmlformats.org/officeDocument/2006/relationships/hyperlink" Target="https://fr.wikipedia.org/wiki/Norme" TargetMode="External"/><Relationship Id="rId22" Type="http://schemas.openxmlformats.org/officeDocument/2006/relationships/hyperlink" Target="https://fr.wikipedia.org/wiki/Paralogisme_naturaliste" TargetMode="Externa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487</TotalTime>
  <Pages>4</Pages>
  <Words>1630</Words>
  <Characters>8967</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Ahras Informatique</Company>
  <LinksUpToDate>false</LinksUpToDate>
  <CharactersWithSpaces>10576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de bureau</dc:creator>
  <cp:keywords/>
  <dc:description/>
  <cp:lastModifiedBy>PC de bureau</cp:lastModifiedBy>
  <cp:revision>9</cp:revision>
  <cp:lastPrinted>2019-02-05T07:20:00Z</cp:lastPrinted>
  <dcterms:created xsi:type="dcterms:W3CDTF">2019-02-05T07:05:00Z</dcterms:created>
  <dcterms:modified xsi:type="dcterms:W3CDTF">2019-11-06T19:06:00Z</dcterms:modified>
</cp:coreProperties>
</file>