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E98" w:rsidRPr="004805E6" w:rsidRDefault="00134E98" w:rsidP="00134E98">
      <w:pPr>
        <w:tabs>
          <w:tab w:val="left" w:pos="146"/>
        </w:tabs>
        <w:spacing w:before="120" w:after="0"/>
        <w:jc w:val="lowKashida"/>
        <w:rPr>
          <w:rFonts w:cs="Simplified Arabic"/>
          <w:b/>
          <w:bCs/>
          <w:color w:val="000000"/>
          <w:sz w:val="32"/>
          <w:szCs w:val="32"/>
          <w:u w:val="single"/>
          <w:rtl/>
          <w:lang w:bidi="ar-DZ"/>
        </w:rPr>
      </w:pPr>
      <w:r w:rsidRPr="004805E6">
        <w:rPr>
          <w:rFonts w:cs="Simplified Arabic"/>
          <w:b/>
          <w:bCs/>
          <w:color w:val="000000"/>
          <w:sz w:val="32"/>
          <w:szCs w:val="32"/>
          <w:u w:val="single"/>
          <w:rtl/>
          <w:lang w:bidi="ar-DZ"/>
        </w:rPr>
        <w:t>تحليل السياسة العامة:</w:t>
      </w:r>
    </w:p>
    <w:p w:rsidR="00134E98" w:rsidRPr="004805E6" w:rsidRDefault="00134E98" w:rsidP="00134E98">
      <w:pPr>
        <w:tabs>
          <w:tab w:val="left" w:pos="146"/>
        </w:tabs>
        <w:spacing w:before="120" w:after="0"/>
        <w:ind w:firstLine="509"/>
        <w:jc w:val="lowKashida"/>
        <w:rPr>
          <w:rFonts w:cs="Simplified Arabic"/>
          <w:color w:val="000000"/>
          <w:sz w:val="32"/>
          <w:szCs w:val="32"/>
          <w:rtl/>
        </w:rPr>
      </w:pPr>
      <w:r w:rsidRPr="004805E6">
        <w:rPr>
          <w:rFonts w:cs="Simplified Arabic" w:hint="cs"/>
          <w:color w:val="000000"/>
          <w:sz w:val="32"/>
          <w:szCs w:val="32"/>
          <w:rtl/>
          <w:lang w:bidi="ar-DZ"/>
        </w:rPr>
        <w:t xml:space="preserve">ترجع نشاة تحليل السياسات العامة كعلم إلى هارولد لا سويل </w:t>
      </w:r>
      <w:r w:rsidRPr="004805E6">
        <w:rPr>
          <w:rFonts w:cs="Simplified Arabic"/>
          <w:color w:val="000000"/>
          <w:sz w:val="32"/>
          <w:szCs w:val="32"/>
          <w:lang w:bidi="ar-DZ"/>
        </w:rPr>
        <w:t>Lasswell</w:t>
      </w:r>
      <w:r w:rsidRPr="004805E6">
        <w:rPr>
          <w:rFonts w:cs="Simplified Arabic" w:hint="cs"/>
          <w:color w:val="000000"/>
          <w:sz w:val="32"/>
          <w:szCs w:val="32"/>
          <w:rtl/>
        </w:rPr>
        <w:t xml:space="preserve"> في كتابه </w:t>
      </w:r>
      <w:r w:rsidRPr="004805E6">
        <w:rPr>
          <w:rFonts w:cs="Simplified Arabic"/>
          <w:color w:val="000000"/>
          <w:sz w:val="32"/>
          <w:szCs w:val="32"/>
        </w:rPr>
        <w:t xml:space="preserve">Policy Science </w:t>
      </w:r>
      <w:r w:rsidRPr="004805E6">
        <w:rPr>
          <w:rFonts w:cs="Simplified Arabic" w:hint="cs"/>
          <w:color w:val="000000"/>
          <w:sz w:val="32"/>
          <w:szCs w:val="32"/>
          <w:rtl/>
        </w:rPr>
        <w:t xml:space="preserve"> الذي ظهر في الخمسينيات القرن الماضي. وكان هذا العمل مرتبطا إلى حد كبير بالعلوم السياسية وخاصة بمادة نظام الحكم الأمريكي، ومع ظهور المدرسة السلوكية في بداية الستينيات تزايد الاهتمام بمنهج تحليل النظم في العلوم السياسية الذي اهتم بتحليل مدخلات ومخرجات النظام السياسي.</w:t>
      </w:r>
      <w:r w:rsidRPr="004805E6">
        <w:rPr>
          <w:rFonts w:cs="Simplified Arabic" w:hint="cs"/>
          <w:color w:val="000000"/>
          <w:sz w:val="32"/>
          <w:szCs w:val="32"/>
          <w:vertAlign w:val="superscript"/>
          <w:rtl/>
        </w:rPr>
        <w:t>(</w:t>
      </w:r>
      <w:r w:rsidRPr="004805E6">
        <w:rPr>
          <w:rStyle w:val="Appelnotedebasdep"/>
          <w:rFonts w:cs="Simplified Arabic"/>
          <w:color w:val="000000"/>
          <w:sz w:val="32"/>
          <w:szCs w:val="32"/>
          <w:rtl/>
        </w:rPr>
        <w:footnoteReference w:id="2"/>
      </w:r>
      <w:r w:rsidRPr="004805E6">
        <w:rPr>
          <w:rFonts w:cs="Simplified Arabic" w:hint="cs"/>
          <w:color w:val="000000"/>
          <w:sz w:val="32"/>
          <w:szCs w:val="32"/>
          <w:vertAlign w:val="superscript"/>
          <w:rtl/>
        </w:rPr>
        <w:t>)</w:t>
      </w:r>
    </w:p>
    <w:p w:rsidR="00134E98" w:rsidRPr="004805E6" w:rsidRDefault="00134E98" w:rsidP="00134E98">
      <w:pPr>
        <w:tabs>
          <w:tab w:val="left" w:pos="146"/>
        </w:tabs>
        <w:spacing w:before="120" w:after="0"/>
        <w:ind w:firstLine="509"/>
        <w:jc w:val="lowKashida"/>
        <w:rPr>
          <w:rFonts w:cs="Simplified Arabic"/>
          <w:color w:val="000000"/>
          <w:sz w:val="32"/>
          <w:szCs w:val="32"/>
          <w:rtl/>
        </w:rPr>
      </w:pPr>
      <w:r w:rsidRPr="004805E6">
        <w:rPr>
          <w:rFonts w:cs="Simplified Arabic" w:hint="cs"/>
          <w:color w:val="000000"/>
          <w:sz w:val="32"/>
          <w:szCs w:val="32"/>
          <w:rtl/>
        </w:rPr>
        <w:t>ومع نهاية الستينيات وبداية السبعينيات ظهر اتجاه يدعوا إلى ضرورة التركيز على تحليل مخرجات النظام السياسي خاصة السياسات العامة، ولقد ساعد على هذا التطور تفاقم المشكلات الاجتماعية داخل الولايات المتحدة الأمريكية.</w:t>
      </w:r>
    </w:p>
    <w:p w:rsidR="00134E98" w:rsidRPr="004805E6" w:rsidRDefault="00134E98" w:rsidP="00134E98">
      <w:pPr>
        <w:tabs>
          <w:tab w:val="left" w:pos="146"/>
        </w:tabs>
        <w:spacing w:before="120" w:after="0"/>
        <w:ind w:firstLine="509"/>
        <w:jc w:val="lowKashida"/>
        <w:rPr>
          <w:rFonts w:cs="Simplified Arabic"/>
          <w:color w:val="000000"/>
          <w:sz w:val="32"/>
          <w:szCs w:val="32"/>
        </w:rPr>
      </w:pPr>
      <w:r w:rsidRPr="004805E6">
        <w:rPr>
          <w:rFonts w:cs="Simplified Arabic" w:hint="cs"/>
          <w:color w:val="000000"/>
          <w:sz w:val="32"/>
          <w:szCs w:val="32"/>
          <w:rtl/>
        </w:rPr>
        <w:t xml:space="preserve">ومنذ ذلك الحين وعلى مدار عشرين عاما حدث الكثير من التطوير في منهاجية البحث المرتبطة بالسياسات العامة كحقل علمي له ملامحه المستقلة، وكأسلوب للتحليل يستخدم بواسطة العلوم الإجتماعية الأخرى، وكنقطة التقاء بين العديد من العلوم الاجتماعية، ويرى </w:t>
      </w:r>
      <w:r w:rsidRPr="004805E6">
        <w:rPr>
          <w:rFonts w:cs="Simplified Arabic"/>
          <w:color w:val="000000"/>
          <w:sz w:val="32"/>
          <w:szCs w:val="32"/>
        </w:rPr>
        <w:t xml:space="preserve">Dunn  William </w:t>
      </w:r>
      <w:r w:rsidRPr="004805E6">
        <w:rPr>
          <w:rFonts w:cs="Simplified Arabic" w:hint="cs"/>
          <w:color w:val="000000"/>
          <w:sz w:val="32"/>
          <w:szCs w:val="32"/>
          <w:rtl/>
        </w:rPr>
        <w:t xml:space="preserve"> أن الهدف من تحليل السياسات العامة هو توفير أو إنتاج المعلومات اللازمة في/ عن عملية صنع السياسات.</w:t>
      </w:r>
      <w:r w:rsidRPr="004805E6">
        <w:rPr>
          <w:rFonts w:cs="Simplified Arabic" w:hint="cs"/>
          <w:color w:val="000000"/>
          <w:sz w:val="32"/>
          <w:szCs w:val="32"/>
          <w:vertAlign w:val="superscript"/>
          <w:rtl/>
        </w:rPr>
        <w:t xml:space="preserve"> (</w:t>
      </w:r>
      <w:r w:rsidRPr="004805E6">
        <w:rPr>
          <w:rStyle w:val="Appelnotedebasdep"/>
          <w:rFonts w:cs="Simplified Arabic"/>
          <w:color w:val="000000"/>
          <w:sz w:val="32"/>
          <w:szCs w:val="32"/>
          <w:rtl/>
        </w:rPr>
        <w:footnoteReference w:id="3"/>
      </w:r>
      <w:r w:rsidRPr="004805E6">
        <w:rPr>
          <w:rFonts w:cs="Simplified Arabic" w:hint="cs"/>
          <w:color w:val="000000"/>
          <w:sz w:val="32"/>
          <w:szCs w:val="32"/>
          <w:vertAlign w:val="superscript"/>
          <w:rtl/>
        </w:rPr>
        <w:t>)</w:t>
      </w:r>
    </w:p>
    <w:p w:rsidR="00134E98" w:rsidRPr="004805E6" w:rsidRDefault="00134E98" w:rsidP="00134E98">
      <w:pPr>
        <w:tabs>
          <w:tab w:val="left" w:pos="146"/>
        </w:tabs>
        <w:spacing w:before="120" w:after="0"/>
        <w:rPr>
          <w:rFonts w:cs="Simplified Arabic"/>
          <w:b/>
          <w:bCs/>
          <w:sz w:val="32"/>
          <w:szCs w:val="32"/>
          <w:u w:val="single"/>
          <w:rtl/>
          <w:lang w:bidi="ar-DZ"/>
        </w:rPr>
      </w:pPr>
      <w:r w:rsidRPr="004805E6">
        <w:rPr>
          <w:rFonts w:cs="Simplified Arabic" w:hint="cs"/>
          <w:b/>
          <w:bCs/>
          <w:sz w:val="32"/>
          <w:szCs w:val="32"/>
          <w:u w:val="single"/>
          <w:rtl/>
          <w:lang w:bidi="ar-DZ"/>
        </w:rPr>
        <w:t xml:space="preserve">المطلب الأول: </w:t>
      </w:r>
      <w:r w:rsidRPr="004805E6">
        <w:rPr>
          <w:rFonts w:cs="Simplified Arabic"/>
          <w:b/>
          <w:bCs/>
          <w:sz w:val="32"/>
          <w:szCs w:val="32"/>
          <w:u w:val="single"/>
          <w:rtl/>
          <w:lang w:bidi="ar-DZ"/>
        </w:rPr>
        <w:t>مفهوم</w:t>
      </w:r>
      <w:r w:rsidRPr="004805E6">
        <w:rPr>
          <w:rFonts w:cs="Simplified Arabic" w:hint="cs"/>
          <w:b/>
          <w:bCs/>
          <w:sz w:val="32"/>
          <w:szCs w:val="32"/>
          <w:u w:val="single"/>
          <w:rtl/>
          <w:lang w:bidi="ar-DZ"/>
        </w:rPr>
        <w:t xml:space="preserve"> واهمية</w:t>
      </w:r>
      <w:r w:rsidRPr="004805E6">
        <w:rPr>
          <w:rFonts w:cs="Simplified Arabic"/>
          <w:b/>
          <w:bCs/>
          <w:sz w:val="32"/>
          <w:szCs w:val="32"/>
          <w:u w:val="single"/>
          <w:rtl/>
          <w:lang w:bidi="ar-DZ"/>
        </w:rPr>
        <w:t xml:space="preserve"> تحليل السياسة العامة:</w:t>
      </w:r>
    </w:p>
    <w:p w:rsidR="00134E98" w:rsidRPr="004805E6" w:rsidRDefault="00134E98" w:rsidP="00134E98">
      <w:pPr>
        <w:tabs>
          <w:tab w:val="left" w:pos="146"/>
        </w:tabs>
        <w:spacing w:before="120" w:after="0"/>
        <w:ind w:firstLine="509"/>
        <w:jc w:val="lowKashida"/>
        <w:rPr>
          <w:rFonts w:cs="Simplified Arabic"/>
          <w:sz w:val="32"/>
          <w:szCs w:val="32"/>
          <w:rtl/>
          <w:lang w:bidi="ar-DZ"/>
        </w:rPr>
      </w:pPr>
      <w:r w:rsidRPr="004805E6">
        <w:rPr>
          <w:rFonts w:cs="Simplified Arabic" w:hint="cs"/>
          <w:sz w:val="32"/>
          <w:szCs w:val="32"/>
          <w:rtl/>
          <w:lang w:bidi="ar-DZ"/>
        </w:rPr>
        <w:t>علم تحليل السياسات العامة هو العلم الذي يهتم بالمعرفة في وحول عمليات صنع السياسات، بكل ما تشمله من صياغة وتنفيذ وإعادة صياغة. وقد دارت أغلب الكتابات خلال العقود الستينيات والسبعينيات والثمانينيات من القرن العشرين في ذلك الاتجاه.</w:t>
      </w:r>
    </w:p>
    <w:p w:rsidR="00134E98" w:rsidRPr="004805E6" w:rsidRDefault="00134E98" w:rsidP="00134E98">
      <w:pPr>
        <w:tabs>
          <w:tab w:val="left" w:pos="146"/>
        </w:tabs>
        <w:spacing w:before="120" w:after="0"/>
        <w:ind w:firstLine="509"/>
        <w:jc w:val="lowKashida"/>
        <w:rPr>
          <w:rFonts w:cs="Simplified Arabic"/>
          <w:sz w:val="32"/>
          <w:szCs w:val="32"/>
          <w:rtl/>
        </w:rPr>
      </w:pPr>
      <w:r w:rsidRPr="004805E6">
        <w:rPr>
          <w:rFonts w:cs="Simplified Arabic" w:hint="cs"/>
          <w:b/>
          <w:bCs/>
          <w:sz w:val="32"/>
          <w:szCs w:val="32"/>
          <w:rtl/>
          <w:lang w:bidi="ar-DZ"/>
        </w:rPr>
        <w:lastRenderedPageBreak/>
        <w:t>أولا:</w:t>
      </w:r>
      <w:r w:rsidRPr="004805E6">
        <w:rPr>
          <w:rFonts w:cs="Simplified Arabic"/>
          <w:b/>
          <w:bCs/>
          <w:sz w:val="32"/>
          <w:szCs w:val="32"/>
          <w:rtl/>
          <w:lang w:bidi="ar-DZ"/>
        </w:rPr>
        <w:t xml:space="preserve"> مفهوم تحليل السياسة العامة</w:t>
      </w:r>
      <w:r w:rsidRPr="004805E6">
        <w:rPr>
          <w:rFonts w:cs="Simplified Arabic" w:hint="cs"/>
          <w:b/>
          <w:bCs/>
          <w:sz w:val="32"/>
          <w:szCs w:val="32"/>
          <w:vertAlign w:val="superscript"/>
          <w:rtl/>
          <w:lang w:bidi="ar-DZ"/>
        </w:rPr>
        <w:t>(</w:t>
      </w:r>
      <w:r w:rsidRPr="004805E6">
        <w:rPr>
          <w:rStyle w:val="Appelnotedebasdep"/>
          <w:rFonts w:ascii="Symbol" w:hAnsi="Symbol" w:cs="Simplified Arabic"/>
          <w:sz w:val="32"/>
          <w:szCs w:val="32"/>
          <w:lang w:bidi="ar-DZ"/>
        </w:rPr>
        <w:footnoteReference w:customMarkFollows="1" w:id="4"/>
        <w:sym w:font="Symbol" w:char="F02A"/>
      </w:r>
      <w:r w:rsidRPr="004805E6">
        <w:rPr>
          <w:rStyle w:val="Appelnotedebasdep"/>
          <w:rFonts w:ascii="Symbol" w:hAnsi="Symbol" w:cs="Simplified Arabic" w:hint="cs"/>
          <w:sz w:val="32"/>
          <w:szCs w:val="32"/>
          <w:rtl/>
          <w:lang w:bidi="ar-DZ"/>
        </w:rPr>
        <w:t>)</w:t>
      </w:r>
      <w:r w:rsidRPr="004805E6">
        <w:rPr>
          <w:rFonts w:cs="Simplified Arabic"/>
          <w:b/>
          <w:bCs/>
          <w:sz w:val="32"/>
          <w:szCs w:val="32"/>
          <w:rtl/>
          <w:lang w:bidi="ar-DZ"/>
        </w:rPr>
        <w:t>:</w:t>
      </w:r>
      <w:r w:rsidRPr="004805E6">
        <w:rPr>
          <w:rFonts w:cs="Simplified Arabic" w:hint="cs"/>
          <w:sz w:val="32"/>
          <w:szCs w:val="32"/>
          <w:rtl/>
        </w:rPr>
        <w:t>يشير مصطلح السياسات إلى سلسلة من القرارات أو الاستيعاب التي تساعد على تحديد الأهداف والموضوعات التي تهم مجموعات من الناس، والذين يسعون إلى تحقيق هذه الأهداف.</w:t>
      </w:r>
      <w:r w:rsidRPr="004805E6">
        <w:rPr>
          <w:rFonts w:cs="Simplified Arabic" w:hint="cs"/>
          <w:sz w:val="32"/>
          <w:szCs w:val="32"/>
          <w:vertAlign w:val="superscript"/>
          <w:rtl/>
        </w:rPr>
        <w:t>(</w:t>
      </w:r>
      <w:r w:rsidRPr="004805E6">
        <w:rPr>
          <w:rStyle w:val="Appelnotedebasdep"/>
          <w:rFonts w:cs="Simplified Arabic"/>
          <w:sz w:val="32"/>
          <w:szCs w:val="32"/>
          <w:rtl/>
        </w:rPr>
        <w:footnoteReference w:id="5"/>
      </w:r>
      <w:r w:rsidRPr="004805E6">
        <w:rPr>
          <w:rFonts w:cs="Simplified Arabic" w:hint="cs"/>
          <w:sz w:val="32"/>
          <w:szCs w:val="32"/>
          <w:vertAlign w:val="superscript"/>
          <w:rtl/>
        </w:rPr>
        <w:t>)</w:t>
      </w:r>
      <w:r w:rsidRPr="004805E6">
        <w:rPr>
          <w:rFonts w:cs="Simplified Arabic" w:hint="cs"/>
          <w:sz w:val="32"/>
          <w:szCs w:val="32"/>
          <w:rtl/>
        </w:rPr>
        <w:t xml:space="preserve"> </w:t>
      </w:r>
    </w:p>
    <w:p w:rsidR="00134E98" w:rsidRPr="004805E6" w:rsidRDefault="00134E98" w:rsidP="00134E98">
      <w:pPr>
        <w:tabs>
          <w:tab w:val="left" w:pos="146"/>
        </w:tabs>
        <w:spacing w:before="120" w:after="0"/>
        <w:ind w:firstLine="509"/>
        <w:jc w:val="lowKashida"/>
        <w:rPr>
          <w:rFonts w:cs="Simplified Arabic"/>
          <w:sz w:val="32"/>
          <w:szCs w:val="32"/>
          <w:rtl/>
        </w:rPr>
      </w:pPr>
      <w:r w:rsidRPr="004805E6">
        <w:rPr>
          <w:rFonts w:cs="Simplified Arabic" w:hint="cs"/>
          <w:sz w:val="32"/>
          <w:szCs w:val="32"/>
          <w:rtl/>
        </w:rPr>
        <w:t xml:space="preserve">أما مصطلح التحليل </w:t>
      </w:r>
      <w:r w:rsidRPr="004805E6">
        <w:rPr>
          <w:rFonts w:cs="Simplified Arabic"/>
          <w:sz w:val="32"/>
          <w:szCs w:val="32"/>
        </w:rPr>
        <w:t>Analysis</w:t>
      </w:r>
      <w:r w:rsidRPr="004805E6">
        <w:rPr>
          <w:rFonts w:cs="Simplified Arabic" w:hint="cs"/>
          <w:sz w:val="32"/>
          <w:szCs w:val="32"/>
          <w:rtl/>
        </w:rPr>
        <w:t xml:space="preserve"> فيتضمن:"استخدام الحدس والحكم ليس فقط عن طريق فحص مكونات السياسات (إلى أجزائها الأولية) بل يشمل أيضا تصميم وتركيب بدائل جديدة". فتحليل السياسات العامة يعني تحليل محددات وخصائص السياسات العامة والبرامج </w:t>
      </w:r>
      <w:r w:rsidRPr="004805E6">
        <w:rPr>
          <w:rFonts w:cs="Simplified Arabic"/>
          <w:sz w:val="32"/>
          <w:szCs w:val="32"/>
        </w:rPr>
        <w:t>Programs</w:t>
      </w:r>
      <w:r w:rsidRPr="004805E6">
        <w:rPr>
          <w:rFonts w:cs="Simplified Arabic" w:hint="cs"/>
          <w:sz w:val="32"/>
          <w:szCs w:val="32"/>
          <w:rtl/>
        </w:rPr>
        <w:t xml:space="preserve"> وبصفة خاصة العلاقة بين محتوى السياسات والبرامج وكذلك العلاقة بين الانعكاسات الحقيقية</w:t>
      </w:r>
      <w:r w:rsidRPr="004805E6">
        <w:rPr>
          <w:rFonts w:cs="Simplified Arabic"/>
          <w:sz w:val="32"/>
          <w:szCs w:val="32"/>
        </w:rPr>
        <w:t xml:space="preserve">Substantive </w:t>
      </w:r>
      <w:r w:rsidRPr="004805E6">
        <w:rPr>
          <w:rFonts w:cs="Simplified Arabic" w:hint="cs"/>
          <w:sz w:val="32"/>
          <w:szCs w:val="32"/>
          <w:rtl/>
        </w:rPr>
        <w:t xml:space="preserve"> والنتائج </w:t>
      </w:r>
      <w:r w:rsidRPr="004805E6">
        <w:rPr>
          <w:rFonts w:cs="Simplified Arabic"/>
          <w:sz w:val="32"/>
          <w:szCs w:val="32"/>
        </w:rPr>
        <w:t>Consequences</w:t>
      </w:r>
      <w:r w:rsidRPr="004805E6">
        <w:rPr>
          <w:rFonts w:cs="Simplified Arabic" w:hint="cs"/>
          <w:sz w:val="32"/>
          <w:szCs w:val="32"/>
          <w:rtl/>
        </w:rPr>
        <w:t xml:space="preserve"> التي تم التوصل اليها"</w:t>
      </w:r>
      <w:r w:rsidRPr="004805E6">
        <w:rPr>
          <w:rFonts w:cs="Simplified Arabic" w:hint="cs"/>
          <w:sz w:val="32"/>
          <w:szCs w:val="32"/>
          <w:vertAlign w:val="superscript"/>
          <w:rtl/>
        </w:rPr>
        <w:t>(</w:t>
      </w:r>
      <w:r w:rsidRPr="004805E6">
        <w:rPr>
          <w:rStyle w:val="Appelnotedebasdep"/>
          <w:rFonts w:cs="Simplified Arabic"/>
          <w:sz w:val="32"/>
          <w:szCs w:val="32"/>
          <w:rtl/>
        </w:rPr>
        <w:footnoteReference w:id="6"/>
      </w:r>
      <w:r w:rsidRPr="004805E6">
        <w:rPr>
          <w:rFonts w:cs="Simplified Arabic" w:hint="cs"/>
          <w:sz w:val="32"/>
          <w:szCs w:val="32"/>
          <w:vertAlign w:val="superscript"/>
          <w:rtl/>
        </w:rPr>
        <w:t>)</w:t>
      </w:r>
      <w:r w:rsidRPr="004805E6">
        <w:rPr>
          <w:rFonts w:cs="Simplified Arabic" w:hint="cs"/>
          <w:sz w:val="32"/>
          <w:szCs w:val="32"/>
          <w:rtl/>
        </w:rPr>
        <w:t>.</w:t>
      </w:r>
    </w:p>
    <w:p w:rsidR="00134E98" w:rsidRPr="004805E6" w:rsidRDefault="00134E98" w:rsidP="00134E98">
      <w:pPr>
        <w:tabs>
          <w:tab w:val="left" w:pos="146"/>
        </w:tabs>
        <w:spacing w:before="120" w:after="0"/>
        <w:ind w:firstLine="509"/>
        <w:jc w:val="lowKashida"/>
        <w:rPr>
          <w:rFonts w:cs="Simplified Arabic"/>
          <w:sz w:val="32"/>
          <w:szCs w:val="32"/>
          <w:rtl/>
          <w:lang w:bidi="ar-DZ"/>
        </w:rPr>
      </w:pPr>
      <w:r w:rsidRPr="004805E6">
        <w:rPr>
          <w:rFonts w:cs="Simplified Arabic" w:hint="cs"/>
          <w:sz w:val="32"/>
          <w:szCs w:val="32"/>
          <w:rtl/>
          <w:lang w:bidi="ar-DZ"/>
        </w:rPr>
        <w:t>قد حاول أحمد دسوقي محمد إسماعيل تقديم مجموعة من التعريفات:</w:t>
      </w:r>
      <w:r w:rsidRPr="004805E6">
        <w:rPr>
          <w:rFonts w:cs="Simplified Arabic" w:hint="cs"/>
          <w:sz w:val="32"/>
          <w:szCs w:val="32"/>
          <w:vertAlign w:val="superscript"/>
          <w:rtl/>
          <w:lang w:bidi="ar-DZ"/>
        </w:rPr>
        <w:t>(</w:t>
      </w:r>
      <w:r w:rsidRPr="004805E6">
        <w:rPr>
          <w:rStyle w:val="Appelnotedebasdep"/>
          <w:rFonts w:cs="Simplified Arabic"/>
          <w:sz w:val="32"/>
          <w:szCs w:val="32"/>
          <w:rtl/>
          <w:lang w:bidi="ar-DZ"/>
        </w:rPr>
        <w:footnoteReference w:id="7"/>
      </w:r>
      <w:r w:rsidRPr="004805E6">
        <w:rPr>
          <w:rFonts w:cs="Simplified Arabic" w:hint="cs"/>
          <w:sz w:val="32"/>
          <w:szCs w:val="32"/>
          <w:vertAlign w:val="superscript"/>
          <w:rtl/>
          <w:lang w:bidi="ar-DZ"/>
        </w:rPr>
        <w:t>)</w:t>
      </w:r>
    </w:p>
    <w:p w:rsidR="00134E98" w:rsidRPr="004805E6" w:rsidRDefault="00134E98" w:rsidP="00134E98">
      <w:pPr>
        <w:tabs>
          <w:tab w:val="left" w:pos="146"/>
        </w:tabs>
        <w:spacing w:before="120" w:after="0"/>
        <w:ind w:firstLine="509"/>
        <w:jc w:val="lowKashida"/>
        <w:rPr>
          <w:rFonts w:cs="Simplified Arabic"/>
          <w:sz w:val="32"/>
          <w:szCs w:val="32"/>
          <w:rtl/>
          <w:lang w:bidi="ar-DZ"/>
        </w:rPr>
      </w:pPr>
      <w:r w:rsidRPr="004805E6">
        <w:rPr>
          <w:rFonts w:cs="Simplified Arabic" w:hint="cs"/>
          <w:sz w:val="32"/>
          <w:szCs w:val="32"/>
          <w:rtl/>
          <w:lang w:bidi="ar-DZ"/>
        </w:rPr>
        <w:t xml:space="preserve">- ذلك الجهد المنظم للبحث والدراسة والتحليل لبدائل السياسات العامة، بهدف توفير المعلومات التي تحدد مواطن القوة وجوانب الضعف في كل بديل، من خلال آليات: تجميع وتفسير دلالات المعلومات، واستخدام أساليب حل المشكلات، ومحاولة استكشاف الآثار المترتبة على اختيار كل بديل من البدائل الممكنة.  </w:t>
      </w:r>
    </w:p>
    <w:p w:rsidR="00134E98" w:rsidRPr="004805E6" w:rsidRDefault="00134E98" w:rsidP="00134E98">
      <w:pPr>
        <w:tabs>
          <w:tab w:val="left" w:pos="146"/>
        </w:tabs>
        <w:spacing w:before="120" w:after="0"/>
        <w:ind w:firstLine="509"/>
        <w:jc w:val="lowKashida"/>
        <w:rPr>
          <w:rFonts w:cs="Simplified Arabic"/>
          <w:sz w:val="32"/>
          <w:szCs w:val="32"/>
          <w:rtl/>
          <w:lang w:bidi="ar-DZ"/>
        </w:rPr>
      </w:pPr>
      <w:r w:rsidRPr="004805E6">
        <w:rPr>
          <w:rFonts w:cs="Simplified Arabic" w:hint="cs"/>
          <w:sz w:val="32"/>
          <w:szCs w:val="32"/>
          <w:rtl/>
          <w:lang w:bidi="ar-DZ"/>
        </w:rPr>
        <w:t xml:space="preserve">- حقل علمي متعدد المناهج، ومتعدد الأنظمة، يركز على المشكلات العامة، ويعنى بخريطة الظروف المحيطة بعملية صنع السياسة والبدائل المتاحة والعوائد الناجمة عن تنفيذها، وغايته تحقيق التكامل المعرفي في إطار نظام رئيسي يستخدم </w:t>
      </w:r>
      <w:r w:rsidRPr="004805E6">
        <w:rPr>
          <w:rFonts w:cs="Simplified Arabic" w:hint="cs"/>
          <w:sz w:val="32"/>
          <w:szCs w:val="32"/>
          <w:rtl/>
          <w:lang w:bidi="ar-DZ"/>
        </w:rPr>
        <w:lastRenderedPageBreak/>
        <w:t>لتحليل الاختيارات العامة وصنع القرارات بشأنها، وذلك على نحو يسهم في دمقرطة المجتمعات.</w:t>
      </w:r>
    </w:p>
    <w:p w:rsidR="00134E98" w:rsidRPr="004805E6" w:rsidRDefault="00134E98" w:rsidP="00134E98">
      <w:pPr>
        <w:tabs>
          <w:tab w:val="left" w:pos="146"/>
        </w:tabs>
        <w:spacing w:before="120" w:after="0"/>
        <w:ind w:firstLine="509"/>
        <w:jc w:val="lowKashida"/>
        <w:rPr>
          <w:rFonts w:cs="Simplified Arabic"/>
          <w:sz w:val="32"/>
          <w:szCs w:val="32"/>
          <w:rtl/>
          <w:lang w:bidi="ar-DZ"/>
        </w:rPr>
      </w:pPr>
      <w:r w:rsidRPr="004805E6">
        <w:rPr>
          <w:rFonts w:cs="Simplified Arabic" w:hint="cs"/>
          <w:sz w:val="32"/>
          <w:szCs w:val="32"/>
          <w:rtl/>
          <w:lang w:bidi="ar-DZ"/>
        </w:rPr>
        <w:t>- البحث الهادف لتحديد بدائل السياسات العامة التي يمكن أن تؤمن أقصى درجة من الأهداف المطلوبة في إطار الظروف والصعوبات البيئية الماثلة.</w:t>
      </w:r>
    </w:p>
    <w:p w:rsidR="00134E98" w:rsidRPr="004805E6" w:rsidRDefault="00134E98" w:rsidP="00134E98">
      <w:pPr>
        <w:tabs>
          <w:tab w:val="left" w:pos="146"/>
        </w:tabs>
        <w:spacing w:before="120" w:after="0"/>
        <w:ind w:firstLine="509"/>
        <w:jc w:val="lowKashida"/>
        <w:rPr>
          <w:rFonts w:cs="Simplified Arabic"/>
          <w:sz w:val="32"/>
          <w:szCs w:val="32"/>
          <w:rtl/>
          <w:lang w:bidi="ar-DZ"/>
        </w:rPr>
      </w:pPr>
      <w:r w:rsidRPr="004805E6">
        <w:rPr>
          <w:rFonts w:cs="Simplified Arabic" w:hint="cs"/>
          <w:sz w:val="32"/>
          <w:szCs w:val="32"/>
          <w:rtl/>
          <w:lang w:bidi="ar-DZ"/>
        </w:rPr>
        <w:t xml:space="preserve">- </w:t>
      </w:r>
      <w:r w:rsidRPr="004805E6">
        <w:rPr>
          <w:rFonts w:cs="Simplified Arabic"/>
          <w:sz w:val="32"/>
          <w:szCs w:val="32"/>
          <w:rtl/>
          <w:lang w:bidi="ar-DZ"/>
        </w:rPr>
        <w:t>ذلك الجهد الهادف إلى توضيح الآثار التي يمكن أن تترتب عن اختيار حل واحد أو عدة حلول سواء تم ذلك بطريقة قبلية أو بعدية، أي أن تحليل السياسات العامة يتنبأ في حالة التحليل القبلي بالآثار المتوقعة،</w:t>
      </w:r>
      <w:r w:rsidRPr="004805E6">
        <w:rPr>
          <w:rFonts w:cs="Simplified Arabic" w:hint="cs"/>
          <w:sz w:val="32"/>
          <w:szCs w:val="32"/>
          <w:rtl/>
          <w:lang w:bidi="ar-DZ"/>
        </w:rPr>
        <w:t xml:space="preserve"> </w:t>
      </w:r>
      <w:r w:rsidRPr="004805E6">
        <w:rPr>
          <w:rFonts w:cs="Simplified Arabic"/>
          <w:sz w:val="32"/>
          <w:szCs w:val="32"/>
          <w:rtl/>
          <w:lang w:bidi="ar-DZ"/>
        </w:rPr>
        <w:t>وقد يحدد في حالة التحليل البعدي آثار هذه السياسات</w:t>
      </w:r>
      <w:r w:rsidRPr="004805E6">
        <w:rPr>
          <w:rFonts w:cs="Simplified Arabic" w:hint="cs"/>
          <w:sz w:val="32"/>
          <w:szCs w:val="32"/>
          <w:rtl/>
          <w:lang w:bidi="ar-DZ"/>
        </w:rPr>
        <w:t>.</w:t>
      </w:r>
      <w:r w:rsidRPr="004805E6">
        <w:rPr>
          <w:rFonts w:cs="Simplified Arabic"/>
          <w:sz w:val="32"/>
          <w:szCs w:val="32"/>
          <w:rtl/>
          <w:lang w:bidi="ar-DZ"/>
        </w:rPr>
        <w:t xml:space="preserve">  </w:t>
      </w:r>
    </w:p>
    <w:p w:rsidR="00134E98" w:rsidRPr="004805E6" w:rsidRDefault="00134E98" w:rsidP="00134E98">
      <w:pPr>
        <w:spacing w:before="120" w:after="0"/>
        <w:jc w:val="lowKashida"/>
        <w:rPr>
          <w:rFonts w:cs="Simplified Arabic"/>
          <w:sz w:val="32"/>
          <w:szCs w:val="32"/>
          <w:rtl/>
          <w:lang w:bidi="ar-DZ"/>
        </w:rPr>
      </w:pPr>
      <w:r w:rsidRPr="004805E6">
        <w:rPr>
          <w:rFonts w:cs="Simplified Arabic" w:hint="cs"/>
          <w:sz w:val="32"/>
          <w:szCs w:val="32"/>
          <w:rtl/>
          <w:lang w:bidi="ar-DZ"/>
        </w:rPr>
        <w:t>- يعرفها حسن أبشر الطيب بأنها:" الجهد المنظم للبحث والدراسة والتحليل لبدائل السياسات العامة، بهدف توافر وتكامل المعلومات التي تحدد مواطن القوة والضعف في كل بديل. وبالتالي لتحقيق هذا الهدف. فإن تحليل السياسات العامة تشمل: تجميع وتفسير دلالات المعلومات، واستخدام أساليب حل المشكلات، ومحاولة استكشاف الآثار المترتبة على اختيار كل بديل من البدائل الممكنة".</w:t>
      </w:r>
      <w:r w:rsidRPr="004805E6">
        <w:rPr>
          <w:rFonts w:cs="Simplified Arabic" w:hint="cs"/>
          <w:sz w:val="32"/>
          <w:szCs w:val="32"/>
          <w:vertAlign w:val="superscript"/>
          <w:rtl/>
          <w:lang w:bidi="ar-DZ"/>
        </w:rPr>
        <w:t>(</w:t>
      </w:r>
      <w:r w:rsidRPr="004805E6">
        <w:rPr>
          <w:rFonts w:cs="Simplified Arabic"/>
          <w:sz w:val="32"/>
          <w:szCs w:val="32"/>
          <w:vertAlign w:val="superscript"/>
          <w:rtl/>
          <w:lang w:bidi="ar-DZ"/>
        </w:rPr>
        <w:footnoteReference w:id="8"/>
      </w:r>
      <w:r w:rsidRPr="004805E6">
        <w:rPr>
          <w:rFonts w:cs="Simplified Arabic" w:hint="cs"/>
          <w:sz w:val="32"/>
          <w:szCs w:val="32"/>
          <w:vertAlign w:val="superscript"/>
          <w:rtl/>
          <w:lang w:bidi="ar-DZ"/>
        </w:rPr>
        <w:t xml:space="preserve">) </w:t>
      </w:r>
      <w:r w:rsidRPr="004805E6">
        <w:rPr>
          <w:rFonts w:cs="Simplified Arabic" w:hint="cs"/>
          <w:sz w:val="32"/>
          <w:szCs w:val="32"/>
          <w:rtl/>
          <w:lang w:bidi="ar-DZ"/>
        </w:rPr>
        <w:t xml:space="preserve">    </w:t>
      </w:r>
    </w:p>
    <w:p w:rsidR="00134E98" w:rsidRPr="004805E6" w:rsidRDefault="00134E98" w:rsidP="00134E98">
      <w:pPr>
        <w:tabs>
          <w:tab w:val="left" w:pos="146"/>
          <w:tab w:val="left" w:pos="441"/>
        </w:tabs>
        <w:spacing w:before="120" w:after="0"/>
        <w:ind w:firstLine="509"/>
        <w:jc w:val="lowKashida"/>
        <w:rPr>
          <w:rFonts w:cs="Simplified Arabic"/>
          <w:sz w:val="32"/>
          <w:szCs w:val="32"/>
          <w:rtl/>
          <w:lang w:bidi="ar-DZ"/>
        </w:rPr>
      </w:pPr>
      <w:r w:rsidRPr="004805E6">
        <w:rPr>
          <w:rFonts w:cs="Simplified Arabic"/>
          <w:sz w:val="32"/>
          <w:szCs w:val="32"/>
          <w:rtl/>
          <w:lang w:bidi="ar-DZ"/>
        </w:rPr>
        <w:t xml:space="preserve">    ويمكن القول أن النظرة التحليلية التي يتبناها علماء السياسة وعلماء الاجتماع السياسي للسياسات العامة تتركز في السمات التالية</w:t>
      </w:r>
      <w:r w:rsidRPr="004805E6">
        <w:rPr>
          <w:rFonts w:cs="Simplified Arabic" w:hint="cs"/>
          <w:sz w:val="32"/>
          <w:szCs w:val="32"/>
          <w:vertAlign w:val="superscript"/>
          <w:rtl/>
          <w:lang w:bidi="ar-DZ"/>
        </w:rPr>
        <w:t>(</w:t>
      </w:r>
      <w:r w:rsidRPr="004805E6">
        <w:rPr>
          <w:rStyle w:val="Appelnotedebasdep"/>
          <w:rFonts w:cs="Simplified Arabic"/>
          <w:sz w:val="32"/>
          <w:szCs w:val="32"/>
          <w:rtl/>
          <w:lang w:bidi="ar-DZ"/>
        </w:rPr>
        <w:footnoteReference w:id="9"/>
      </w:r>
      <w:r w:rsidRPr="004805E6">
        <w:rPr>
          <w:rFonts w:cs="Simplified Arabic" w:hint="cs"/>
          <w:sz w:val="32"/>
          <w:szCs w:val="32"/>
          <w:vertAlign w:val="superscript"/>
          <w:rtl/>
          <w:lang w:bidi="ar-DZ"/>
        </w:rPr>
        <w:t>)</w:t>
      </w:r>
      <w:r w:rsidRPr="004805E6">
        <w:rPr>
          <w:rFonts w:cs="Simplified Arabic"/>
          <w:sz w:val="32"/>
          <w:szCs w:val="32"/>
          <w:rtl/>
          <w:lang w:bidi="ar-DZ"/>
        </w:rPr>
        <w:t xml:space="preserve">: </w:t>
      </w:r>
    </w:p>
    <w:p w:rsidR="00134E98" w:rsidRPr="004805E6" w:rsidRDefault="00134E98" w:rsidP="00134E98">
      <w:pPr>
        <w:tabs>
          <w:tab w:val="left" w:pos="146"/>
          <w:tab w:val="left" w:pos="441"/>
        </w:tabs>
        <w:spacing w:before="120" w:after="0"/>
        <w:ind w:firstLine="509"/>
        <w:jc w:val="lowKashida"/>
        <w:rPr>
          <w:rFonts w:cs="Simplified Arabic"/>
          <w:sz w:val="32"/>
          <w:szCs w:val="32"/>
          <w:rtl/>
          <w:lang w:bidi="ar-DZ"/>
        </w:rPr>
      </w:pPr>
      <w:r w:rsidRPr="004805E6">
        <w:rPr>
          <w:rFonts w:cs="Simplified Arabic"/>
          <w:sz w:val="32"/>
          <w:szCs w:val="32"/>
          <w:rtl/>
          <w:lang w:bidi="ar-DZ"/>
        </w:rPr>
        <w:t>- تمثل أي سياسة عامة مشكلة، وهي بالنسبة للبحث العلمي فهي تمثل واقعة محددة يمكن أن تخضع للتحليل، أما بالنسبة للفعل فهي تمثل إستراتيجية خاصة بالحكومة في موضوع محدد.</w:t>
      </w:r>
    </w:p>
    <w:p w:rsidR="00134E98" w:rsidRPr="004805E6" w:rsidRDefault="00134E98" w:rsidP="00134E98">
      <w:pPr>
        <w:tabs>
          <w:tab w:val="left" w:pos="146"/>
        </w:tabs>
        <w:spacing w:before="120" w:after="0"/>
        <w:ind w:firstLine="509"/>
        <w:jc w:val="lowKashida"/>
        <w:rPr>
          <w:rFonts w:cs="Simplified Arabic"/>
          <w:sz w:val="32"/>
          <w:szCs w:val="32"/>
          <w:rtl/>
          <w:lang w:bidi="ar-DZ"/>
        </w:rPr>
      </w:pPr>
      <w:r w:rsidRPr="004805E6">
        <w:rPr>
          <w:rFonts w:cs="Simplified Arabic"/>
          <w:sz w:val="32"/>
          <w:szCs w:val="32"/>
          <w:rtl/>
          <w:lang w:bidi="ar-DZ"/>
        </w:rPr>
        <w:lastRenderedPageBreak/>
        <w:t>- يركز التحليل أساسا على جانبين من جوانب السياسة العامة، يتناولان شكل منفصل ومتصل في نفس الوقت: مضمونها، والعملية الخاصة بالمجال الذي تغطيه.</w:t>
      </w:r>
    </w:p>
    <w:p w:rsidR="00134E98" w:rsidRPr="004805E6" w:rsidRDefault="00134E98" w:rsidP="00134E98">
      <w:pPr>
        <w:tabs>
          <w:tab w:val="left" w:pos="146"/>
        </w:tabs>
        <w:spacing w:before="120" w:after="0"/>
        <w:ind w:firstLine="509"/>
        <w:jc w:val="lowKashida"/>
        <w:rPr>
          <w:rFonts w:cs="Simplified Arabic"/>
          <w:sz w:val="32"/>
          <w:szCs w:val="32"/>
          <w:rtl/>
          <w:lang w:bidi="ar-DZ"/>
        </w:rPr>
      </w:pPr>
      <w:r w:rsidRPr="004805E6">
        <w:rPr>
          <w:rFonts w:cs="Simplified Arabic"/>
          <w:sz w:val="32"/>
          <w:szCs w:val="32"/>
          <w:rtl/>
          <w:lang w:bidi="ar-DZ"/>
        </w:rPr>
        <w:t>- لابد لمحلل السياسات العامة حين يختار مجالا معينا لدراسته لابد له أن يدرس</w:t>
      </w:r>
      <w:r w:rsidRPr="004805E6">
        <w:rPr>
          <w:rFonts w:cs="Simplified Arabic" w:hint="cs"/>
          <w:sz w:val="32"/>
          <w:szCs w:val="32"/>
          <w:rtl/>
          <w:lang w:bidi="ar-DZ"/>
        </w:rPr>
        <w:t xml:space="preserve"> </w:t>
      </w:r>
      <w:r w:rsidRPr="004805E6">
        <w:rPr>
          <w:rFonts w:cs="Simplified Arabic"/>
          <w:sz w:val="32"/>
          <w:szCs w:val="32"/>
          <w:rtl/>
          <w:lang w:bidi="ar-DZ"/>
        </w:rPr>
        <w:t>تفاعل الظواهر على مستويات متعددة منها: مستوى الأفراد والجماعات والمنظمات والطبقات الاجتماعية والمؤسسات وذلك بطريقة قد تختلف من مستوى إلى آخر، ومن هنا فإن البحث عن الاتجاه العقلي في صياغة السياسات ينبغي أن يركز على المواقف والأبنية والصراعات، وليس على أهداف السياسات أو على بعض المعايير مثل فاعلية السياسة.</w:t>
      </w:r>
    </w:p>
    <w:p w:rsidR="00134E98" w:rsidRPr="004805E6" w:rsidRDefault="00134E98" w:rsidP="00134E98">
      <w:pPr>
        <w:tabs>
          <w:tab w:val="left" w:pos="146"/>
        </w:tabs>
        <w:spacing w:before="120" w:after="0"/>
        <w:ind w:firstLine="509"/>
        <w:jc w:val="lowKashida"/>
        <w:rPr>
          <w:rFonts w:cs="Simplified Arabic"/>
          <w:sz w:val="32"/>
          <w:szCs w:val="32"/>
          <w:rtl/>
          <w:lang w:bidi="ar-DZ"/>
        </w:rPr>
      </w:pPr>
      <w:r w:rsidRPr="004805E6">
        <w:rPr>
          <w:rFonts w:cs="Simplified Arabic"/>
          <w:sz w:val="32"/>
          <w:szCs w:val="32"/>
          <w:rtl/>
          <w:lang w:bidi="ar-DZ"/>
        </w:rPr>
        <w:t>- يستخدم تحليل السياسات العامة العديد من الأساليب والوسائل المعينة في جمع</w:t>
      </w:r>
      <w:r w:rsidRPr="004805E6">
        <w:rPr>
          <w:rFonts w:cs="Simplified Arabic"/>
          <w:sz w:val="32"/>
          <w:szCs w:val="32"/>
          <w:lang w:bidi="ar-DZ"/>
        </w:rPr>
        <w:t xml:space="preserve"> </w:t>
      </w:r>
      <w:r w:rsidRPr="004805E6">
        <w:rPr>
          <w:rFonts w:cs="Simplified Arabic"/>
          <w:sz w:val="32"/>
          <w:szCs w:val="32"/>
          <w:rtl/>
          <w:lang w:bidi="ar-DZ"/>
        </w:rPr>
        <w:t>المعلومات والبحث والتحليل بهدف التوصل إلى حل للمشكلات المجتمعية، والتحليل التطبيقي للسياسات العامة ليس إبداعا أصيلا بالكامل نابع من مجرد تطور تحليل السياسات العامة كمبحث علمي، ذلك انه في الواقع يلجا إلى تطبيق العديد من التقنيات والمناهج الشائعة في العلوم الاجتماعية.</w:t>
      </w:r>
    </w:p>
    <w:p w:rsidR="00AD1A89" w:rsidRDefault="00AD1A89">
      <w:pPr>
        <w:rPr>
          <w:lang w:bidi="ar-DZ"/>
        </w:rPr>
      </w:pPr>
    </w:p>
    <w:sectPr w:rsidR="00AD1A8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1A89" w:rsidRDefault="00AD1A89" w:rsidP="00134E98">
      <w:pPr>
        <w:spacing w:after="0" w:line="240" w:lineRule="auto"/>
      </w:pPr>
      <w:r>
        <w:separator/>
      </w:r>
    </w:p>
  </w:endnote>
  <w:endnote w:type="continuationSeparator" w:id="1">
    <w:p w:rsidR="00AD1A89" w:rsidRDefault="00AD1A89" w:rsidP="00134E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Arabic Transparent">
    <w:panose1 w:val="02010000000000000000"/>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1A89" w:rsidRDefault="00AD1A89" w:rsidP="00134E98">
      <w:pPr>
        <w:spacing w:after="0" w:line="240" w:lineRule="auto"/>
      </w:pPr>
      <w:r>
        <w:separator/>
      </w:r>
    </w:p>
  </w:footnote>
  <w:footnote w:type="continuationSeparator" w:id="1">
    <w:p w:rsidR="00AD1A89" w:rsidRDefault="00AD1A89" w:rsidP="00134E98">
      <w:pPr>
        <w:spacing w:after="0" w:line="240" w:lineRule="auto"/>
      </w:pPr>
      <w:r>
        <w:continuationSeparator/>
      </w:r>
    </w:p>
  </w:footnote>
  <w:footnote w:id="2">
    <w:p w:rsidR="00134E98" w:rsidRPr="004D5C69" w:rsidRDefault="00134E98" w:rsidP="00134E98">
      <w:pPr>
        <w:pStyle w:val="Notedebasdepage"/>
        <w:spacing w:before="60"/>
        <w:rPr>
          <w:sz w:val="24"/>
          <w:szCs w:val="24"/>
        </w:rPr>
      </w:pPr>
      <w:r w:rsidRPr="004D5C69">
        <w:rPr>
          <w:rFonts w:cs="Arabic Transparent" w:hint="cs"/>
          <w:sz w:val="24"/>
          <w:szCs w:val="24"/>
          <w:rtl/>
        </w:rPr>
        <w:t>(</w:t>
      </w:r>
      <w:r w:rsidRPr="004D5C69">
        <w:rPr>
          <w:rFonts w:cs="Arabic Transparent"/>
          <w:sz w:val="24"/>
          <w:szCs w:val="24"/>
        </w:rPr>
        <w:footnoteRef/>
      </w:r>
      <w:r w:rsidRPr="004D5C69">
        <w:rPr>
          <w:rFonts w:cs="Arabic Transparent" w:hint="cs"/>
          <w:sz w:val="24"/>
          <w:szCs w:val="24"/>
          <w:rtl/>
        </w:rPr>
        <w:t>)- سلوى</w:t>
      </w:r>
      <w:r w:rsidRPr="004D5C69">
        <w:rPr>
          <w:rFonts w:hint="cs"/>
          <w:sz w:val="24"/>
          <w:szCs w:val="24"/>
          <w:rtl/>
        </w:rPr>
        <w:t xml:space="preserve"> شعراوي جمعة، </w:t>
      </w:r>
      <w:r w:rsidRPr="004D5C69">
        <w:rPr>
          <w:rFonts w:cs="Arabic Transparent"/>
          <w:b/>
          <w:bCs/>
          <w:sz w:val="24"/>
          <w:szCs w:val="24"/>
          <w:u w:val="single"/>
          <w:rtl/>
        </w:rPr>
        <w:t>مرجع سبق ذكره</w:t>
      </w:r>
      <w:r w:rsidRPr="004D5C69">
        <w:rPr>
          <w:rFonts w:cs="Arabic Transparent"/>
          <w:sz w:val="24"/>
          <w:szCs w:val="24"/>
          <w:rtl/>
          <w:lang w:val="fr-FR" w:bidi="ar-DZ"/>
        </w:rPr>
        <w:t>، ص</w:t>
      </w:r>
      <w:r w:rsidRPr="004D5C69">
        <w:rPr>
          <w:rFonts w:cs="Arabic Transparent" w:hint="cs"/>
          <w:sz w:val="24"/>
          <w:szCs w:val="24"/>
          <w:rtl/>
          <w:lang w:val="fr-FR" w:bidi="ar-DZ"/>
        </w:rPr>
        <w:t>.13</w:t>
      </w:r>
      <w:r w:rsidRPr="004D5C69">
        <w:rPr>
          <w:sz w:val="24"/>
          <w:szCs w:val="24"/>
          <w:rtl/>
        </w:rPr>
        <w:t xml:space="preserve"> </w:t>
      </w:r>
    </w:p>
  </w:footnote>
  <w:footnote w:id="3">
    <w:p w:rsidR="00134E98" w:rsidRPr="004D5C69" w:rsidRDefault="00134E98" w:rsidP="00134E98">
      <w:pPr>
        <w:pStyle w:val="Notedebasdepage"/>
        <w:spacing w:before="60"/>
        <w:rPr>
          <w:sz w:val="24"/>
          <w:szCs w:val="24"/>
        </w:rPr>
      </w:pPr>
      <w:r w:rsidRPr="004D5C69">
        <w:rPr>
          <w:rFonts w:cs="Arabic Transparent" w:hint="cs"/>
          <w:sz w:val="24"/>
          <w:szCs w:val="24"/>
          <w:rtl/>
        </w:rPr>
        <w:t>(</w:t>
      </w:r>
      <w:r w:rsidRPr="004D5C69">
        <w:rPr>
          <w:rFonts w:cs="Arabic Transparent"/>
          <w:sz w:val="24"/>
          <w:szCs w:val="24"/>
        </w:rPr>
        <w:footnoteRef/>
      </w:r>
      <w:r w:rsidRPr="004D5C69">
        <w:rPr>
          <w:rFonts w:cs="Arabic Transparent" w:hint="cs"/>
          <w:sz w:val="24"/>
          <w:szCs w:val="24"/>
          <w:rtl/>
        </w:rPr>
        <w:t>)-</w:t>
      </w:r>
      <w:r w:rsidRPr="004D5C69">
        <w:rPr>
          <w:rFonts w:cs="Arabic Transparent"/>
          <w:sz w:val="24"/>
          <w:szCs w:val="24"/>
          <w:rtl/>
        </w:rPr>
        <w:t xml:space="preserve"> </w:t>
      </w:r>
      <w:r w:rsidRPr="004D5C69">
        <w:rPr>
          <w:rFonts w:cs="Arabic Transparent" w:hint="cs"/>
          <w:b/>
          <w:bCs/>
          <w:sz w:val="24"/>
          <w:szCs w:val="24"/>
          <w:u w:val="single"/>
          <w:rtl/>
          <w:lang w:val="fr-FR" w:bidi="ar-DZ"/>
        </w:rPr>
        <w:t>المرجع نفسه</w:t>
      </w:r>
      <w:r w:rsidRPr="004D5C69">
        <w:rPr>
          <w:rFonts w:cs="Arabic Transparent" w:hint="cs"/>
          <w:sz w:val="24"/>
          <w:szCs w:val="24"/>
          <w:rtl/>
          <w:lang w:val="fr-FR" w:bidi="ar-DZ"/>
        </w:rPr>
        <w:t>، ص.13.</w:t>
      </w:r>
    </w:p>
  </w:footnote>
  <w:footnote w:id="4">
    <w:p w:rsidR="00134E98" w:rsidRPr="004D5C69" w:rsidRDefault="00134E98" w:rsidP="00134E98">
      <w:pPr>
        <w:pStyle w:val="Notedebasdepage"/>
        <w:spacing w:before="60"/>
        <w:jc w:val="lowKashida"/>
        <w:rPr>
          <w:rFonts w:cs="Arabic Transparent"/>
          <w:sz w:val="24"/>
          <w:szCs w:val="24"/>
        </w:rPr>
      </w:pPr>
      <w:r w:rsidRPr="004D5C69">
        <w:rPr>
          <w:rStyle w:val="Appelnotedebasdep"/>
          <w:rFonts w:cs="Arabic Transparent" w:hint="cs"/>
          <w:sz w:val="24"/>
          <w:szCs w:val="24"/>
          <w:rtl/>
        </w:rPr>
        <w:t>(</w:t>
      </w:r>
      <w:r w:rsidRPr="004D5C69">
        <w:rPr>
          <w:rStyle w:val="Appelnotedebasdep"/>
          <w:rFonts w:cs="Arabic Transparent"/>
          <w:sz w:val="24"/>
          <w:szCs w:val="24"/>
        </w:rPr>
        <w:sym w:font="Symbol" w:char="F02A"/>
      </w:r>
      <w:r w:rsidRPr="004D5C69">
        <w:rPr>
          <w:rStyle w:val="Appelnotedebasdep"/>
          <w:rFonts w:cs="Arabic Transparent" w:hint="cs"/>
          <w:sz w:val="24"/>
          <w:szCs w:val="24"/>
          <w:rtl/>
        </w:rPr>
        <w:t>)-</w:t>
      </w:r>
      <w:r w:rsidRPr="004D5C69">
        <w:rPr>
          <w:rFonts w:cs="Arabic Transparent"/>
          <w:sz w:val="24"/>
          <w:szCs w:val="24"/>
          <w:rtl/>
        </w:rPr>
        <w:t xml:space="preserve"> ينبغي التمييز بين مفهوم السياسات العامة وتحليل السياسات العامة،</w:t>
      </w:r>
      <w:r w:rsidRPr="004D5C69">
        <w:rPr>
          <w:rFonts w:cs="Arabic Transparent" w:hint="cs"/>
          <w:sz w:val="24"/>
          <w:szCs w:val="24"/>
          <w:rtl/>
        </w:rPr>
        <w:t xml:space="preserve"> </w:t>
      </w:r>
      <w:r w:rsidRPr="004D5C69">
        <w:rPr>
          <w:rFonts w:cs="Arabic Transparent"/>
          <w:sz w:val="24"/>
          <w:szCs w:val="24"/>
          <w:rtl/>
        </w:rPr>
        <w:t>ففي حين يعد الأول منهج عمل الحكومة أو</w:t>
      </w:r>
      <w:r w:rsidRPr="004D5C69">
        <w:rPr>
          <w:rFonts w:cs="Arabic Transparent" w:hint="cs"/>
          <w:sz w:val="24"/>
          <w:szCs w:val="24"/>
          <w:rtl/>
        </w:rPr>
        <w:t xml:space="preserve"> </w:t>
      </w:r>
      <w:r w:rsidRPr="004D5C69">
        <w:rPr>
          <w:rFonts w:cs="Arabic Transparent"/>
          <w:sz w:val="24"/>
          <w:szCs w:val="24"/>
          <w:rtl/>
        </w:rPr>
        <w:t>تحركها لمواجهة مشكلة معينة،</w:t>
      </w:r>
      <w:r w:rsidRPr="004D5C69">
        <w:rPr>
          <w:rFonts w:cs="Arabic Transparent" w:hint="cs"/>
          <w:sz w:val="24"/>
          <w:szCs w:val="24"/>
          <w:rtl/>
        </w:rPr>
        <w:t xml:space="preserve"> </w:t>
      </w:r>
      <w:r w:rsidRPr="004D5C69">
        <w:rPr>
          <w:rFonts w:cs="Arabic Transparent"/>
          <w:sz w:val="24"/>
          <w:szCs w:val="24"/>
          <w:rtl/>
        </w:rPr>
        <w:t>فإن الثاني يعني دراسة السياسات من أجل فهمها،</w:t>
      </w:r>
      <w:r w:rsidRPr="004D5C69">
        <w:rPr>
          <w:rFonts w:cs="Arabic Transparent" w:hint="cs"/>
          <w:sz w:val="24"/>
          <w:szCs w:val="24"/>
          <w:rtl/>
        </w:rPr>
        <w:t xml:space="preserve"> </w:t>
      </w:r>
      <w:r w:rsidRPr="004D5C69">
        <w:rPr>
          <w:rFonts w:cs="Arabic Transparent"/>
          <w:sz w:val="24"/>
          <w:szCs w:val="24"/>
          <w:rtl/>
        </w:rPr>
        <w:t>أي يتطرق إلى إستخدام أدوات العلوم الإجتماعية في دراسة تلك المشكلات أوحلها.لمزيد من المعلومات راجع</w:t>
      </w:r>
      <w:r w:rsidRPr="004D5C69">
        <w:rPr>
          <w:rFonts w:cs="Arabic Transparent" w:hint="cs"/>
          <w:sz w:val="24"/>
          <w:szCs w:val="24"/>
          <w:rtl/>
        </w:rPr>
        <w:t>:</w:t>
      </w:r>
      <w:r w:rsidRPr="004D5C69">
        <w:rPr>
          <w:rFonts w:cs="Arabic Transparent"/>
          <w:sz w:val="24"/>
          <w:szCs w:val="24"/>
          <w:rtl/>
        </w:rPr>
        <w:t xml:space="preserve"> عبد النور ناجي،</w:t>
      </w:r>
      <w:r w:rsidRPr="004D5C69">
        <w:rPr>
          <w:rFonts w:cs="Arabic Transparent" w:hint="cs"/>
          <w:sz w:val="24"/>
          <w:szCs w:val="24"/>
          <w:rtl/>
        </w:rPr>
        <w:t xml:space="preserve"> </w:t>
      </w:r>
      <w:r w:rsidRPr="004D5C69">
        <w:rPr>
          <w:rFonts w:cs="Arabic Transparent"/>
          <w:sz w:val="24"/>
          <w:szCs w:val="24"/>
          <w:rtl/>
        </w:rPr>
        <w:t>تحليل السياسة العامة</w:t>
      </w:r>
      <w:r w:rsidRPr="004D5C69">
        <w:rPr>
          <w:rFonts w:cs="Arabic Transparent" w:hint="cs"/>
          <w:sz w:val="24"/>
          <w:szCs w:val="24"/>
          <w:rtl/>
        </w:rPr>
        <w:t xml:space="preserve">، </w:t>
      </w:r>
      <w:r w:rsidRPr="004D5C69">
        <w:rPr>
          <w:rFonts w:cs="Arabic Transparent"/>
          <w:b/>
          <w:bCs/>
          <w:sz w:val="24"/>
          <w:szCs w:val="24"/>
          <w:u w:val="single"/>
          <w:rtl/>
        </w:rPr>
        <w:t>مرجع سبق ذكره</w:t>
      </w:r>
      <w:r w:rsidRPr="004D5C69">
        <w:rPr>
          <w:rFonts w:cs="Arabic Transparent"/>
          <w:sz w:val="24"/>
          <w:szCs w:val="24"/>
          <w:rtl/>
        </w:rPr>
        <w:t>،</w:t>
      </w:r>
      <w:r w:rsidRPr="004D5C69">
        <w:rPr>
          <w:rFonts w:cs="Arabic Transparent" w:hint="cs"/>
          <w:sz w:val="24"/>
          <w:szCs w:val="24"/>
          <w:rtl/>
        </w:rPr>
        <w:t xml:space="preserve"> </w:t>
      </w:r>
      <w:r w:rsidRPr="004D5C69">
        <w:rPr>
          <w:rFonts w:cs="Arabic Transparent"/>
          <w:sz w:val="24"/>
          <w:szCs w:val="24"/>
          <w:rtl/>
        </w:rPr>
        <w:t>ص54.</w:t>
      </w:r>
    </w:p>
  </w:footnote>
  <w:footnote w:id="5">
    <w:p w:rsidR="00134E98" w:rsidRPr="004D5C69" w:rsidRDefault="00134E98" w:rsidP="00134E98">
      <w:pPr>
        <w:pStyle w:val="Notedebasdepage"/>
        <w:rPr>
          <w:sz w:val="24"/>
          <w:szCs w:val="24"/>
        </w:rPr>
      </w:pPr>
      <w:r w:rsidRPr="004D5C69">
        <w:rPr>
          <w:rFonts w:hint="cs"/>
          <w:sz w:val="24"/>
          <w:szCs w:val="24"/>
          <w:rtl/>
        </w:rPr>
        <w:t>(</w:t>
      </w:r>
      <w:r w:rsidRPr="004D5C69">
        <w:rPr>
          <w:rStyle w:val="Appelnotedebasdep"/>
          <w:sz w:val="24"/>
          <w:szCs w:val="24"/>
        </w:rPr>
        <w:footnoteRef/>
      </w:r>
      <w:r w:rsidRPr="004D5C69">
        <w:rPr>
          <w:rFonts w:hint="cs"/>
          <w:sz w:val="24"/>
          <w:szCs w:val="24"/>
          <w:rtl/>
        </w:rPr>
        <w:t xml:space="preserve">)- عبد الرحم أحمد هيجان، دور تحليل السياسات العامة في حل مشكلاتنا المعاصرة. </w:t>
      </w:r>
      <w:r w:rsidRPr="004D5C69">
        <w:rPr>
          <w:rFonts w:hint="cs"/>
          <w:b/>
          <w:bCs/>
          <w:sz w:val="24"/>
          <w:szCs w:val="24"/>
          <w:rtl/>
        </w:rPr>
        <w:t>مجلة الأدارة العامة</w:t>
      </w:r>
      <w:r w:rsidRPr="004D5C69">
        <w:rPr>
          <w:rFonts w:hint="cs"/>
          <w:sz w:val="24"/>
          <w:szCs w:val="24"/>
          <w:rtl/>
        </w:rPr>
        <w:t>، 55.(سيبتمبر 1978):ص.109.</w:t>
      </w:r>
      <w:r w:rsidRPr="004D5C69">
        <w:rPr>
          <w:sz w:val="24"/>
          <w:szCs w:val="24"/>
          <w:rtl/>
        </w:rPr>
        <w:t xml:space="preserve"> </w:t>
      </w:r>
    </w:p>
  </w:footnote>
  <w:footnote w:id="6">
    <w:p w:rsidR="00134E98" w:rsidRPr="004D5C69" w:rsidRDefault="00134E98" w:rsidP="00134E98">
      <w:pPr>
        <w:pStyle w:val="Notedebasdepage"/>
        <w:rPr>
          <w:sz w:val="24"/>
          <w:szCs w:val="24"/>
        </w:rPr>
      </w:pPr>
      <w:r w:rsidRPr="004D5C69">
        <w:rPr>
          <w:rFonts w:hint="cs"/>
          <w:sz w:val="24"/>
          <w:szCs w:val="24"/>
          <w:rtl/>
        </w:rPr>
        <w:t>(</w:t>
      </w:r>
      <w:r w:rsidRPr="004D5C69">
        <w:rPr>
          <w:rStyle w:val="Appelnotedebasdep"/>
          <w:sz w:val="24"/>
          <w:szCs w:val="24"/>
        </w:rPr>
        <w:footnoteRef/>
      </w:r>
      <w:r w:rsidRPr="004D5C69">
        <w:rPr>
          <w:rFonts w:hint="cs"/>
          <w:sz w:val="24"/>
          <w:szCs w:val="24"/>
          <w:rtl/>
        </w:rPr>
        <w:t>)- المرجع نفسه، ص.109.</w:t>
      </w:r>
      <w:r w:rsidRPr="004D5C69">
        <w:rPr>
          <w:sz w:val="24"/>
          <w:szCs w:val="24"/>
          <w:rtl/>
        </w:rPr>
        <w:t xml:space="preserve"> </w:t>
      </w:r>
    </w:p>
  </w:footnote>
  <w:footnote w:id="7">
    <w:p w:rsidR="00134E98" w:rsidRPr="004D5C69" w:rsidRDefault="00134E98" w:rsidP="00134E98">
      <w:pPr>
        <w:pStyle w:val="Notedebasdepage"/>
        <w:spacing w:before="60"/>
        <w:jc w:val="lowKashida"/>
        <w:rPr>
          <w:rFonts w:cs="Arabic Transparent"/>
          <w:sz w:val="24"/>
          <w:szCs w:val="24"/>
        </w:rPr>
      </w:pPr>
      <w:r w:rsidRPr="004D5C69">
        <w:rPr>
          <w:rFonts w:cs="Arabic Transparent" w:hint="cs"/>
          <w:sz w:val="24"/>
          <w:szCs w:val="24"/>
          <w:rtl/>
        </w:rPr>
        <w:t>(</w:t>
      </w:r>
      <w:r w:rsidRPr="004D5C69">
        <w:rPr>
          <w:rFonts w:cs="Arabic Transparent"/>
          <w:sz w:val="24"/>
          <w:szCs w:val="24"/>
        </w:rPr>
        <w:footnoteRef/>
      </w:r>
      <w:r w:rsidRPr="004D5C69">
        <w:rPr>
          <w:rFonts w:cs="Arabic Transparent" w:hint="cs"/>
          <w:sz w:val="24"/>
          <w:szCs w:val="24"/>
          <w:rtl/>
        </w:rPr>
        <w:t xml:space="preserve">)- أحمد  دسوقي محمد إسماعيل، </w:t>
      </w:r>
      <w:r w:rsidRPr="004D5C69">
        <w:rPr>
          <w:rFonts w:cs="Arabic Transparent" w:hint="cs"/>
          <w:b/>
          <w:bCs/>
          <w:sz w:val="24"/>
          <w:szCs w:val="24"/>
          <w:u w:val="single"/>
          <w:rtl/>
        </w:rPr>
        <w:t>اصول تحليل السياسات العامة</w:t>
      </w:r>
      <w:r w:rsidRPr="004D5C69">
        <w:rPr>
          <w:rFonts w:cs="Arabic Transparent" w:hint="cs"/>
          <w:sz w:val="24"/>
          <w:szCs w:val="24"/>
          <w:rtl/>
        </w:rPr>
        <w:t>، (مصر: مركز دراسات واستشارات الإدارة العامة)2009، ص ص.83-84.</w:t>
      </w:r>
      <w:r w:rsidRPr="004D5C69">
        <w:rPr>
          <w:rFonts w:cs="Arabic Transparent"/>
          <w:sz w:val="24"/>
          <w:szCs w:val="24"/>
          <w:rtl/>
        </w:rPr>
        <w:t xml:space="preserve"> </w:t>
      </w:r>
    </w:p>
  </w:footnote>
  <w:footnote w:id="8">
    <w:p w:rsidR="00134E98" w:rsidRPr="004D5C69" w:rsidRDefault="00134E98" w:rsidP="00134E98">
      <w:pPr>
        <w:pStyle w:val="Notedebasdepage"/>
        <w:jc w:val="lowKashida"/>
        <w:rPr>
          <w:rFonts w:cs="Arabic Transparent"/>
          <w:sz w:val="24"/>
          <w:szCs w:val="24"/>
          <w:lang w:val="en-GB" w:bidi="ar-DZ"/>
        </w:rPr>
      </w:pPr>
      <w:r w:rsidRPr="004D5C69">
        <w:rPr>
          <w:rFonts w:cs="Arabic Transparent" w:hint="cs"/>
          <w:sz w:val="24"/>
          <w:szCs w:val="24"/>
          <w:rtl/>
          <w:lang w:val="en-GB" w:bidi="ar-DZ"/>
        </w:rPr>
        <w:t>(</w:t>
      </w:r>
      <w:r w:rsidRPr="004D5C69">
        <w:rPr>
          <w:rFonts w:cs="Arabic Transparent"/>
          <w:sz w:val="24"/>
          <w:szCs w:val="24"/>
          <w:lang w:val="en-GB" w:bidi="ar-DZ"/>
        </w:rPr>
        <w:footnoteRef/>
      </w:r>
      <w:r w:rsidRPr="004D5C69">
        <w:rPr>
          <w:rFonts w:cs="Arabic Transparent" w:hint="cs"/>
          <w:sz w:val="24"/>
          <w:szCs w:val="24"/>
          <w:rtl/>
          <w:lang w:val="en-GB" w:bidi="ar-DZ"/>
        </w:rPr>
        <w:t xml:space="preserve">)- حسن أبشر الطيب، </w:t>
      </w:r>
      <w:r w:rsidRPr="004D5C69">
        <w:rPr>
          <w:rFonts w:cs="Arabic Transparent"/>
          <w:b/>
          <w:bCs/>
          <w:sz w:val="24"/>
          <w:szCs w:val="24"/>
          <w:u w:val="single"/>
          <w:rtl/>
        </w:rPr>
        <w:t>مرجع سبق ذكره</w:t>
      </w:r>
      <w:r w:rsidRPr="004D5C69">
        <w:rPr>
          <w:rFonts w:cs="Arabic Transparent" w:hint="cs"/>
          <w:sz w:val="24"/>
          <w:szCs w:val="24"/>
          <w:rtl/>
          <w:lang w:val="en-GB" w:bidi="ar-DZ"/>
        </w:rPr>
        <w:t xml:space="preserve"> ، ص 210.</w:t>
      </w:r>
      <w:r w:rsidRPr="004D5C69">
        <w:rPr>
          <w:rFonts w:cs="Arabic Transparent"/>
          <w:sz w:val="24"/>
          <w:szCs w:val="24"/>
          <w:rtl/>
          <w:lang w:val="en-GB" w:bidi="ar-DZ"/>
        </w:rPr>
        <w:t xml:space="preserve"> </w:t>
      </w:r>
    </w:p>
  </w:footnote>
  <w:footnote w:id="9">
    <w:p w:rsidR="00134E98" w:rsidRPr="004D5C69" w:rsidRDefault="00134E98" w:rsidP="00134E98">
      <w:pPr>
        <w:pStyle w:val="Notedebasdepage"/>
        <w:spacing w:before="60"/>
        <w:rPr>
          <w:sz w:val="24"/>
          <w:szCs w:val="24"/>
        </w:rPr>
      </w:pPr>
      <w:r w:rsidRPr="004D5C69">
        <w:rPr>
          <w:rFonts w:cs="Arabic Transparent" w:hint="cs"/>
          <w:sz w:val="24"/>
          <w:szCs w:val="24"/>
          <w:rtl/>
          <w:lang w:val="en-GB" w:bidi="ar-DZ"/>
        </w:rPr>
        <w:t>(</w:t>
      </w:r>
      <w:r w:rsidRPr="004D5C69">
        <w:rPr>
          <w:rFonts w:cs="Arabic Transparent"/>
          <w:sz w:val="24"/>
          <w:szCs w:val="24"/>
          <w:lang w:val="en-GB" w:bidi="ar-DZ"/>
        </w:rPr>
        <w:footnoteRef/>
      </w:r>
      <w:r w:rsidRPr="004D5C69">
        <w:rPr>
          <w:rFonts w:cs="Arabic Transparent" w:hint="cs"/>
          <w:sz w:val="24"/>
          <w:szCs w:val="24"/>
          <w:rtl/>
          <w:lang w:val="en-GB" w:bidi="ar-DZ"/>
        </w:rPr>
        <w:t xml:space="preserve">)- </w:t>
      </w:r>
      <w:r w:rsidRPr="004D5C69">
        <w:rPr>
          <w:rFonts w:cs="Arabic Transparent"/>
          <w:sz w:val="24"/>
          <w:szCs w:val="24"/>
          <w:rtl/>
          <w:lang w:val="en-GB" w:bidi="ar-DZ"/>
        </w:rPr>
        <w:t>علي الدين هلال،</w:t>
      </w:r>
      <w:r w:rsidRPr="004D5C69">
        <w:rPr>
          <w:rFonts w:cs="Arabic Transparent"/>
          <w:b/>
          <w:bCs/>
          <w:sz w:val="24"/>
          <w:szCs w:val="24"/>
          <w:u w:val="single"/>
          <w:rtl/>
          <w:lang w:val="fr-FR" w:bidi="ar-DZ"/>
        </w:rPr>
        <w:t xml:space="preserve"> </w:t>
      </w:r>
      <w:r w:rsidRPr="004D5C69">
        <w:rPr>
          <w:rFonts w:cs="Arabic Transparent"/>
          <w:b/>
          <w:bCs/>
          <w:sz w:val="24"/>
          <w:szCs w:val="24"/>
          <w:u w:val="single"/>
          <w:rtl/>
        </w:rPr>
        <w:t>مرجع سبق ذكره</w:t>
      </w:r>
      <w:r w:rsidRPr="004D5C69">
        <w:rPr>
          <w:rFonts w:cs="Arabic Transparent"/>
          <w:sz w:val="24"/>
          <w:szCs w:val="24"/>
          <w:rtl/>
          <w:lang w:val="fr-FR" w:bidi="ar-DZ"/>
        </w:rPr>
        <w:t>، ص</w:t>
      </w:r>
      <w:r w:rsidRPr="004D5C69">
        <w:rPr>
          <w:rFonts w:cs="Arabic Transparent" w:hint="cs"/>
          <w:sz w:val="24"/>
          <w:szCs w:val="24"/>
          <w:rtl/>
          <w:lang w:val="fr-FR" w:bidi="ar-DZ"/>
        </w:rPr>
        <w:t>.</w:t>
      </w:r>
      <w:r w:rsidRPr="004D5C69">
        <w:rPr>
          <w:rFonts w:cs="Arabic Transparent"/>
          <w:sz w:val="24"/>
          <w:szCs w:val="24"/>
          <w:rtl/>
          <w:lang w:val="fr-FR" w:bidi="ar-DZ"/>
        </w:rPr>
        <w:t>4</w:t>
      </w:r>
      <w:r w:rsidRPr="004D5C69">
        <w:rPr>
          <w:rFonts w:cs="Arabic Transparent" w:hint="cs"/>
          <w:sz w:val="24"/>
          <w:szCs w:val="24"/>
          <w:rtl/>
          <w:lang w:val="fr-FR" w:bidi="ar-DZ"/>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134E98"/>
    <w:rsid w:val="00134E98"/>
    <w:rsid w:val="00AD1A8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rsid w:val="00134E98"/>
    <w:rPr>
      <w:rFonts w:cs="Times New Roman"/>
      <w:vertAlign w:val="superscript"/>
    </w:rPr>
  </w:style>
  <w:style w:type="paragraph" w:styleId="Notedebasdepage">
    <w:name w:val="footnote text"/>
    <w:basedOn w:val="Normal"/>
    <w:link w:val="NotedebasdepageCar"/>
    <w:uiPriority w:val="99"/>
    <w:rsid w:val="00134E98"/>
    <w:pPr>
      <w:spacing w:after="0" w:line="240" w:lineRule="auto"/>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uiPriority w:val="99"/>
    <w:rsid w:val="00134E98"/>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649</Words>
  <Characters>3703</Characters>
  <Application>Microsoft Office Word</Application>
  <DocSecurity>0</DocSecurity>
  <Lines>30</Lines>
  <Paragraphs>8</Paragraphs>
  <ScaleCrop>false</ScaleCrop>
  <Company>nilesoft® Computers Systems...Ltd Corporation.</Company>
  <LinksUpToDate>false</LinksUpToDate>
  <CharactersWithSpaces>4344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Ouattar Ahmed</dc:creator>
  <cp:keywords/>
  <dc:description/>
  <cp:lastModifiedBy>Ouattar Ahmed</cp:lastModifiedBy>
  <cp:revision>2</cp:revision>
  <dcterms:created xsi:type="dcterms:W3CDTF">2021-01-26T16:35:00Z</dcterms:created>
  <dcterms:modified xsi:type="dcterms:W3CDTF">2021-01-26T16:36:00Z</dcterms:modified>
</cp:coreProperties>
</file>